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bookmarkStart w:id="0" w:name="_GoBack"/>
      <w:bookmarkEnd w:id="0"/>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spacing w:before="6"/>
        <w:rPr>
          <w:rFonts w:ascii="Times New Roman"/>
          <w:sz w:val="28"/>
        </w:rPr>
      </w:pPr>
    </w:p>
    <w:p w:rsidR="00813BA6" w:rsidRDefault="002025CD">
      <w:pPr>
        <w:spacing w:before="88"/>
        <w:ind w:left="1474" w:right="1910"/>
        <w:jc w:val="center"/>
        <w:rPr>
          <w:b/>
          <w:sz w:val="36"/>
        </w:rPr>
      </w:pPr>
      <w:r>
        <w:pict>
          <v:shapetype id="_x0000_t202" coordsize="21600,21600" o:spt="202" path="m,l,21600r21600,l21600,xe">
            <v:stroke joinstyle="miter"/>
            <v:path gradientshapeok="t" o:connecttype="rect"/>
          </v:shapetype>
          <v:shape id="_x0000_s1104" type="#_x0000_t202" style="position:absolute;left:0;text-align:left;margin-left:84.65pt;margin-top:-143.2pt;width:442.9pt;height:70.5pt;z-index:251658240;mso-position-horizontal-relative:page" filled="f" strokeweight="1.44pt">
            <v:textbox inset="0,0,0,0">
              <w:txbxContent>
                <w:p w:rsidR="002025CD" w:rsidRDefault="002025CD">
                  <w:pPr>
                    <w:ind w:left="95" w:right="94"/>
                    <w:jc w:val="both"/>
                    <w:rPr>
                      <w:b/>
                      <w:sz w:val="20"/>
                    </w:rPr>
                  </w:pPr>
                  <w:r>
                    <w:rPr>
                      <w:b/>
                      <w:sz w:val="20"/>
                    </w:rPr>
                    <w:t>Risk Disclaimer: All Investments in mutual Fund are subject to market risks. The NAV of Units may go down or up based on the market conditions. The investors are advised in their own interest to carefully read the contents of the Offering Document, in particular the Investment Policies mentioned in Clause 2, Risk Factors mentioned in clause 2.10, Taxation Policies mentioned in Clause 7 and Warnings in Clause 9 before making any investment decision.</w:t>
                  </w:r>
                </w:p>
              </w:txbxContent>
            </v:textbox>
            <w10:wrap anchorx="page"/>
          </v:shape>
        </w:pict>
      </w:r>
      <w:r>
        <w:rPr>
          <w:b/>
          <w:sz w:val="36"/>
        </w:rPr>
        <w:t>OFFERING DOCUMENT OF</w:t>
      </w:r>
    </w:p>
    <w:p w:rsidR="00813BA6" w:rsidRDefault="00813BA6">
      <w:pPr>
        <w:pStyle w:val="BodyText"/>
        <w:rPr>
          <w:b/>
          <w:sz w:val="40"/>
        </w:rPr>
      </w:pPr>
    </w:p>
    <w:p w:rsidR="00813BA6" w:rsidRDefault="00813BA6">
      <w:pPr>
        <w:pStyle w:val="BodyText"/>
        <w:rPr>
          <w:b/>
          <w:sz w:val="40"/>
        </w:rPr>
      </w:pPr>
    </w:p>
    <w:p w:rsidR="00813BA6" w:rsidRDefault="002025CD">
      <w:pPr>
        <w:spacing w:before="324"/>
        <w:ind w:left="1474" w:right="1917"/>
        <w:jc w:val="center"/>
        <w:rPr>
          <w:b/>
          <w:sz w:val="32"/>
        </w:rPr>
      </w:pPr>
      <w:r>
        <w:rPr>
          <w:b/>
          <w:sz w:val="32"/>
        </w:rPr>
        <w:t>AL-AMEEN ISLAMIC FINANCIAL PLANNING FUND AIFPF</w:t>
      </w:r>
    </w:p>
    <w:p w:rsidR="00813BA6" w:rsidRDefault="00813BA6">
      <w:pPr>
        <w:pStyle w:val="BodyText"/>
        <w:spacing w:before="10"/>
        <w:rPr>
          <w:b/>
          <w:sz w:val="35"/>
        </w:rPr>
      </w:pPr>
    </w:p>
    <w:p w:rsidR="00813BA6" w:rsidRDefault="002025CD">
      <w:pPr>
        <w:ind w:left="1474" w:right="1912"/>
        <w:jc w:val="center"/>
        <w:rPr>
          <w:b/>
          <w:sz w:val="36"/>
        </w:rPr>
      </w:pPr>
      <w:r>
        <w:rPr>
          <w:b/>
          <w:sz w:val="36"/>
        </w:rPr>
        <w:t>(FUND of FUNDS Scheme)</w:t>
      </w:r>
    </w:p>
    <w:p w:rsidR="00813BA6" w:rsidRDefault="00813BA6">
      <w:pPr>
        <w:pStyle w:val="BodyText"/>
        <w:spacing w:before="1"/>
        <w:rPr>
          <w:b/>
          <w:sz w:val="40"/>
        </w:rPr>
      </w:pPr>
    </w:p>
    <w:p w:rsidR="00813BA6" w:rsidRDefault="00813BA6">
      <w:pPr>
        <w:pStyle w:val="BodyText"/>
        <w:rPr>
          <w:b/>
          <w:sz w:val="22"/>
        </w:rPr>
      </w:pPr>
    </w:p>
    <w:p w:rsidR="00813BA6" w:rsidRDefault="00813BA6">
      <w:pPr>
        <w:pStyle w:val="BodyText"/>
        <w:rPr>
          <w:b/>
          <w:sz w:val="22"/>
        </w:rPr>
      </w:pPr>
    </w:p>
    <w:p w:rsidR="00813BA6" w:rsidRDefault="002025CD">
      <w:pPr>
        <w:spacing w:before="138"/>
        <w:ind w:left="3263" w:right="3691"/>
        <w:jc w:val="center"/>
        <w:rPr>
          <w:b/>
          <w:sz w:val="20"/>
        </w:rPr>
      </w:pPr>
      <w:r>
        <w:rPr>
          <w:b/>
          <w:sz w:val="20"/>
        </w:rPr>
        <w:t>Open for Public Subscription: 15-06-2015 (One Day IPO)</w:t>
      </w:r>
    </w:p>
    <w:p w:rsidR="00813BA6" w:rsidRDefault="00813BA6">
      <w:pPr>
        <w:pStyle w:val="BodyText"/>
        <w:rPr>
          <w:b/>
          <w:sz w:val="22"/>
        </w:rPr>
      </w:pPr>
    </w:p>
    <w:p w:rsidR="00813BA6" w:rsidRDefault="00813BA6">
      <w:pPr>
        <w:pStyle w:val="BodyText"/>
        <w:rPr>
          <w:b/>
          <w:sz w:val="22"/>
        </w:rPr>
      </w:pPr>
    </w:p>
    <w:p w:rsidR="00813BA6" w:rsidRDefault="00813BA6">
      <w:pPr>
        <w:pStyle w:val="BodyText"/>
        <w:rPr>
          <w:b/>
          <w:sz w:val="22"/>
        </w:rPr>
      </w:pPr>
    </w:p>
    <w:p w:rsidR="00813BA6" w:rsidRDefault="00813BA6">
      <w:pPr>
        <w:pStyle w:val="BodyText"/>
        <w:rPr>
          <w:b/>
          <w:sz w:val="22"/>
        </w:rPr>
      </w:pPr>
    </w:p>
    <w:p w:rsidR="00813BA6" w:rsidRDefault="00813BA6">
      <w:pPr>
        <w:pStyle w:val="BodyText"/>
        <w:spacing w:before="8"/>
        <w:rPr>
          <w:b/>
          <w:sz w:val="19"/>
        </w:rPr>
      </w:pPr>
    </w:p>
    <w:p w:rsidR="00813BA6" w:rsidRDefault="002025CD">
      <w:pPr>
        <w:ind w:left="1474" w:right="1909"/>
        <w:jc w:val="center"/>
        <w:rPr>
          <w:b/>
          <w:sz w:val="36"/>
        </w:rPr>
      </w:pPr>
      <w:r>
        <w:rPr>
          <w:b/>
          <w:sz w:val="36"/>
        </w:rPr>
        <w:t>MANAGED BY</w:t>
      </w:r>
    </w:p>
    <w:p w:rsidR="00813BA6" w:rsidRDefault="00813BA6">
      <w:pPr>
        <w:pStyle w:val="BodyText"/>
        <w:rPr>
          <w:b/>
          <w:sz w:val="36"/>
        </w:rPr>
      </w:pPr>
    </w:p>
    <w:p w:rsidR="00813BA6" w:rsidRDefault="002025CD">
      <w:pPr>
        <w:ind w:left="1474" w:right="1910"/>
        <w:jc w:val="center"/>
        <w:rPr>
          <w:b/>
          <w:sz w:val="36"/>
        </w:rPr>
      </w:pPr>
      <w:r>
        <w:rPr>
          <w:b/>
          <w:sz w:val="36"/>
        </w:rPr>
        <w:t>UBL FUND MANAGERS LIMITED</w:t>
      </w:r>
    </w:p>
    <w:p w:rsidR="00813BA6" w:rsidRDefault="00813BA6">
      <w:pPr>
        <w:pStyle w:val="BodyText"/>
        <w:spacing w:before="10"/>
        <w:rPr>
          <w:b/>
          <w:sz w:val="44"/>
        </w:rPr>
      </w:pPr>
    </w:p>
    <w:p w:rsidR="00813BA6" w:rsidRDefault="002025CD">
      <w:pPr>
        <w:pStyle w:val="Heading1"/>
        <w:spacing w:before="1" w:line="550" w:lineRule="atLeast"/>
        <w:ind w:left="3405" w:right="3826" w:firstLine="492"/>
        <w:jc w:val="left"/>
      </w:pPr>
      <w:r>
        <w:t xml:space="preserve">Under </w:t>
      </w:r>
      <w:proofErr w:type="spellStart"/>
      <w:r>
        <w:t>Shariah</w:t>
      </w:r>
      <w:proofErr w:type="spellEnd"/>
      <w:r>
        <w:t xml:space="preserve"> Advisory of </w:t>
      </w:r>
      <w:proofErr w:type="spellStart"/>
      <w:r>
        <w:t>Maulvi</w:t>
      </w:r>
      <w:proofErr w:type="spellEnd"/>
      <w:r>
        <w:t xml:space="preserve"> Muhammad Hassan </w:t>
      </w:r>
      <w:proofErr w:type="spellStart"/>
      <w:r>
        <w:t>Kaleem</w:t>
      </w:r>
      <w:proofErr w:type="spellEnd"/>
    </w:p>
    <w:p w:rsidR="00813BA6" w:rsidRDefault="002025CD">
      <w:pPr>
        <w:spacing w:line="273" w:lineRule="exact"/>
        <w:ind w:left="1474" w:right="1907"/>
        <w:jc w:val="center"/>
        <w:rPr>
          <w:sz w:val="24"/>
        </w:rPr>
      </w:pPr>
      <w:r>
        <w:rPr>
          <w:sz w:val="24"/>
        </w:rPr>
        <w:t xml:space="preserve">Muhammad </w:t>
      </w:r>
      <w:proofErr w:type="spellStart"/>
      <w:r>
        <w:rPr>
          <w:sz w:val="24"/>
        </w:rPr>
        <w:t>Najeeb</w:t>
      </w:r>
      <w:proofErr w:type="spellEnd"/>
      <w:r>
        <w:rPr>
          <w:sz w:val="24"/>
        </w:rPr>
        <w:t xml:space="preserve"> Khan</w:t>
      </w:r>
    </w:p>
    <w:p w:rsidR="00813BA6" w:rsidRDefault="00813BA6">
      <w:pPr>
        <w:spacing w:line="273" w:lineRule="exact"/>
        <w:jc w:val="center"/>
        <w:rPr>
          <w:sz w:val="24"/>
        </w:rPr>
        <w:sectPr w:rsidR="00813BA6">
          <w:type w:val="continuous"/>
          <w:pgSz w:w="11920" w:h="16850"/>
          <w:pgMar w:top="1600" w:right="0" w:bottom="280" w:left="880" w:header="720" w:footer="720" w:gutter="0"/>
          <w:cols w:space="720"/>
        </w:sectPr>
      </w:pPr>
    </w:p>
    <w:p w:rsidR="00813BA6" w:rsidRDefault="00813BA6">
      <w:pPr>
        <w:pStyle w:val="BodyText"/>
      </w:pPr>
    </w:p>
    <w:p w:rsidR="00813BA6" w:rsidRDefault="00813BA6">
      <w:pPr>
        <w:pStyle w:val="BodyText"/>
      </w:pPr>
    </w:p>
    <w:p w:rsidR="00813BA6" w:rsidRDefault="00813BA6">
      <w:pPr>
        <w:pStyle w:val="BodyText"/>
        <w:spacing w:before="6" w:after="1"/>
        <w:rPr>
          <w:sz w:val="12"/>
        </w:rPr>
      </w:pPr>
    </w:p>
    <w:tbl>
      <w:tblPr>
        <w:tblW w:w="0" w:type="auto"/>
        <w:tblInd w:w="120" w:type="dxa"/>
        <w:tblLayout w:type="fixed"/>
        <w:tblCellMar>
          <w:left w:w="0" w:type="dxa"/>
          <w:right w:w="0" w:type="dxa"/>
        </w:tblCellMar>
        <w:tblLook w:val="01E0" w:firstRow="1" w:lastRow="1" w:firstColumn="1" w:lastColumn="1" w:noHBand="0" w:noVBand="0"/>
      </w:tblPr>
      <w:tblGrid>
        <w:gridCol w:w="2583"/>
        <w:gridCol w:w="5245"/>
        <w:gridCol w:w="2294"/>
      </w:tblGrid>
      <w:tr w:rsidR="00813BA6">
        <w:trPr>
          <w:trHeight w:val="445"/>
        </w:trPr>
        <w:tc>
          <w:tcPr>
            <w:tcW w:w="2583" w:type="dxa"/>
          </w:tcPr>
          <w:p w:rsidR="00813BA6" w:rsidRDefault="002025CD">
            <w:pPr>
              <w:pStyle w:val="TableParagraph"/>
              <w:spacing w:line="223" w:lineRule="exact"/>
              <w:ind w:left="200"/>
              <w:rPr>
                <w:b/>
                <w:sz w:val="20"/>
              </w:rPr>
            </w:pPr>
            <w:r>
              <w:rPr>
                <w:b/>
                <w:sz w:val="20"/>
              </w:rPr>
              <w:t>CLAUSE</w:t>
            </w:r>
          </w:p>
        </w:tc>
        <w:tc>
          <w:tcPr>
            <w:tcW w:w="5245" w:type="dxa"/>
          </w:tcPr>
          <w:p w:rsidR="00813BA6" w:rsidRDefault="002025CD">
            <w:pPr>
              <w:pStyle w:val="TableParagraph"/>
              <w:spacing w:line="223" w:lineRule="exact"/>
              <w:ind w:left="1561"/>
              <w:rPr>
                <w:b/>
                <w:sz w:val="20"/>
              </w:rPr>
            </w:pPr>
            <w:r>
              <w:rPr>
                <w:b/>
                <w:sz w:val="20"/>
              </w:rPr>
              <w:t>TABLE OF CONTENTS</w:t>
            </w:r>
          </w:p>
        </w:tc>
        <w:tc>
          <w:tcPr>
            <w:tcW w:w="2294" w:type="dxa"/>
          </w:tcPr>
          <w:p w:rsidR="00813BA6" w:rsidRDefault="002025CD">
            <w:pPr>
              <w:pStyle w:val="TableParagraph"/>
              <w:spacing w:before="1" w:line="224" w:lineRule="exact"/>
              <w:ind w:left="1652" w:hanging="125"/>
              <w:rPr>
                <w:b/>
                <w:sz w:val="20"/>
              </w:rPr>
            </w:pPr>
            <w:r>
              <w:rPr>
                <w:b/>
                <w:w w:val="95"/>
                <w:sz w:val="20"/>
              </w:rPr>
              <w:t xml:space="preserve">PAGE </w:t>
            </w:r>
            <w:r>
              <w:rPr>
                <w:b/>
                <w:sz w:val="20"/>
              </w:rPr>
              <w:t>NO.</w:t>
            </w:r>
          </w:p>
        </w:tc>
      </w:tr>
    </w:tbl>
    <w:p w:rsidR="00813BA6" w:rsidRDefault="002025CD" w:rsidP="00462F21">
      <w:pPr>
        <w:pStyle w:val="Heading5"/>
        <w:numPr>
          <w:ilvl w:val="0"/>
          <w:numId w:val="53"/>
        </w:numPr>
        <w:tabs>
          <w:tab w:val="left" w:pos="1640"/>
          <w:tab w:val="left" w:pos="1641"/>
          <w:tab w:val="right" w:pos="9721"/>
        </w:tabs>
        <w:spacing w:before="128"/>
        <w:ind w:hanging="1081"/>
        <w:rPr>
          <w:rFonts w:ascii="Times New Roman"/>
        </w:rPr>
      </w:pPr>
      <w:hyperlink w:anchor="_bookmark0" w:history="1">
        <w:r>
          <w:rPr>
            <w:rFonts w:ascii="Times New Roman"/>
          </w:rPr>
          <w:t>CONSTITUTION OF</w:t>
        </w:r>
        <w:r>
          <w:rPr>
            <w:rFonts w:ascii="Times New Roman"/>
            <w:spacing w:val="1"/>
          </w:rPr>
          <w:t xml:space="preserve"> </w:t>
        </w:r>
        <w:r>
          <w:rPr>
            <w:rFonts w:ascii="Times New Roman"/>
          </w:rPr>
          <w:t>THE</w:t>
        </w:r>
        <w:r>
          <w:rPr>
            <w:rFonts w:ascii="Times New Roman"/>
            <w:spacing w:val="1"/>
          </w:rPr>
          <w:t xml:space="preserve"> </w:t>
        </w:r>
        <w:r>
          <w:rPr>
            <w:rFonts w:ascii="Times New Roman"/>
          </w:rPr>
          <w:t>SCHEME</w:t>
        </w:r>
        <w:r>
          <w:rPr>
            <w:rFonts w:ascii="Times New Roman"/>
          </w:rPr>
          <w:tab/>
          <w:t>4</w:t>
        </w:r>
      </w:hyperlink>
    </w:p>
    <w:p w:rsidR="00813BA6" w:rsidRDefault="002025CD" w:rsidP="00462F21">
      <w:pPr>
        <w:pStyle w:val="ListParagraph"/>
        <w:numPr>
          <w:ilvl w:val="1"/>
          <w:numId w:val="53"/>
        </w:numPr>
        <w:tabs>
          <w:tab w:val="left" w:pos="1621"/>
          <w:tab w:val="left" w:pos="1622"/>
          <w:tab w:val="right" w:pos="9721"/>
        </w:tabs>
        <w:spacing w:before="109"/>
        <w:ind w:hanging="1062"/>
        <w:rPr>
          <w:rFonts w:ascii="Times New Roman"/>
          <w:sz w:val="20"/>
        </w:rPr>
      </w:pPr>
      <w:hyperlink w:anchor="_bookmark1" w:history="1">
        <w:r>
          <w:rPr>
            <w:rFonts w:ascii="Times New Roman"/>
            <w:sz w:val="20"/>
          </w:rPr>
          <w:t>Constitution</w:t>
        </w:r>
        <w:r>
          <w:rPr>
            <w:rFonts w:ascii="Times New Roman"/>
            <w:sz w:val="20"/>
          </w:rPr>
          <w:tab/>
          <w:t>4</w:t>
        </w:r>
      </w:hyperlink>
    </w:p>
    <w:p w:rsidR="00813BA6" w:rsidRDefault="002025CD" w:rsidP="00462F21">
      <w:pPr>
        <w:pStyle w:val="ListParagraph"/>
        <w:numPr>
          <w:ilvl w:val="1"/>
          <w:numId w:val="53"/>
        </w:numPr>
        <w:tabs>
          <w:tab w:val="left" w:pos="1621"/>
          <w:tab w:val="left" w:pos="1622"/>
        </w:tabs>
        <w:spacing w:before="3" w:after="14"/>
        <w:ind w:hanging="1062"/>
        <w:rPr>
          <w:rFonts w:ascii="Times New Roman"/>
          <w:b/>
          <w:sz w:val="20"/>
        </w:rPr>
      </w:pPr>
      <w:r>
        <w:rPr>
          <w:rFonts w:ascii="Times New Roman"/>
          <w:sz w:val="20"/>
        </w:rPr>
        <w:t>Responsibility</w:t>
      </w:r>
      <w:r>
        <w:rPr>
          <w:rFonts w:ascii="Times New Roman"/>
          <w:spacing w:val="-6"/>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Management</w:t>
      </w:r>
      <w:r>
        <w:rPr>
          <w:rFonts w:ascii="Times New Roman"/>
          <w:spacing w:val="-2"/>
          <w:sz w:val="20"/>
        </w:rPr>
        <w:t xml:space="preserve"> </w:t>
      </w:r>
      <w:r>
        <w:rPr>
          <w:rFonts w:ascii="Times New Roman"/>
          <w:sz w:val="20"/>
        </w:rPr>
        <w:t>Company</w:t>
      </w:r>
      <w:r>
        <w:rPr>
          <w:rFonts w:ascii="Times New Roman"/>
          <w:spacing w:val="-2"/>
          <w:sz w:val="20"/>
        </w:rPr>
        <w:t xml:space="preserve"> </w:t>
      </w:r>
      <w:r>
        <w:rPr>
          <w:rFonts w:ascii="Times New Roman"/>
          <w:sz w:val="20"/>
        </w:rPr>
        <w:t>for</w:t>
      </w:r>
      <w:r>
        <w:rPr>
          <w:rFonts w:ascii="Times New Roman"/>
          <w:spacing w:val="-1"/>
          <w:sz w:val="20"/>
        </w:rPr>
        <w:t xml:space="preserve"> </w:t>
      </w:r>
      <w:r>
        <w:rPr>
          <w:rFonts w:ascii="Times New Roman"/>
          <w:sz w:val="20"/>
        </w:rPr>
        <w:t>information</w:t>
      </w:r>
      <w:r>
        <w:rPr>
          <w:rFonts w:ascii="Times New Roman"/>
          <w:spacing w:val="-2"/>
          <w:sz w:val="20"/>
        </w:rPr>
        <w:t xml:space="preserve"> </w:t>
      </w:r>
      <w:r>
        <w:rPr>
          <w:rFonts w:ascii="Times New Roman"/>
          <w:sz w:val="20"/>
        </w:rPr>
        <w:t>given</w:t>
      </w:r>
      <w:r>
        <w:rPr>
          <w:rFonts w:ascii="Times New Roman"/>
          <w:spacing w:val="-2"/>
          <w:sz w:val="20"/>
        </w:rPr>
        <w:t xml:space="preserve"> </w:t>
      </w:r>
      <w:r>
        <w:rPr>
          <w:rFonts w:ascii="Times New Roman"/>
          <w:sz w:val="20"/>
        </w:rPr>
        <w:t>in</w:t>
      </w:r>
      <w:r>
        <w:rPr>
          <w:rFonts w:ascii="Times New Roman"/>
          <w:spacing w:val="-4"/>
          <w:sz w:val="20"/>
        </w:rPr>
        <w:t xml:space="preserve"> </w:t>
      </w:r>
      <w:r>
        <w:rPr>
          <w:rFonts w:ascii="Times New Roman"/>
          <w:sz w:val="20"/>
        </w:rPr>
        <w:t>this</w:t>
      </w:r>
      <w:r>
        <w:rPr>
          <w:rFonts w:ascii="Times New Roman"/>
          <w:spacing w:val="-2"/>
          <w:sz w:val="20"/>
        </w:rPr>
        <w:t xml:space="preserve"> </w:t>
      </w:r>
      <w:proofErr w:type="spellStart"/>
      <w:r>
        <w:rPr>
          <w:rFonts w:ascii="Times New Roman"/>
          <w:sz w:val="20"/>
        </w:rPr>
        <w:t>Document</w:t>
      </w:r>
      <w:r>
        <w:rPr>
          <w:rFonts w:ascii="Times New Roman"/>
          <w:b/>
          <w:sz w:val="20"/>
        </w:rPr>
        <w:t>Error</w:t>
      </w:r>
      <w:proofErr w:type="spellEnd"/>
      <w:r>
        <w:rPr>
          <w:rFonts w:ascii="Times New Roman"/>
          <w:b/>
          <w:sz w:val="20"/>
        </w:rPr>
        <w:t>!</w:t>
      </w:r>
      <w:r>
        <w:rPr>
          <w:rFonts w:ascii="Times New Roman"/>
          <w:b/>
          <w:spacing w:val="-2"/>
          <w:sz w:val="20"/>
        </w:rPr>
        <w:t xml:space="preserve"> </w:t>
      </w:r>
      <w:r>
        <w:rPr>
          <w:rFonts w:ascii="Times New Roman"/>
          <w:b/>
          <w:sz w:val="20"/>
        </w:rPr>
        <w:t>Bookmark</w:t>
      </w:r>
      <w:r>
        <w:rPr>
          <w:rFonts w:ascii="Times New Roman"/>
          <w:b/>
          <w:spacing w:val="-4"/>
          <w:sz w:val="20"/>
        </w:rPr>
        <w:t xml:space="preserve"> </w:t>
      </w:r>
      <w:r>
        <w:rPr>
          <w:rFonts w:ascii="Times New Roman"/>
          <w:b/>
          <w:sz w:val="20"/>
        </w:rPr>
        <w:t>not</w:t>
      </w:r>
      <w:r>
        <w:rPr>
          <w:rFonts w:ascii="Times New Roman"/>
          <w:b/>
          <w:spacing w:val="-25"/>
          <w:sz w:val="20"/>
        </w:rPr>
        <w:t xml:space="preserve"> </w:t>
      </w:r>
      <w:r>
        <w:rPr>
          <w:rFonts w:ascii="Times New Roman"/>
          <w:b/>
          <w:sz w:val="20"/>
        </w:rPr>
        <w:t>defined.</w:t>
      </w:r>
    </w:p>
    <w:tbl>
      <w:tblPr>
        <w:tblW w:w="0" w:type="auto"/>
        <w:tblInd w:w="367" w:type="dxa"/>
        <w:tblLayout w:type="fixed"/>
        <w:tblCellMar>
          <w:left w:w="0" w:type="dxa"/>
          <w:right w:w="0" w:type="dxa"/>
        </w:tblCellMar>
        <w:tblLook w:val="01E0" w:firstRow="1" w:lastRow="1" w:firstColumn="1" w:lastColumn="1" w:noHBand="0" w:noVBand="0"/>
      </w:tblPr>
      <w:tblGrid>
        <w:gridCol w:w="905"/>
        <w:gridCol w:w="7474"/>
        <w:gridCol w:w="1196"/>
      </w:tblGrid>
      <w:tr w:rsidR="00813BA6">
        <w:trPr>
          <w:trHeight w:val="225"/>
        </w:trPr>
        <w:tc>
          <w:tcPr>
            <w:tcW w:w="905" w:type="dxa"/>
          </w:tcPr>
          <w:p w:rsidR="00813BA6" w:rsidRDefault="002025CD">
            <w:pPr>
              <w:pStyle w:val="TableParagraph"/>
              <w:spacing w:line="205" w:lineRule="exact"/>
              <w:ind w:left="200"/>
              <w:rPr>
                <w:rFonts w:ascii="Times New Roman"/>
                <w:sz w:val="20"/>
              </w:rPr>
            </w:pPr>
            <w:hyperlink w:anchor="_bookmark2" w:history="1">
              <w:r>
                <w:rPr>
                  <w:rFonts w:ascii="Times New Roman"/>
                  <w:sz w:val="20"/>
                </w:rPr>
                <w:t>1.3</w:t>
              </w:r>
            </w:hyperlink>
          </w:p>
        </w:tc>
        <w:tc>
          <w:tcPr>
            <w:tcW w:w="7474" w:type="dxa"/>
          </w:tcPr>
          <w:p w:rsidR="00813BA6" w:rsidRDefault="002025CD">
            <w:pPr>
              <w:pStyle w:val="TableParagraph"/>
              <w:spacing w:line="205" w:lineRule="exact"/>
              <w:ind w:left="353"/>
              <w:rPr>
                <w:rFonts w:ascii="Times New Roman" w:hAnsi="Times New Roman"/>
                <w:sz w:val="20"/>
              </w:rPr>
            </w:pPr>
            <w:hyperlink w:anchor="_bookmark2" w:history="1">
              <w:r>
                <w:rPr>
                  <w:rFonts w:ascii="Times New Roman" w:hAnsi="Times New Roman"/>
                  <w:sz w:val="20"/>
                </w:rPr>
                <w:t>Trust Deed (the “Deed”)</w:t>
              </w:r>
            </w:hyperlink>
          </w:p>
        </w:tc>
        <w:tc>
          <w:tcPr>
            <w:tcW w:w="1196" w:type="dxa"/>
          </w:tcPr>
          <w:p w:rsidR="00813BA6" w:rsidRDefault="002025CD">
            <w:pPr>
              <w:pStyle w:val="TableParagraph"/>
              <w:spacing w:line="205" w:lineRule="exact"/>
              <w:ind w:left="0" w:right="207"/>
              <w:jc w:val="right"/>
              <w:rPr>
                <w:rFonts w:ascii="Times New Roman"/>
                <w:sz w:val="20"/>
              </w:rPr>
            </w:pPr>
            <w:hyperlink w:anchor="_bookmark2" w:history="1">
              <w:r>
                <w:rPr>
                  <w:rFonts w:ascii="Times New Roman"/>
                  <w:w w:val="96"/>
                  <w:sz w:val="20"/>
                </w:rPr>
                <w:t>5</w:t>
              </w:r>
            </w:hyperlink>
          </w:p>
        </w:tc>
      </w:tr>
      <w:tr w:rsidR="00813BA6">
        <w:trPr>
          <w:trHeight w:val="228"/>
        </w:trPr>
        <w:tc>
          <w:tcPr>
            <w:tcW w:w="905" w:type="dxa"/>
          </w:tcPr>
          <w:p w:rsidR="00813BA6" w:rsidRDefault="002025CD">
            <w:pPr>
              <w:pStyle w:val="TableParagraph"/>
              <w:spacing w:line="208" w:lineRule="exact"/>
              <w:ind w:left="200"/>
              <w:rPr>
                <w:rFonts w:ascii="Times New Roman"/>
                <w:sz w:val="20"/>
              </w:rPr>
            </w:pPr>
            <w:hyperlink w:anchor="_bookmark3" w:history="1">
              <w:r>
                <w:rPr>
                  <w:rFonts w:ascii="Times New Roman"/>
                  <w:sz w:val="20"/>
                </w:rPr>
                <w:t>1.4</w:t>
              </w:r>
            </w:hyperlink>
          </w:p>
        </w:tc>
        <w:tc>
          <w:tcPr>
            <w:tcW w:w="7474" w:type="dxa"/>
          </w:tcPr>
          <w:p w:rsidR="00813BA6" w:rsidRDefault="002025CD">
            <w:pPr>
              <w:pStyle w:val="TableParagraph"/>
              <w:spacing w:line="208" w:lineRule="exact"/>
              <w:ind w:left="353"/>
              <w:rPr>
                <w:rFonts w:ascii="Times New Roman"/>
                <w:sz w:val="20"/>
              </w:rPr>
            </w:pPr>
            <w:hyperlink w:anchor="_bookmark3" w:history="1">
              <w:r>
                <w:rPr>
                  <w:rFonts w:ascii="Times New Roman"/>
                  <w:sz w:val="20"/>
                </w:rPr>
                <w:t>Modification of Constitutive Documents</w:t>
              </w:r>
            </w:hyperlink>
          </w:p>
        </w:tc>
        <w:tc>
          <w:tcPr>
            <w:tcW w:w="1196" w:type="dxa"/>
          </w:tcPr>
          <w:p w:rsidR="00813BA6" w:rsidRDefault="002025CD">
            <w:pPr>
              <w:pStyle w:val="TableParagraph"/>
              <w:spacing w:line="208" w:lineRule="exact"/>
              <w:ind w:left="0" w:right="207"/>
              <w:jc w:val="right"/>
              <w:rPr>
                <w:rFonts w:ascii="Times New Roman"/>
                <w:sz w:val="20"/>
              </w:rPr>
            </w:pPr>
            <w:hyperlink w:anchor="_bookmark3" w:history="1">
              <w:r>
                <w:rPr>
                  <w:rFonts w:ascii="Times New Roman"/>
                  <w:w w:val="96"/>
                  <w:sz w:val="20"/>
                </w:rPr>
                <w:t>5</w:t>
              </w:r>
            </w:hyperlink>
          </w:p>
        </w:tc>
      </w:tr>
      <w:tr w:rsidR="00813BA6">
        <w:trPr>
          <w:trHeight w:val="227"/>
        </w:trPr>
        <w:tc>
          <w:tcPr>
            <w:tcW w:w="905" w:type="dxa"/>
          </w:tcPr>
          <w:p w:rsidR="00813BA6" w:rsidRDefault="002025CD">
            <w:pPr>
              <w:pStyle w:val="TableParagraph"/>
              <w:spacing w:line="208" w:lineRule="exact"/>
              <w:ind w:left="200"/>
              <w:rPr>
                <w:rFonts w:ascii="Times New Roman"/>
                <w:sz w:val="20"/>
              </w:rPr>
            </w:pPr>
            <w:hyperlink w:anchor="_bookmark4" w:history="1">
              <w:r>
                <w:rPr>
                  <w:rFonts w:ascii="Times New Roman"/>
                  <w:sz w:val="20"/>
                </w:rPr>
                <w:t>1.5</w:t>
              </w:r>
            </w:hyperlink>
          </w:p>
        </w:tc>
        <w:tc>
          <w:tcPr>
            <w:tcW w:w="7474" w:type="dxa"/>
          </w:tcPr>
          <w:p w:rsidR="00813BA6" w:rsidRDefault="002025CD">
            <w:pPr>
              <w:pStyle w:val="TableParagraph"/>
              <w:spacing w:line="208" w:lineRule="exact"/>
              <w:ind w:left="353"/>
              <w:rPr>
                <w:rFonts w:ascii="Times New Roman"/>
                <w:sz w:val="20"/>
              </w:rPr>
            </w:pPr>
            <w:hyperlink w:anchor="_bookmark4" w:history="1">
              <w:r>
                <w:rPr>
                  <w:rFonts w:ascii="Times New Roman"/>
                  <w:sz w:val="20"/>
                </w:rPr>
                <w:t>Trust property</w:t>
              </w:r>
            </w:hyperlink>
          </w:p>
        </w:tc>
        <w:tc>
          <w:tcPr>
            <w:tcW w:w="1196" w:type="dxa"/>
          </w:tcPr>
          <w:p w:rsidR="00813BA6" w:rsidRDefault="002025CD">
            <w:pPr>
              <w:pStyle w:val="TableParagraph"/>
              <w:spacing w:line="208" w:lineRule="exact"/>
              <w:ind w:left="0" w:right="207"/>
              <w:jc w:val="right"/>
              <w:rPr>
                <w:rFonts w:ascii="Times New Roman"/>
                <w:sz w:val="20"/>
              </w:rPr>
            </w:pPr>
            <w:hyperlink w:anchor="_bookmark4" w:history="1">
              <w:r>
                <w:rPr>
                  <w:rFonts w:ascii="Times New Roman"/>
                  <w:w w:val="96"/>
                  <w:sz w:val="20"/>
                </w:rPr>
                <w:t>5</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5" w:history="1">
              <w:r>
                <w:rPr>
                  <w:rFonts w:ascii="Times New Roman"/>
                  <w:sz w:val="20"/>
                </w:rPr>
                <w:t>1.6</w:t>
              </w:r>
            </w:hyperlink>
          </w:p>
        </w:tc>
        <w:tc>
          <w:tcPr>
            <w:tcW w:w="7474" w:type="dxa"/>
          </w:tcPr>
          <w:p w:rsidR="00813BA6" w:rsidRDefault="002025CD">
            <w:pPr>
              <w:pStyle w:val="TableParagraph"/>
              <w:spacing w:line="210" w:lineRule="exact"/>
              <w:ind w:left="353"/>
              <w:rPr>
                <w:rFonts w:ascii="Times New Roman"/>
                <w:sz w:val="20"/>
              </w:rPr>
            </w:pPr>
            <w:hyperlink w:anchor="_bookmark5" w:history="1">
              <w:r>
                <w:rPr>
                  <w:rFonts w:ascii="Times New Roman"/>
                  <w:sz w:val="20"/>
                </w:rPr>
                <w:t>Open-End Fund</w:t>
              </w:r>
            </w:hyperlink>
          </w:p>
        </w:tc>
        <w:tc>
          <w:tcPr>
            <w:tcW w:w="1196" w:type="dxa"/>
          </w:tcPr>
          <w:p w:rsidR="00813BA6" w:rsidRDefault="002025CD">
            <w:pPr>
              <w:pStyle w:val="TableParagraph"/>
              <w:spacing w:line="210" w:lineRule="exact"/>
              <w:ind w:left="0" w:right="207"/>
              <w:jc w:val="right"/>
              <w:rPr>
                <w:rFonts w:ascii="Times New Roman"/>
                <w:sz w:val="20"/>
              </w:rPr>
            </w:pPr>
            <w:hyperlink w:anchor="_bookmark5" w:history="1">
              <w:r>
                <w:rPr>
                  <w:rFonts w:ascii="Times New Roman"/>
                  <w:w w:val="96"/>
                  <w:sz w:val="20"/>
                </w:rPr>
                <w:t>6</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6" w:history="1">
              <w:r>
                <w:rPr>
                  <w:rFonts w:ascii="Times New Roman"/>
                  <w:sz w:val="20"/>
                </w:rPr>
                <w:t>1.7</w:t>
              </w:r>
            </w:hyperlink>
          </w:p>
        </w:tc>
        <w:tc>
          <w:tcPr>
            <w:tcW w:w="7474" w:type="dxa"/>
          </w:tcPr>
          <w:p w:rsidR="00813BA6" w:rsidRDefault="002025CD">
            <w:pPr>
              <w:pStyle w:val="TableParagraph"/>
              <w:spacing w:line="210" w:lineRule="exact"/>
              <w:ind w:left="353"/>
              <w:rPr>
                <w:rFonts w:ascii="Times New Roman"/>
                <w:sz w:val="20"/>
              </w:rPr>
            </w:pPr>
            <w:hyperlink w:anchor="_bookmark6" w:history="1">
              <w:r>
                <w:rPr>
                  <w:rFonts w:ascii="Times New Roman"/>
                  <w:sz w:val="20"/>
                </w:rPr>
                <w:t>Structure of Scheme</w:t>
              </w:r>
            </w:hyperlink>
          </w:p>
        </w:tc>
        <w:tc>
          <w:tcPr>
            <w:tcW w:w="1196" w:type="dxa"/>
          </w:tcPr>
          <w:p w:rsidR="00813BA6" w:rsidRDefault="002025CD">
            <w:pPr>
              <w:pStyle w:val="TableParagraph"/>
              <w:spacing w:line="210" w:lineRule="exact"/>
              <w:ind w:left="0" w:right="207"/>
              <w:jc w:val="right"/>
              <w:rPr>
                <w:rFonts w:ascii="Times New Roman"/>
                <w:sz w:val="20"/>
              </w:rPr>
            </w:pPr>
            <w:hyperlink w:anchor="_bookmark6" w:history="1">
              <w:r>
                <w:rPr>
                  <w:rFonts w:ascii="Times New Roman"/>
                  <w:w w:val="96"/>
                  <w:sz w:val="20"/>
                </w:rPr>
                <w:t>6</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7" w:history="1">
              <w:r>
                <w:rPr>
                  <w:rFonts w:ascii="Times New Roman"/>
                  <w:sz w:val="20"/>
                </w:rPr>
                <w:t>1.8</w:t>
              </w:r>
            </w:hyperlink>
          </w:p>
        </w:tc>
        <w:tc>
          <w:tcPr>
            <w:tcW w:w="7474" w:type="dxa"/>
          </w:tcPr>
          <w:p w:rsidR="00813BA6" w:rsidRDefault="002025CD">
            <w:pPr>
              <w:pStyle w:val="TableParagraph"/>
              <w:spacing w:line="210" w:lineRule="exact"/>
              <w:ind w:left="353"/>
              <w:rPr>
                <w:rFonts w:ascii="Times New Roman"/>
                <w:sz w:val="20"/>
              </w:rPr>
            </w:pPr>
            <w:hyperlink w:anchor="_bookmark7" w:history="1">
              <w:r>
                <w:rPr>
                  <w:rFonts w:ascii="Times New Roman"/>
                  <w:sz w:val="20"/>
                </w:rPr>
                <w:t>Initial Offer and Initial Period</w:t>
              </w:r>
            </w:hyperlink>
          </w:p>
        </w:tc>
        <w:tc>
          <w:tcPr>
            <w:tcW w:w="1196" w:type="dxa"/>
          </w:tcPr>
          <w:p w:rsidR="00813BA6" w:rsidRDefault="002025CD">
            <w:pPr>
              <w:pStyle w:val="TableParagraph"/>
              <w:spacing w:line="210" w:lineRule="exact"/>
              <w:ind w:left="0" w:right="207"/>
              <w:jc w:val="right"/>
              <w:rPr>
                <w:rFonts w:ascii="Times New Roman"/>
                <w:sz w:val="20"/>
              </w:rPr>
            </w:pPr>
            <w:hyperlink w:anchor="_bookmark7" w:history="1">
              <w:r>
                <w:rPr>
                  <w:rFonts w:ascii="Times New Roman"/>
                  <w:w w:val="96"/>
                  <w:sz w:val="20"/>
                </w:rPr>
                <w:t>7</w:t>
              </w:r>
            </w:hyperlink>
          </w:p>
        </w:tc>
      </w:tr>
      <w:tr w:rsidR="00813BA6">
        <w:trPr>
          <w:trHeight w:val="291"/>
        </w:trPr>
        <w:tc>
          <w:tcPr>
            <w:tcW w:w="905" w:type="dxa"/>
          </w:tcPr>
          <w:p w:rsidR="00813BA6" w:rsidRDefault="002025CD">
            <w:pPr>
              <w:pStyle w:val="TableParagraph"/>
              <w:spacing w:line="226" w:lineRule="exact"/>
              <w:ind w:left="200"/>
              <w:rPr>
                <w:rFonts w:ascii="Times New Roman"/>
                <w:sz w:val="20"/>
              </w:rPr>
            </w:pPr>
            <w:hyperlink w:anchor="_bookmark8" w:history="1">
              <w:r>
                <w:rPr>
                  <w:rFonts w:ascii="Times New Roman"/>
                  <w:sz w:val="20"/>
                </w:rPr>
                <w:t>1.9</w:t>
              </w:r>
            </w:hyperlink>
          </w:p>
        </w:tc>
        <w:tc>
          <w:tcPr>
            <w:tcW w:w="7474" w:type="dxa"/>
          </w:tcPr>
          <w:p w:rsidR="00813BA6" w:rsidRDefault="002025CD">
            <w:pPr>
              <w:pStyle w:val="TableParagraph"/>
              <w:spacing w:line="226" w:lineRule="exact"/>
              <w:ind w:left="353"/>
              <w:rPr>
                <w:rFonts w:ascii="Times New Roman"/>
                <w:sz w:val="20"/>
              </w:rPr>
            </w:pPr>
            <w:hyperlink w:anchor="_bookmark8" w:history="1">
              <w:r>
                <w:rPr>
                  <w:rFonts w:ascii="Times New Roman"/>
                  <w:sz w:val="20"/>
                </w:rPr>
                <w:t>Transaction in Units after Initial Offering Period</w:t>
              </w:r>
            </w:hyperlink>
          </w:p>
        </w:tc>
        <w:tc>
          <w:tcPr>
            <w:tcW w:w="1196" w:type="dxa"/>
          </w:tcPr>
          <w:p w:rsidR="00813BA6" w:rsidRDefault="002025CD">
            <w:pPr>
              <w:pStyle w:val="TableParagraph"/>
              <w:spacing w:line="226" w:lineRule="exact"/>
              <w:ind w:left="0" w:right="207"/>
              <w:jc w:val="right"/>
              <w:rPr>
                <w:rFonts w:ascii="Times New Roman"/>
                <w:sz w:val="20"/>
              </w:rPr>
            </w:pPr>
            <w:hyperlink w:anchor="_bookmark8" w:history="1">
              <w:r>
                <w:rPr>
                  <w:rFonts w:ascii="Times New Roman"/>
                  <w:w w:val="96"/>
                  <w:sz w:val="20"/>
                </w:rPr>
                <w:t>7</w:t>
              </w:r>
            </w:hyperlink>
          </w:p>
        </w:tc>
      </w:tr>
      <w:tr w:rsidR="00813BA6">
        <w:trPr>
          <w:trHeight w:val="575"/>
        </w:trPr>
        <w:tc>
          <w:tcPr>
            <w:tcW w:w="905" w:type="dxa"/>
          </w:tcPr>
          <w:p w:rsidR="00813BA6" w:rsidRDefault="002025CD">
            <w:pPr>
              <w:pStyle w:val="TableParagraph"/>
              <w:spacing w:before="57"/>
              <w:ind w:left="200"/>
              <w:rPr>
                <w:rFonts w:ascii="Times New Roman"/>
                <w:b/>
                <w:sz w:val="20"/>
              </w:rPr>
            </w:pPr>
            <w:hyperlink w:anchor="_bookmark9" w:history="1">
              <w:r>
                <w:rPr>
                  <w:rFonts w:ascii="Times New Roman"/>
                  <w:b/>
                  <w:sz w:val="20"/>
                </w:rPr>
                <w:t>2.</w:t>
              </w:r>
            </w:hyperlink>
          </w:p>
        </w:tc>
        <w:tc>
          <w:tcPr>
            <w:tcW w:w="7474" w:type="dxa"/>
          </w:tcPr>
          <w:p w:rsidR="00813BA6" w:rsidRDefault="002025CD">
            <w:pPr>
              <w:pStyle w:val="TableParagraph"/>
              <w:spacing w:before="57"/>
              <w:ind w:left="372" w:right="-15"/>
              <w:rPr>
                <w:rFonts w:ascii="Times New Roman"/>
                <w:b/>
                <w:sz w:val="20"/>
              </w:rPr>
            </w:pPr>
            <w:hyperlink w:anchor="_bookmark9" w:history="1">
              <w:r>
                <w:rPr>
                  <w:rFonts w:ascii="Times New Roman"/>
                  <w:b/>
                  <w:sz w:val="20"/>
                </w:rPr>
                <w:t>INVESTMENT</w:t>
              </w:r>
              <w:r>
                <w:rPr>
                  <w:rFonts w:ascii="Times New Roman"/>
                  <w:b/>
                  <w:spacing w:val="-6"/>
                  <w:sz w:val="20"/>
                </w:rPr>
                <w:t xml:space="preserve"> </w:t>
              </w:r>
              <w:r>
                <w:rPr>
                  <w:rFonts w:ascii="Times New Roman"/>
                  <w:b/>
                  <w:sz w:val="20"/>
                </w:rPr>
                <w:t>OBJECTIVES,</w:t>
              </w:r>
              <w:r>
                <w:rPr>
                  <w:rFonts w:ascii="Times New Roman"/>
                  <w:b/>
                  <w:spacing w:val="-5"/>
                  <w:sz w:val="20"/>
                </w:rPr>
                <w:t xml:space="preserve"> </w:t>
              </w:r>
              <w:r>
                <w:rPr>
                  <w:rFonts w:ascii="Times New Roman"/>
                  <w:b/>
                  <w:sz w:val="20"/>
                </w:rPr>
                <w:t>INVESTMENT</w:t>
              </w:r>
              <w:r>
                <w:rPr>
                  <w:rFonts w:ascii="Times New Roman"/>
                  <w:b/>
                  <w:spacing w:val="-5"/>
                  <w:sz w:val="20"/>
                </w:rPr>
                <w:t xml:space="preserve"> </w:t>
              </w:r>
              <w:r>
                <w:rPr>
                  <w:rFonts w:ascii="Times New Roman"/>
                  <w:b/>
                  <w:sz w:val="20"/>
                </w:rPr>
                <w:t>POLICY,</w:t>
              </w:r>
              <w:r>
                <w:rPr>
                  <w:rFonts w:ascii="Times New Roman"/>
                  <w:b/>
                  <w:spacing w:val="-5"/>
                  <w:sz w:val="20"/>
                </w:rPr>
                <w:t xml:space="preserve"> </w:t>
              </w:r>
              <w:r>
                <w:rPr>
                  <w:rFonts w:ascii="Times New Roman"/>
                  <w:b/>
                  <w:sz w:val="20"/>
                </w:rPr>
                <w:t>RESTRICTIONS,</w:t>
              </w:r>
              <w:r>
                <w:rPr>
                  <w:rFonts w:ascii="Times New Roman"/>
                  <w:b/>
                  <w:spacing w:val="-22"/>
                  <w:sz w:val="20"/>
                </w:rPr>
                <w:t xml:space="preserve"> </w:t>
              </w:r>
              <w:r>
                <w:rPr>
                  <w:rFonts w:ascii="Times New Roman"/>
                  <w:b/>
                  <w:sz w:val="20"/>
                </w:rPr>
                <w:t>RISK</w:t>
              </w:r>
            </w:hyperlink>
            <w:r>
              <w:rPr>
                <w:rFonts w:ascii="Times New Roman"/>
                <w:b/>
                <w:sz w:val="20"/>
              </w:rPr>
              <w:t xml:space="preserve"> </w:t>
            </w:r>
            <w:hyperlink w:anchor="_bookmark9" w:history="1">
              <w:r>
                <w:rPr>
                  <w:rFonts w:ascii="Times New Roman"/>
                  <w:b/>
                  <w:sz w:val="20"/>
                </w:rPr>
                <w:t>DISCLOSURE AND</w:t>
              </w:r>
              <w:r>
                <w:rPr>
                  <w:rFonts w:ascii="Times New Roman"/>
                  <w:b/>
                  <w:spacing w:val="-5"/>
                  <w:sz w:val="20"/>
                </w:rPr>
                <w:t xml:space="preserve"> </w:t>
              </w:r>
              <w:r>
                <w:rPr>
                  <w:rFonts w:ascii="Times New Roman"/>
                  <w:b/>
                  <w:sz w:val="20"/>
                </w:rPr>
                <w:t>DISCLAIMER</w:t>
              </w:r>
            </w:hyperlink>
          </w:p>
        </w:tc>
        <w:tc>
          <w:tcPr>
            <w:tcW w:w="1196" w:type="dxa"/>
          </w:tcPr>
          <w:p w:rsidR="00813BA6" w:rsidRDefault="00813BA6">
            <w:pPr>
              <w:pStyle w:val="TableParagraph"/>
              <w:spacing w:before="9"/>
              <w:ind w:left="0"/>
              <w:rPr>
                <w:rFonts w:ascii="Times New Roman"/>
                <w:b/>
                <w:sz w:val="24"/>
              </w:rPr>
            </w:pPr>
          </w:p>
          <w:p w:rsidR="00813BA6" w:rsidRDefault="002025CD">
            <w:pPr>
              <w:pStyle w:val="TableParagraph"/>
              <w:ind w:left="0" w:right="207"/>
              <w:jc w:val="right"/>
              <w:rPr>
                <w:rFonts w:ascii="Times New Roman"/>
                <w:b/>
                <w:sz w:val="20"/>
              </w:rPr>
            </w:pPr>
            <w:hyperlink w:anchor="_bookmark9" w:history="1">
              <w:r>
                <w:rPr>
                  <w:rFonts w:ascii="Times New Roman"/>
                  <w:b/>
                  <w:w w:val="96"/>
                  <w:sz w:val="20"/>
                </w:rPr>
                <w:t>7</w:t>
              </w:r>
            </w:hyperlink>
          </w:p>
        </w:tc>
      </w:tr>
      <w:tr w:rsidR="00813BA6">
        <w:trPr>
          <w:trHeight w:val="289"/>
        </w:trPr>
        <w:tc>
          <w:tcPr>
            <w:tcW w:w="905" w:type="dxa"/>
          </w:tcPr>
          <w:p w:rsidR="00813BA6" w:rsidRDefault="002025CD">
            <w:pPr>
              <w:pStyle w:val="TableParagraph"/>
              <w:spacing w:before="51" w:line="218" w:lineRule="exact"/>
              <w:ind w:left="200"/>
              <w:rPr>
                <w:rFonts w:ascii="Times New Roman"/>
                <w:sz w:val="20"/>
              </w:rPr>
            </w:pPr>
            <w:hyperlink w:anchor="_bookmark10" w:history="1">
              <w:r>
                <w:rPr>
                  <w:rFonts w:ascii="Times New Roman"/>
                  <w:sz w:val="20"/>
                </w:rPr>
                <w:t>2.1</w:t>
              </w:r>
            </w:hyperlink>
          </w:p>
        </w:tc>
        <w:tc>
          <w:tcPr>
            <w:tcW w:w="7474" w:type="dxa"/>
          </w:tcPr>
          <w:p w:rsidR="00813BA6" w:rsidRDefault="002025CD">
            <w:pPr>
              <w:pStyle w:val="TableParagraph"/>
              <w:spacing w:before="51" w:line="218" w:lineRule="exact"/>
              <w:ind w:left="353"/>
              <w:rPr>
                <w:rFonts w:ascii="Times New Roman"/>
                <w:sz w:val="20"/>
              </w:rPr>
            </w:pPr>
            <w:hyperlink w:anchor="_bookmark10" w:history="1">
              <w:r>
                <w:rPr>
                  <w:rFonts w:ascii="Times New Roman"/>
                  <w:sz w:val="20"/>
                </w:rPr>
                <w:t>Investment Objective</w:t>
              </w:r>
            </w:hyperlink>
          </w:p>
        </w:tc>
        <w:tc>
          <w:tcPr>
            <w:tcW w:w="1196" w:type="dxa"/>
          </w:tcPr>
          <w:p w:rsidR="00813BA6" w:rsidRDefault="002025CD">
            <w:pPr>
              <w:pStyle w:val="TableParagraph"/>
              <w:spacing w:before="51" w:line="218" w:lineRule="exact"/>
              <w:ind w:left="0" w:right="207"/>
              <w:jc w:val="right"/>
              <w:rPr>
                <w:rFonts w:ascii="Times New Roman"/>
                <w:sz w:val="20"/>
              </w:rPr>
            </w:pPr>
            <w:hyperlink w:anchor="_bookmark10" w:history="1">
              <w:r>
                <w:rPr>
                  <w:rFonts w:ascii="Times New Roman"/>
                  <w:w w:val="96"/>
                  <w:sz w:val="20"/>
                </w:rPr>
                <w:t>7</w:t>
              </w:r>
            </w:hyperlink>
          </w:p>
        </w:tc>
      </w:tr>
      <w:tr w:rsidR="00813BA6">
        <w:trPr>
          <w:trHeight w:val="234"/>
        </w:trPr>
        <w:tc>
          <w:tcPr>
            <w:tcW w:w="905" w:type="dxa"/>
          </w:tcPr>
          <w:p w:rsidR="00813BA6" w:rsidRDefault="002025CD">
            <w:pPr>
              <w:pStyle w:val="TableParagraph"/>
              <w:spacing w:line="214" w:lineRule="exact"/>
              <w:ind w:left="200"/>
              <w:rPr>
                <w:rFonts w:ascii="Times New Roman"/>
                <w:sz w:val="20"/>
              </w:rPr>
            </w:pPr>
            <w:hyperlink w:anchor="_bookmark11" w:history="1">
              <w:r>
                <w:rPr>
                  <w:rFonts w:ascii="Times New Roman"/>
                  <w:sz w:val="20"/>
                </w:rPr>
                <w:t>2.2</w:t>
              </w:r>
            </w:hyperlink>
          </w:p>
        </w:tc>
        <w:tc>
          <w:tcPr>
            <w:tcW w:w="7474" w:type="dxa"/>
          </w:tcPr>
          <w:p w:rsidR="00813BA6" w:rsidRDefault="002025CD">
            <w:pPr>
              <w:pStyle w:val="TableParagraph"/>
              <w:spacing w:line="214" w:lineRule="exact"/>
              <w:ind w:left="353"/>
              <w:rPr>
                <w:rFonts w:ascii="Times New Roman"/>
                <w:sz w:val="20"/>
              </w:rPr>
            </w:pPr>
            <w:hyperlink w:anchor="_bookmark11" w:history="1">
              <w:r>
                <w:rPr>
                  <w:rFonts w:ascii="Times New Roman"/>
                  <w:sz w:val="20"/>
                </w:rPr>
                <w:t>Allocation Plans</w:t>
              </w:r>
            </w:hyperlink>
          </w:p>
        </w:tc>
        <w:tc>
          <w:tcPr>
            <w:tcW w:w="1196" w:type="dxa"/>
          </w:tcPr>
          <w:p w:rsidR="00813BA6" w:rsidRDefault="002025CD">
            <w:pPr>
              <w:pStyle w:val="TableParagraph"/>
              <w:spacing w:line="214" w:lineRule="exact"/>
              <w:ind w:left="0" w:right="207"/>
              <w:jc w:val="right"/>
              <w:rPr>
                <w:rFonts w:ascii="Times New Roman"/>
                <w:sz w:val="20"/>
              </w:rPr>
            </w:pPr>
            <w:hyperlink w:anchor="_bookmark11" w:history="1">
              <w:r>
                <w:rPr>
                  <w:rFonts w:ascii="Times New Roman"/>
                  <w:w w:val="96"/>
                  <w:sz w:val="20"/>
                </w:rPr>
                <w:t>7</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12" w:history="1">
              <w:r>
                <w:rPr>
                  <w:rFonts w:ascii="Times New Roman"/>
                  <w:sz w:val="20"/>
                </w:rPr>
                <w:t>2.3</w:t>
              </w:r>
            </w:hyperlink>
          </w:p>
        </w:tc>
        <w:tc>
          <w:tcPr>
            <w:tcW w:w="7474" w:type="dxa"/>
          </w:tcPr>
          <w:p w:rsidR="00813BA6" w:rsidRDefault="002025CD">
            <w:pPr>
              <w:pStyle w:val="TableParagraph"/>
              <w:spacing w:line="210" w:lineRule="exact"/>
              <w:ind w:left="353"/>
              <w:rPr>
                <w:rFonts w:ascii="Times New Roman"/>
                <w:sz w:val="20"/>
              </w:rPr>
            </w:pPr>
            <w:hyperlink w:anchor="_bookmark12" w:history="1">
              <w:r>
                <w:rPr>
                  <w:rFonts w:ascii="Times New Roman"/>
                  <w:sz w:val="20"/>
                </w:rPr>
                <w:t>Investments outside Pakistan</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12" w:history="1">
              <w:r>
                <w:rPr>
                  <w:rFonts w:ascii="Times New Roman"/>
                  <w:sz w:val="20"/>
                </w:rPr>
                <w:t>12</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13" w:history="1">
              <w:r>
                <w:rPr>
                  <w:rFonts w:ascii="Times New Roman"/>
                  <w:sz w:val="20"/>
                </w:rPr>
                <w:t>2.4</w:t>
              </w:r>
            </w:hyperlink>
          </w:p>
        </w:tc>
        <w:tc>
          <w:tcPr>
            <w:tcW w:w="7474" w:type="dxa"/>
          </w:tcPr>
          <w:p w:rsidR="00813BA6" w:rsidRDefault="002025CD">
            <w:pPr>
              <w:pStyle w:val="TableParagraph"/>
              <w:spacing w:line="209" w:lineRule="exact"/>
              <w:ind w:left="353"/>
              <w:rPr>
                <w:rFonts w:ascii="Times New Roman"/>
                <w:sz w:val="20"/>
              </w:rPr>
            </w:pPr>
            <w:hyperlink w:anchor="_bookmark13" w:history="1">
              <w:r>
                <w:rPr>
                  <w:rFonts w:ascii="Times New Roman"/>
                  <w:sz w:val="20"/>
                </w:rPr>
                <w:t>Disposal of Haram income</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13" w:history="1">
              <w:r>
                <w:rPr>
                  <w:rFonts w:ascii="Times New Roman"/>
                  <w:sz w:val="20"/>
                </w:rPr>
                <w:t>12</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14" w:history="1">
              <w:r>
                <w:rPr>
                  <w:rFonts w:ascii="Times New Roman"/>
                  <w:sz w:val="20"/>
                </w:rPr>
                <w:t>2.5</w:t>
              </w:r>
            </w:hyperlink>
          </w:p>
        </w:tc>
        <w:tc>
          <w:tcPr>
            <w:tcW w:w="7474" w:type="dxa"/>
          </w:tcPr>
          <w:p w:rsidR="00813BA6" w:rsidRDefault="002025CD">
            <w:pPr>
              <w:pStyle w:val="TableParagraph"/>
              <w:spacing w:line="209" w:lineRule="exact"/>
              <w:ind w:left="353"/>
              <w:rPr>
                <w:rFonts w:ascii="Times New Roman"/>
                <w:sz w:val="20"/>
              </w:rPr>
            </w:pPr>
            <w:hyperlink w:anchor="_bookmark14" w:history="1">
              <w:r>
                <w:rPr>
                  <w:rFonts w:ascii="Times New Roman"/>
                  <w:sz w:val="20"/>
                </w:rPr>
                <w:t>Changes in Investment Policy</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14" w:history="1">
              <w:r>
                <w:rPr>
                  <w:rFonts w:ascii="Times New Roman"/>
                  <w:sz w:val="20"/>
                </w:rPr>
                <w:t>12</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15" w:history="1">
              <w:r>
                <w:rPr>
                  <w:rFonts w:ascii="Times New Roman"/>
                  <w:sz w:val="20"/>
                </w:rPr>
                <w:t>2.6</w:t>
              </w:r>
            </w:hyperlink>
          </w:p>
        </w:tc>
        <w:tc>
          <w:tcPr>
            <w:tcW w:w="7474" w:type="dxa"/>
          </w:tcPr>
          <w:p w:rsidR="00813BA6" w:rsidRDefault="002025CD">
            <w:pPr>
              <w:pStyle w:val="TableParagraph"/>
              <w:spacing w:line="210" w:lineRule="exact"/>
              <w:ind w:left="353"/>
              <w:rPr>
                <w:rFonts w:ascii="Times New Roman"/>
                <w:sz w:val="20"/>
              </w:rPr>
            </w:pPr>
            <w:hyperlink w:anchor="_bookmark15" w:history="1">
              <w:r>
                <w:rPr>
                  <w:rFonts w:ascii="Times New Roman"/>
                  <w:sz w:val="20"/>
                </w:rPr>
                <w:t>Investment Restrictions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15" w:history="1">
              <w:r>
                <w:rPr>
                  <w:rFonts w:ascii="Times New Roman"/>
                  <w:sz w:val="20"/>
                </w:rPr>
                <w:t>12</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16" w:history="1">
              <w:r>
                <w:rPr>
                  <w:rFonts w:ascii="Times New Roman"/>
                  <w:sz w:val="20"/>
                </w:rPr>
                <w:t>2.7</w:t>
              </w:r>
            </w:hyperlink>
          </w:p>
        </w:tc>
        <w:tc>
          <w:tcPr>
            <w:tcW w:w="7474" w:type="dxa"/>
          </w:tcPr>
          <w:p w:rsidR="00813BA6" w:rsidRDefault="002025CD">
            <w:pPr>
              <w:pStyle w:val="TableParagraph"/>
              <w:spacing w:line="210" w:lineRule="exact"/>
              <w:ind w:left="353"/>
              <w:rPr>
                <w:rFonts w:ascii="Times New Roman"/>
                <w:sz w:val="20"/>
              </w:rPr>
            </w:pPr>
            <w:hyperlink w:anchor="_bookmark16" w:history="1">
              <w:r>
                <w:rPr>
                  <w:rFonts w:ascii="Times New Roman"/>
                  <w:sz w:val="20"/>
                </w:rPr>
                <w:t>Exemption to Investment Restrictions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16" w:history="1">
              <w:r>
                <w:rPr>
                  <w:rFonts w:ascii="Times New Roman"/>
                  <w:sz w:val="20"/>
                </w:rPr>
                <w:t>14</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17" w:history="1">
              <w:r>
                <w:rPr>
                  <w:rFonts w:ascii="Times New Roman"/>
                  <w:sz w:val="20"/>
                </w:rPr>
                <w:t>2.8</w:t>
              </w:r>
            </w:hyperlink>
          </w:p>
        </w:tc>
        <w:tc>
          <w:tcPr>
            <w:tcW w:w="7474" w:type="dxa"/>
          </w:tcPr>
          <w:p w:rsidR="00813BA6" w:rsidRDefault="002025CD">
            <w:pPr>
              <w:pStyle w:val="TableParagraph"/>
              <w:spacing w:line="210" w:lineRule="exact"/>
              <w:ind w:left="353"/>
              <w:rPr>
                <w:rFonts w:ascii="Times New Roman"/>
                <w:sz w:val="20"/>
              </w:rPr>
            </w:pPr>
            <w:hyperlink w:anchor="_bookmark17" w:history="1">
              <w:r>
                <w:rPr>
                  <w:rFonts w:ascii="Times New Roman"/>
                  <w:sz w:val="20"/>
                </w:rPr>
                <w:t>Borrowing / Financing Arrangements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17" w:history="1">
              <w:r>
                <w:rPr>
                  <w:rFonts w:ascii="Times New Roman"/>
                  <w:sz w:val="20"/>
                </w:rPr>
                <w:t>14</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18" w:history="1">
              <w:r>
                <w:rPr>
                  <w:rFonts w:ascii="Times New Roman"/>
                  <w:sz w:val="20"/>
                </w:rPr>
                <w:t>2.9</w:t>
              </w:r>
            </w:hyperlink>
          </w:p>
        </w:tc>
        <w:tc>
          <w:tcPr>
            <w:tcW w:w="7474" w:type="dxa"/>
          </w:tcPr>
          <w:p w:rsidR="00813BA6" w:rsidRDefault="002025CD">
            <w:pPr>
              <w:pStyle w:val="TableParagraph"/>
              <w:spacing w:line="209" w:lineRule="exact"/>
              <w:ind w:left="353"/>
              <w:rPr>
                <w:rFonts w:ascii="Times New Roman"/>
                <w:sz w:val="20"/>
              </w:rPr>
            </w:pPr>
            <w:hyperlink w:anchor="_bookmark18" w:history="1">
              <w:r>
                <w:rPr>
                  <w:rFonts w:ascii="Times New Roman"/>
                  <w:sz w:val="20"/>
                </w:rPr>
                <w:t>Restriction of Transactions with Connected Persons</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18" w:history="1">
              <w:r>
                <w:rPr>
                  <w:rFonts w:ascii="Times New Roman"/>
                  <w:sz w:val="20"/>
                </w:rPr>
                <w:t>15</w:t>
              </w:r>
            </w:hyperlink>
          </w:p>
        </w:tc>
      </w:tr>
      <w:tr w:rsidR="00813BA6">
        <w:trPr>
          <w:trHeight w:val="227"/>
        </w:trPr>
        <w:tc>
          <w:tcPr>
            <w:tcW w:w="905" w:type="dxa"/>
          </w:tcPr>
          <w:p w:rsidR="00813BA6" w:rsidRDefault="002025CD">
            <w:pPr>
              <w:pStyle w:val="TableParagraph"/>
              <w:spacing w:line="208" w:lineRule="exact"/>
              <w:ind w:left="200"/>
              <w:rPr>
                <w:rFonts w:ascii="Times New Roman"/>
                <w:sz w:val="20"/>
              </w:rPr>
            </w:pPr>
            <w:hyperlink w:anchor="_bookmark19" w:history="1">
              <w:r>
                <w:rPr>
                  <w:rFonts w:ascii="Times New Roman"/>
                  <w:sz w:val="20"/>
                </w:rPr>
                <w:t>2.10</w:t>
              </w:r>
            </w:hyperlink>
          </w:p>
        </w:tc>
        <w:tc>
          <w:tcPr>
            <w:tcW w:w="7474" w:type="dxa"/>
          </w:tcPr>
          <w:p w:rsidR="00813BA6" w:rsidRDefault="002025CD">
            <w:pPr>
              <w:pStyle w:val="TableParagraph"/>
              <w:spacing w:line="208" w:lineRule="exact"/>
              <w:ind w:left="353"/>
              <w:rPr>
                <w:rFonts w:ascii="Times New Roman"/>
                <w:sz w:val="20"/>
              </w:rPr>
            </w:pPr>
            <w:hyperlink w:anchor="_bookmark19" w:history="1">
              <w:r>
                <w:rPr>
                  <w:rFonts w:ascii="Times New Roman"/>
                  <w:sz w:val="20"/>
                </w:rPr>
                <w:t>Risk Disclosure</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19" w:history="1">
              <w:r>
                <w:rPr>
                  <w:rFonts w:ascii="Times New Roman"/>
                  <w:sz w:val="20"/>
                </w:rPr>
                <w:t>15</w:t>
              </w:r>
            </w:hyperlink>
          </w:p>
        </w:tc>
      </w:tr>
      <w:tr w:rsidR="00813BA6">
        <w:trPr>
          <w:trHeight w:val="292"/>
        </w:trPr>
        <w:tc>
          <w:tcPr>
            <w:tcW w:w="905" w:type="dxa"/>
          </w:tcPr>
          <w:p w:rsidR="00813BA6" w:rsidRDefault="002025CD">
            <w:pPr>
              <w:pStyle w:val="TableParagraph"/>
              <w:spacing w:line="224" w:lineRule="exact"/>
              <w:ind w:left="200"/>
              <w:rPr>
                <w:rFonts w:ascii="Times New Roman"/>
                <w:sz w:val="20"/>
              </w:rPr>
            </w:pPr>
            <w:hyperlink w:anchor="_bookmark20" w:history="1">
              <w:r>
                <w:rPr>
                  <w:rFonts w:ascii="Times New Roman"/>
                  <w:sz w:val="20"/>
                </w:rPr>
                <w:t>2.11</w:t>
              </w:r>
            </w:hyperlink>
          </w:p>
        </w:tc>
        <w:tc>
          <w:tcPr>
            <w:tcW w:w="7474" w:type="dxa"/>
          </w:tcPr>
          <w:p w:rsidR="00813BA6" w:rsidRDefault="002025CD">
            <w:pPr>
              <w:pStyle w:val="TableParagraph"/>
              <w:spacing w:line="224" w:lineRule="exact"/>
              <w:ind w:left="353"/>
              <w:rPr>
                <w:rFonts w:ascii="Times New Roman"/>
                <w:sz w:val="20"/>
              </w:rPr>
            </w:pPr>
            <w:hyperlink w:anchor="_bookmark20" w:history="1">
              <w:r>
                <w:rPr>
                  <w:rFonts w:ascii="Times New Roman"/>
                  <w:sz w:val="20"/>
                </w:rPr>
                <w:t>Disclaimer</w:t>
              </w:r>
            </w:hyperlink>
          </w:p>
        </w:tc>
        <w:tc>
          <w:tcPr>
            <w:tcW w:w="1196" w:type="dxa"/>
          </w:tcPr>
          <w:p w:rsidR="00813BA6" w:rsidRDefault="002025CD">
            <w:pPr>
              <w:pStyle w:val="TableParagraph"/>
              <w:spacing w:line="224" w:lineRule="exact"/>
              <w:ind w:left="0" w:right="198"/>
              <w:jc w:val="right"/>
              <w:rPr>
                <w:rFonts w:ascii="Times New Roman"/>
                <w:sz w:val="20"/>
              </w:rPr>
            </w:pPr>
            <w:hyperlink w:anchor="_bookmark20" w:history="1">
              <w:r>
                <w:rPr>
                  <w:rFonts w:ascii="Times New Roman"/>
                  <w:sz w:val="20"/>
                </w:rPr>
                <w:t>17</w:t>
              </w:r>
            </w:hyperlink>
          </w:p>
        </w:tc>
      </w:tr>
      <w:tr w:rsidR="00813BA6">
        <w:trPr>
          <w:trHeight w:val="347"/>
        </w:trPr>
        <w:tc>
          <w:tcPr>
            <w:tcW w:w="905" w:type="dxa"/>
          </w:tcPr>
          <w:p w:rsidR="00813BA6" w:rsidRDefault="002025CD">
            <w:pPr>
              <w:pStyle w:val="TableParagraph"/>
              <w:spacing w:before="59"/>
              <w:ind w:left="200"/>
              <w:rPr>
                <w:rFonts w:ascii="Times New Roman"/>
                <w:b/>
                <w:sz w:val="20"/>
              </w:rPr>
            </w:pPr>
            <w:hyperlink w:anchor="_bookmark21" w:history="1">
              <w:r>
                <w:rPr>
                  <w:rFonts w:ascii="Times New Roman"/>
                  <w:b/>
                  <w:sz w:val="20"/>
                </w:rPr>
                <w:t>3.</w:t>
              </w:r>
            </w:hyperlink>
          </w:p>
        </w:tc>
        <w:tc>
          <w:tcPr>
            <w:tcW w:w="7474" w:type="dxa"/>
          </w:tcPr>
          <w:p w:rsidR="00813BA6" w:rsidRDefault="002025CD">
            <w:pPr>
              <w:pStyle w:val="TableParagraph"/>
              <w:spacing w:before="59"/>
              <w:ind w:left="372"/>
              <w:rPr>
                <w:rFonts w:ascii="Times New Roman"/>
                <w:b/>
                <w:sz w:val="20"/>
              </w:rPr>
            </w:pPr>
            <w:hyperlink w:anchor="_bookmark21" w:history="1">
              <w:r>
                <w:rPr>
                  <w:rFonts w:ascii="Times New Roman"/>
                  <w:b/>
                  <w:sz w:val="20"/>
                </w:rPr>
                <w:t>OPERATORS AND PRINCIPALS</w:t>
              </w:r>
            </w:hyperlink>
          </w:p>
        </w:tc>
        <w:tc>
          <w:tcPr>
            <w:tcW w:w="1196" w:type="dxa"/>
          </w:tcPr>
          <w:p w:rsidR="00813BA6" w:rsidRDefault="002025CD">
            <w:pPr>
              <w:pStyle w:val="TableParagraph"/>
              <w:spacing w:before="59"/>
              <w:ind w:left="0" w:right="198"/>
              <w:jc w:val="right"/>
              <w:rPr>
                <w:rFonts w:ascii="Times New Roman"/>
                <w:b/>
                <w:sz w:val="20"/>
              </w:rPr>
            </w:pPr>
            <w:hyperlink w:anchor="_bookmark21" w:history="1">
              <w:r>
                <w:rPr>
                  <w:rFonts w:ascii="Times New Roman"/>
                  <w:b/>
                  <w:sz w:val="20"/>
                </w:rPr>
                <w:t>17</w:t>
              </w:r>
            </w:hyperlink>
          </w:p>
        </w:tc>
      </w:tr>
      <w:tr w:rsidR="00813BA6">
        <w:trPr>
          <w:trHeight w:val="286"/>
        </w:trPr>
        <w:tc>
          <w:tcPr>
            <w:tcW w:w="905" w:type="dxa"/>
          </w:tcPr>
          <w:p w:rsidR="00813BA6" w:rsidRDefault="002025CD">
            <w:pPr>
              <w:pStyle w:val="TableParagraph"/>
              <w:spacing w:before="48" w:line="218" w:lineRule="exact"/>
              <w:ind w:left="200"/>
              <w:rPr>
                <w:rFonts w:ascii="Times New Roman"/>
                <w:sz w:val="20"/>
              </w:rPr>
            </w:pPr>
            <w:hyperlink w:anchor="_bookmark22" w:history="1">
              <w:r>
                <w:rPr>
                  <w:rFonts w:ascii="Times New Roman"/>
                  <w:sz w:val="20"/>
                </w:rPr>
                <w:t>3.1</w:t>
              </w:r>
            </w:hyperlink>
          </w:p>
        </w:tc>
        <w:tc>
          <w:tcPr>
            <w:tcW w:w="7474" w:type="dxa"/>
          </w:tcPr>
          <w:p w:rsidR="00813BA6" w:rsidRDefault="002025CD">
            <w:pPr>
              <w:pStyle w:val="TableParagraph"/>
              <w:spacing w:before="48" w:line="218" w:lineRule="exact"/>
              <w:ind w:left="353"/>
              <w:rPr>
                <w:rFonts w:ascii="Times New Roman"/>
                <w:sz w:val="20"/>
              </w:rPr>
            </w:pPr>
            <w:hyperlink w:anchor="_bookmark22" w:history="1">
              <w:r>
                <w:rPr>
                  <w:rFonts w:ascii="Times New Roman"/>
                  <w:sz w:val="20"/>
                </w:rPr>
                <w:t>Management Company</w:t>
              </w:r>
            </w:hyperlink>
          </w:p>
        </w:tc>
        <w:tc>
          <w:tcPr>
            <w:tcW w:w="1196" w:type="dxa"/>
          </w:tcPr>
          <w:p w:rsidR="00813BA6" w:rsidRDefault="002025CD">
            <w:pPr>
              <w:pStyle w:val="TableParagraph"/>
              <w:spacing w:before="48" w:line="218" w:lineRule="exact"/>
              <w:ind w:left="0" w:right="198"/>
              <w:jc w:val="right"/>
              <w:rPr>
                <w:rFonts w:ascii="Times New Roman"/>
                <w:sz w:val="20"/>
              </w:rPr>
            </w:pPr>
            <w:hyperlink w:anchor="_bookmark22" w:history="1">
              <w:r>
                <w:rPr>
                  <w:rFonts w:ascii="Times New Roman"/>
                  <w:sz w:val="20"/>
                </w:rPr>
                <w:t>17</w:t>
              </w:r>
            </w:hyperlink>
          </w:p>
        </w:tc>
      </w:tr>
      <w:tr w:rsidR="00813BA6">
        <w:trPr>
          <w:trHeight w:val="233"/>
        </w:trPr>
        <w:tc>
          <w:tcPr>
            <w:tcW w:w="905" w:type="dxa"/>
          </w:tcPr>
          <w:p w:rsidR="00813BA6" w:rsidRDefault="002025CD">
            <w:pPr>
              <w:pStyle w:val="TableParagraph"/>
              <w:spacing w:line="214" w:lineRule="exact"/>
              <w:ind w:left="200"/>
              <w:rPr>
                <w:rFonts w:ascii="Times New Roman"/>
                <w:sz w:val="20"/>
              </w:rPr>
            </w:pPr>
            <w:hyperlink w:anchor="_bookmark23" w:history="1">
              <w:r>
                <w:rPr>
                  <w:rFonts w:ascii="Times New Roman"/>
                  <w:sz w:val="20"/>
                </w:rPr>
                <w:t>3.2</w:t>
              </w:r>
            </w:hyperlink>
          </w:p>
        </w:tc>
        <w:tc>
          <w:tcPr>
            <w:tcW w:w="7474" w:type="dxa"/>
          </w:tcPr>
          <w:p w:rsidR="00813BA6" w:rsidRDefault="002025CD">
            <w:pPr>
              <w:pStyle w:val="TableParagraph"/>
              <w:spacing w:line="214" w:lineRule="exact"/>
              <w:ind w:left="353"/>
              <w:rPr>
                <w:rFonts w:ascii="Times New Roman"/>
                <w:sz w:val="20"/>
              </w:rPr>
            </w:pPr>
            <w:hyperlink w:anchor="_bookmark23" w:history="1">
              <w:r>
                <w:rPr>
                  <w:rFonts w:ascii="Times New Roman"/>
                  <w:sz w:val="20"/>
                </w:rPr>
                <w:t>Organization - Principal Shareholders</w:t>
              </w:r>
            </w:hyperlink>
          </w:p>
        </w:tc>
        <w:tc>
          <w:tcPr>
            <w:tcW w:w="1196" w:type="dxa"/>
          </w:tcPr>
          <w:p w:rsidR="00813BA6" w:rsidRDefault="002025CD">
            <w:pPr>
              <w:pStyle w:val="TableParagraph"/>
              <w:spacing w:line="214" w:lineRule="exact"/>
              <w:ind w:left="0" w:right="198"/>
              <w:jc w:val="right"/>
              <w:rPr>
                <w:rFonts w:ascii="Times New Roman"/>
                <w:sz w:val="20"/>
              </w:rPr>
            </w:pPr>
            <w:hyperlink w:anchor="_bookmark23" w:history="1">
              <w:r>
                <w:rPr>
                  <w:rFonts w:ascii="Times New Roman"/>
                  <w:sz w:val="20"/>
                </w:rPr>
                <w:t>17</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24" w:history="1">
              <w:r>
                <w:rPr>
                  <w:rFonts w:ascii="Times New Roman"/>
                  <w:sz w:val="20"/>
                </w:rPr>
                <w:t>3.3</w:t>
              </w:r>
            </w:hyperlink>
          </w:p>
        </w:tc>
        <w:tc>
          <w:tcPr>
            <w:tcW w:w="7474" w:type="dxa"/>
          </w:tcPr>
          <w:p w:rsidR="00813BA6" w:rsidRDefault="002025CD">
            <w:pPr>
              <w:pStyle w:val="TableParagraph"/>
              <w:spacing w:line="210" w:lineRule="exact"/>
              <w:ind w:left="353"/>
              <w:rPr>
                <w:rFonts w:ascii="Times New Roman"/>
                <w:sz w:val="20"/>
              </w:rPr>
            </w:pPr>
            <w:hyperlink w:anchor="_bookmark24" w:history="1">
              <w:r>
                <w:rPr>
                  <w:rFonts w:ascii="Times New Roman"/>
                  <w:sz w:val="20"/>
                </w:rPr>
                <w:t>Board of Directors of the Management Company</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24" w:history="1">
              <w:r>
                <w:rPr>
                  <w:rFonts w:ascii="Times New Roman"/>
                  <w:sz w:val="20"/>
                </w:rPr>
                <w:t>18</w:t>
              </w:r>
            </w:hyperlink>
          </w:p>
        </w:tc>
      </w:tr>
      <w:tr w:rsidR="00813BA6">
        <w:trPr>
          <w:trHeight w:val="228"/>
        </w:trPr>
        <w:tc>
          <w:tcPr>
            <w:tcW w:w="905" w:type="dxa"/>
          </w:tcPr>
          <w:p w:rsidR="00813BA6" w:rsidRDefault="002025CD">
            <w:pPr>
              <w:pStyle w:val="TableParagraph"/>
              <w:spacing w:line="208" w:lineRule="exact"/>
              <w:ind w:left="200"/>
              <w:rPr>
                <w:rFonts w:ascii="Times New Roman"/>
                <w:sz w:val="20"/>
              </w:rPr>
            </w:pPr>
            <w:hyperlink w:anchor="_bookmark25" w:history="1">
              <w:r>
                <w:rPr>
                  <w:rFonts w:ascii="Times New Roman"/>
                  <w:sz w:val="20"/>
                </w:rPr>
                <w:t>3.4</w:t>
              </w:r>
            </w:hyperlink>
          </w:p>
        </w:tc>
        <w:tc>
          <w:tcPr>
            <w:tcW w:w="7474" w:type="dxa"/>
          </w:tcPr>
          <w:p w:rsidR="00813BA6" w:rsidRDefault="002025CD">
            <w:pPr>
              <w:pStyle w:val="TableParagraph"/>
              <w:spacing w:line="208" w:lineRule="exact"/>
              <w:ind w:left="353"/>
              <w:rPr>
                <w:rFonts w:ascii="Times New Roman"/>
                <w:sz w:val="20"/>
              </w:rPr>
            </w:pPr>
            <w:hyperlink w:anchor="_bookmark25" w:history="1">
              <w:r>
                <w:rPr>
                  <w:rFonts w:ascii="Times New Roman"/>
                  <w:sz w:val="20"/>
                </w:rPr>
                <w:t>Profile of the Management</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25" w:history="1">
              <w:r>
                <w:rPr>
                  <w:rFonts w:ascii="Times New Roman"/>
                  <w:sz w:val="20"/>
                </w:rPr>
                <w:t>20</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26" w:history="1">
              <w:r>
                <w:rPr>
                  <w:rFonts w:ascii="Times New Roman"/>
                  <w:sz w:val="20"/>
                </w:rPr>
                <w:t>3.5</w:t>
              </w:r>
            </w:hyperlink>
          </w:p>
        </w:tc>
        <w:tc>
          <w:tcPr>
            <w:tcW w:w="7474" w:type="dxa"/>
          </w:tcPr>
          <w:p w:rsidR="00813BA6" w:rsidRDefault="002025CD">
            <w:pPr>
              <w:pStyle w:val="TableParagraph"/>
              <w:spacing w:line="209" w:lineRule="exact"/>
              <w:ind w:left="353"/>
              <w:rPr>
                <w:rFonts w:ascii="Times New Roman"/>
                <w:sz w:val="20"/>
              </w:rPr>
            </w:pPr>
            <w:hyperlink w:anchor="_bookmark26" w:history="1">
              <w:r>
                <w:rPr>
                  <w:rFonts w:ascii="Times New Roman"/>
                  <w:sz w:val="20"/>
                </w:rPr>
                <w:t>Performance of Listed Associated Companies</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26" w:history="1">
              <w:r>
                <w:rPr>
                  <w:rFonts w:ascii="Times New Roman"/>
                  <w:sz w:val="20"/>
                </w:rPr>
                <w:t>23</w:t>
              </w:r>
            </w:hyperlink>
          </w:p>
        </w:tc>
      </w:tr>
      <w:tr w:rsidR="00813BA6">
        <w:trPr>
          <w:trHeight w:val="231"/>
        </w:trPr>
        <w:tc>
          <w:tcPr>
            <w:tcW w:w="905" w:type="dxa"/>
          </w:tcPr>
          <w:p w:rsidR="00813BA6" w:rsidRDefault="002025CD">
            <w:pPr>
              <w:pStyle w:val="TableParagraph"/>
              <w:spacing w:line="212" w:lineRule="exact"/>
              <w:ind w:left="200"/>
              <w:rPr>
                <w:rFonts w:ascii="Times New Roman"/>
                <w:sz w:val="20"/>
              </w:rPr>
            </w:pPr>
            <w:hyperlink w:anchor="_bookmark27" w:history="1">
              <w:r>
                <w:rPr>
                  <w:rFonts w:ascii="Times New Roman"/>
                  <w:sz w:val="20"/>
                </w:rPr>
                <w:t>3.6</w:t>
              </w:r>
            </w:hyperlink>
          </w:p>
        </w:tc>
        <w:tc>
          <w:tcPr>
            <w:tcW w:w="7474" w:type="dxa"/>
          </w:tcPr>
          <w:p w:rsidR="00813BA6" w:rsidRDefault="002025CD">
            <w:pPr>
              <w:pStyle w:val="TableParagraph"/>
              <w:spacing w:line="212" w:lineRule="exact"/>
              <w:ind w:left="353"/>
              <w:rPr>
                <w:rFonts w:ascii="Times New Roman"/>
                <w:sz w:val="20"/>
              </w:rPr>
            </w:pPr>
            <w:hyperlink w:anchor="_bookmark27" w:history="1">
              <w:r>
                <w:rPr>
                  <w:rFonts w:ascii="Times New Roman"/>
                  <w:sz w:val="20"/>
                </w:rPr>
                <w:t>Existing Schemes under Management and their performance</w:t>
              </w:r>
            </w:hyperlink>
          </w:p>
        </w:tc>
        <w:tc>
          <w:tcPr>
            <w:tcW w:w="1196" w:type="dxa"/>
          </w:tcPr>
          <w:p w:rsidR="00813BA6" w:rsidRDefault="002025CD">
            <w:pPr>
              <w:pStyle w:val="TableParagraph"/>
              <w:spacing w:line="212" w:lineRule="exact"/>
              <w:ind w:left="0" w:right="198"/>
              <w:jc w:val="right"/>
              <w:rPr>
                <w:rFonts w:ascii="Times New Roman"/>
                <w:sz w:val="20"/>
              </w:rPr>
            </w:pPr>
            <w:hyperlink w:anchor="_bookmark27" w:history="1">
              <w:r>
                <w:rPr>
                  <w:rFonts w:ascii="Times New Roman"/>
                  <w:sz w:val="20"/>
                </w:rPr>
                <w:t>25</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28" w:history="1">
              <w:r>
                <w:rPr>
                  <w:rFonts w:ascii="Times New Roman"/>
                  <w:sz w:val="20"/>
                </w:rPr>
                <w:t>3.7</w:t>
              </w:r>
            </w:hyperlink>
          </w:p>
        </w:tc>
        <w:tc>
          <w:tcPr>
            <w:tcW w:w="7474" w:type="dxa"/>
          </w:tcPr>
          <w:p w:rsidR="00813BA6" w:rsidRDefault="002025CD">
            <w:pPr>
              <w:pStyle w:val="TableParagraph"/>
              <w:spacing w:line="210" w:lineRule="exact"/>
              <w:ind w:left="353"/>
              <w:rPr>
                <w:rFonts w:ascii="Times New Roman"/>
                <w:sz w:val="20"/>
              </w:rPr>
            </w:pPr>
            <w:hyperlink w:anchor="_bookmark28" w:history="1">
              <w:r>
                <w:rPr>
                  <w:rFonts w:ascii="Times New Roman"/>
                  <w:sz w:val="20"/>
                </w:rPr>
                <w:t>Role and Responsibilities of the Management Company</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28" w:history="1">
              <w:r>
                <w:rPr>
                  <w:rFonts w:ascii="Times New Roman"/>
                  <w:sz w:val="20"/>
                </w:rPr>
                <w:t>35</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29" w:history="1">
              <w:r>
                <w:rPr>
                  <w:rFonts w:ascii="Times New Roman"/>
                  <w:sz w:val="20"/>
                </w:rPr>
                <w:t>3.8</w:t>
              </w:r>
            </w:hyperlink>
          </w:p>
        </w:tc>
        <w:tc>
          <w:tcPr>
            <w:tcW w:w="7474" w:type="dxa"/>
          </w:tcPr>
          <w:p w:rsidR="00813BA6" w:rsidRDefault="002025CD">
            <w:pPr>
              <w:pStyle w:val="TableParagraph"/>
              <w:spacing w:line="209" w:lineRule="exact"/>
              <w:ind w:left="353"/>
              <w:rPr>
                <w:rFonts w:ascii="Times New Roman"/>
                <w:sz w:val="20"/>
              </w:rPr>
            </w:pPr>
            <w:hyperlink w:anchor="_bookmark29" w:history="1">
              <w:r>
                <w:rPr>
                  <w:rFonts w:ascii="Times New Roman"/>
                  <w:sz w:val="20"/>
                </w:rPr>
                <w:t>Maintenance of Unit Holders Register</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29" w:history="1">
              <w:r>
                <w:rPr>
                  <w:rFonts w:ascii="Times New Roman"/>
                  <w:sz w:val="20"/>
                </w:rPr>
                <w:t>37</w:t>
              </w:r>
            </w:hyperlink>
          </w:p>
        </w:tc>
      </w:tr>
      <w:tr w:rsidR="00813BA6">
        <w:trPr>
          <w:trHeight w:val="227"/>
        </w:trPr>
        <w:tc>
          <w:tcPr>
            <w:tcW w:w="905" w:type="dxa"/>
          </w:tcPr>
          <w:p w:rsidR="00813BA6" w:rsidRDefault="002025CD">
            <w:pPr>
              <w:pStyle w:val="TableParagraph"/>
              <w:spacing w:line="208" w:lineRule="exact"/>
              <w:ind w:left="200"/>
              <w:rPr>
                <w:rFonts w:ascii="Times New Roman"/>
                <w:sz w:val="20"/>
              </w:rPr>
            </w:pPr>
            <w:hyperlink w:anchor="_bookmark30" w:history="1">
              <w:r>
                <w:rPr>
                  <w:rFonts w:ascii="Times New Roman"/>
                  <w:sz w:val="20"/>
                </w:rPr>
                <w:t>3.9</w:t>
              </w:r>
            </w:hyperlink>
          </w:p>
        </w:tc>
        <w:tc>
          <w:tcPr>
            <w:tcW w:w="7474" w:type="dxa"/>
          </w:tcPr>
          <w:p w:rsidR="00813BA6" w:rsidRDefault="002025CD">
            <w:pPr>
              <w:pStyle w:val="TableParagraph"/>
              <w:spacing w:line="208" w:lineRule="exact"/>
              <w:ind w:left="353"/>
              <w:rPr>
                <w:rFonts w:ascii="Times New Roman"/>
                <w:sz w:val="20"/>
              </w:rPr>
            </w:pPr>
            <w:hyperlink w:anchor="_bookmark30" w:history="1">
              <w:r>
                <w:rPr>
                  <w:rFonts w:ascii="Times New Roman"/>
                  <w:sz w:val="20"/>
                </w:rPr>
                <w:t>Role of the Trustee</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30" w:history="1">
              <w:r>
                <w:rPr>
                  <w:rFonts w:ascii="Times New Roman"/>
                  <w:sz w:val="20"/>
                </w:rPr>
                <w:t>37</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31" w:history="1">
              <w:r>
                <w:rPr>
                  <w:rFonts w:ascii="Times New Roman"/>
                  <w:sz w:val="20"/>
                </w:rPr>
                <w:t>3.10</w:t>
              </w:r>
            </w:hyperlink>
          </w:p>
        </w:tc>
        <w:tc>
          <w:tcPr>
            <w:tcW w:w="7474" w:type="dxa"/>
          </w:tcPr>
          <w:p w:rsidR="00813BA6" w:rsidRDefault="002025CD">
            <w:pPr>
              <w:pStyle w:val="TableParagraph"/>
              <w:spacing w:line="209" w:lineRule="exact"/>
              <w:ind w:left="353"/>
              <w:rPr>
                <w:rFonts w:ascii="Times New Roman"/>
                <w:sz w:val="20"/>
              </w:rPr>
            </w:pPr>
            <w:hyperlink w:anchor="_bookmark31" w:history="1">
              <w:proofErr w:type="spellStart"/>
              <w:r>
                <w:rPr>
                  <w:rFonts w:ascii="Times New Roman"/>
                  <w:sz w:val="20"/>
                </w:rPr>
                <w:t>Shariah</w:t>
              </w:r>
              <w:proofErr w:type="spellEnd"/>
              <w:r>
                <w:rPr>
                  <w:rFonts w:ascii="Times New Roman"/>
                  <w:sz w:val="20"/>
                </w:rPr>
                <w:t xml:space="preserve"> Advisor</w:t>
              </w:r>
            </w:hyperlink>
          </w:p>
        </w:tc>
        <w:tc>
          <w:tcPr>
            <w:tcW w:w="1196" w:type="dxa"/>
          </w:tcPr>
          <w:p w:rsidR="00813BA6" w:rsidRDefault="002025CD">
            <w:pPr>
              <w:pStyle w:val="TableParagraph"/>
              <w:spacing w:line="209" w:lineRule="exact"/>
              <w:ind w:left="-8"/>
              <w:rPr>
                <w:rFonts w:ascii="Times New Roman"/>
                <w:sz w:val="20"/>
              </w:rPr>
            </w:pPr>
            <w:hyperlink w:anchor="_bookmark31" w:history="1">
              <w:r>
                <w:rPr>
                  <w:rFonts w:ascii="Times New Roman"/>
                  <w:sz w:val="20"/>
                </w:rPr>
                <w:t>40</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31" w:history="1">
              <w:r>
                <w:rPr>
                  <w:rFonts w:ascii="Times New Roman"/>
                  <w:sz w:val="20"/>
                </w:rPr>
                <w:t>3.11</w:t>
              </w:r>
            </w:hyperlink>
          </w:p>
        </w:tc>
        <w:tc>
          <w:tcPr>
            <w:tcW w:w="7474" w:type="dxa"/>
          </w:tcPr>
          <w:p w:rsidR="00813BA6" w:rsidRDefault="002025CD">
            <w:pPr>
              <w:pStyle w:val="TableParagraph"/>
              <w:spacing w:line="210" w:lineRule="exact"/>
              <w:ind w:left="353"/>
              <w:rPr>
                <w:rFonts w:ascii="Times New Roman"/>
                <w:sz w:val="20"/>
              </w:rPr>
            </w:pPr>
            <w:hyperlink w:anchor="_bookmark31" w:history="1">
              <w:r>
                <w:rPr>
                  <w:rFonts w:ascii="Times New Roman"/>
                  <w:sz w:val="20"/>
                </w:rPr>
                <w:t xml:space="preserve">Duties and Responsibilities of </w:t>
              </w:r>
              <w:proofErr w:type="spellStart"/>
              <w:r>
                <w:rPr>
                  <w:rFonts w:ascii="Times New Roman"/>
                  <w:sz w:val="20"/>
                </w:rPr>
                <w:t>Shariah</w:t>
              </w:r>
              <w:proofErr w:type="spellEnd"/>
              <w:r>
                <w:rPr>
                  <w:rFonts w:ascii="Times New Roman"/>
                  <w:sz w:val="20"/>
                </w:rPr>
                <w:t xml:space="preserve"> Advisor</w:t>
              </w:r>
            </w:hyperlink>
          </w:p>
        </w:tc>
        <w:tc>
          <w:tcPr>
            <w:tcW w:w="1196" w:type="dxa"/>
          </w:tcPr>
          <w:p w:rsidR="00813BA6" w:rsidRDefault="002025CD">
            <w:pPr>
              <w:pStyle w:val="TableParagraph"/>
              <w:spacing w:line="210" w:lineRule="exact"/>
              <w:ind w:left="-4"/>
              <w:rPr>
                <w:rFonts w:ascii="Times New Roman"/>
                <w:sz w:val="20"/>
              </w:rPr>
            </w:pPr>
            <w:hyperlink w:anchor="_bookmark31" w:history="1">
              <w:r>
                <w:rPr>
                  <w:rFonts w:ascii="Times New Roman"/>
                  <w:sz w:val="20"/>
                </w:rPr>
                <w:t>40</w:t>
              </w:r>
            </w:hyperlink>
          </w:p>
        </w:tc>
      </w:tr>
      <w:tr w:rsidR="00813BA6">
        <w:trPr>
          <w:trHeight w:val="230"/>
        </w:trPr>
        <w:tc>
          <w:tcPr>
            <w:tcW w:w="905" w:type="dxa"/>
          </w:tcPr>
          <w:p w:rsidR="00813BA6" w:rsidRDefault="002025CD">
            <w:pPr>
              <w:pStyle w:val="TableParagraph"/>
              <w:spacing w:line="211" w:lineRule="exact"/>
              <w:ind w:left="200"/>
              <w:rPr>
                <w:rFonts w:ascii="Times New Roman"/>
                <w:sz w:val="20"/>
              </w:rPr>
            </w:pPr>
            <w:hyperlink w:anchor="_bookmark32" w:history="1">
              <w:r>
                <w:rPr>
                  <w:rFonts w:ascii="Times New Roman"/>
                  <w:sz w:val="20"/>
                </w:rPr>
                <w:t>3.12</w:t>
              </w:r>
            </w:hyperlink>
          </w:p>
        </w:tc>
        <w:tc>
          <w:tcPr>
            <w:tcW w:w="7474" w:type="dxa"/>
          </w:tcPr>
          <w:p w:rsidR="00813BA6" w:rsidRDefault="002025CD">
            <w:pPr>
              <w:pStyle w:val="TableParagraph"/>
              <w:spacing w:line="211" w:lineRule="exact"/>
              <w:ind w:left="353"/>
              <w:rPr>
                <w:rFonts w:ascii="Times New Roman"/>
                <w:sz w:val="20"/>
              </w:rPr>
            </w:pPr>
            <w:hyperlink w:anchor="_bookmark32" w:history="1">
              <w:r>
                <w:rPr>
                  <w:rFonts w:ascii="Times New Roman"/>
                  <w:sz w:val="20"/>
                </w:rPr>
                <w:t>Transfer Agent</w:t>
              </w:r>
            </w:hyperlink>
          </w:p>
        </w:tc>
        <w:tc>
          <w:tcPr>
            <w:tcW w:w="1196" w:type="dxa"/>
          </w:tcPr>
          <w:p w:rsidR="00813BA6" w:rsidRDefault="002025CD">
            <w:pPr>
              <w:pStyle w:val="TableParagraph"/>
              <w:spacing w:line="211" w:lineRule="exact"/>
              <w:ind w:left="0" w:right="198"/>
              <w:jc w:val="right"/>
              <w:rPr>
                <w:rFonts w:ascii="Times New Roman"/>
                <w:sz w:val="20"/>
              </w:rPr>
            </w:pPr>
            <w:hyperlink w:anchor="_bookmark32" w:history="1">
              <w:r>
                <w:rPr>
                  <w:rFonts w:ascii="Times New Roman"/>
                  <w:sz w:val="20"/>
                </w:rPr>
                <w:t>40</w:t>
              </w:r>
            </w:hyperlink>
          </w:p>
        </w:tc>
      </w:tr>
      <w:tr w:rsidR="00813BA6">
        <w:trPr>
          <w:trHeight w:val="230"/>
        </w:trPr>
        <w:tc>
          <w:tcPr>
            <w:tcW w:w="905" w:type="dxa"/>
          </w:tcPr>
          <w:p w:rsidR="00813BA6" w:rsidRDefault="002025CD">
            <w:pPr>
              <w:pStyle w:val="TableParagraph"/>
              <w:spacing w:line="211" w:lineRule="exact"/>
              <w:ind w:left="200"/>
              <w:rPr>
                <w:rFonts w:ascii="Times New Roman"/>
                <w:sz w:val="20"/>
              </w:rPr>
            </w:pPr>
            <w:hyperlink w:anchor="_bookmark33" w:history="1">
              <w:r>
                <w:rPr>
                  <w:rFonts w:ascii="Times New Roman"/>
                  <w:sz w:val="20"/>
                </w:rPr>
                <w:t>3.13</w:t>
              </w:r>
            </w:hyperlink>
          </w:p>
        </w:tc>
        <w:tc>
          <w:tcPr>
            <w:tcW w:w="7474" w:type="dxa"/>
          </w:tcPr>
          <w:p w:rsidR="00813BA6" w:rsidRDefault="002025CD">
            <w:pPr>
              <w:pStyle w:val="TableParagraph"/>
              <w:spacing w:line="211" w:lineRule="exact"/>
              <w:ind w:left="353"/>
              <w:rPr>
                <w:rFonts w:ascii="Times New Roman"/>
                <w:sz w:val="20"/>
              </w:rPr>
            </w:pPr>
            <w:hyperlink w:anchor="_bookmark33" w:history="1">
              <w:r>
                <w:rPr>
                  <w:rFonts w:ascii="Times New Roman"/>
                  <w:sz w:val="20"/>
                </w:rPr>
                <w:t>Custodian</w:t>
              </w:r>
            </w:hyperlink>
          </w:p>
        </w:tc>
        <w:tc>
          <w:tcPr>
            <w:tcW w:w="1196" w:type="dxa"/>
          </w:tcPr>
          <w:p w:rsidR="00813BA6" w:rsidRDefault="002025CD">
            <w:pPr>
              <w:pStyle w:val="TableParagraph"/>
              <w:spacing w:line="211" w:lineRule="exact"/>
              <w:ind w:left="0" w:right="198"/>
              <w:jc w:val="right"/>
              <w:rPr>
                <w:rFonts w:ascii="Times New Roman"/>
                <w:sz w:val="20"/>
              </w:rPr>
            </w:pPr>
            <w:hyperlink w:anchor="_bookmark33" w:history="1">
              <w:r>
                <w:rPr>
                  <w:rFonts w:ascii="Times New Roman"/>
                  <w:sz w:val="20"/>
                </w:rPr>
                <w:t>40</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34" w:history="1">
              <w:r>
                <w:rPr>
                  <w:rFonts w:ascii="Times New Roman"/>
                  <w:sz w:val="20"/>
                </w:rPr>
                <w:t>3.14</w:t>
              </w:r>
            </w:hyperlink>
          </w:p>
        </w:tc>
        <w:tc>
          <w:tcPr>
            <w:tcW w:w="7474" w:type="dxa"/>
          </w:tcPr>
          <w:p w:rsidR="00813BA6" w:rsidRDefault="002025CD">
            <w:pPr>
              <w:pStyle w:val="TableParagraph"/>
              <w:spacing w:line="210" w:lineRule="exact"/>
              <w:ind w:left="353"/>
              <w:rPr>
                <w:rFonts w:ascii="Times New Roman"/>
                <w:sz w:val="20"/>
              </w:rPr>
            </w:pPr>
            <w:hyperlink w:anchor="_bookmark34" w:history="1">
              <w:r>
                <w:rPr>
                  <w:rFonts w:ascii="Times New Roman"/>
                  <w:sz w:val="20"/>
                </w:rPr>
                <w:t>Distributors/Facilitators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34" w:history="1">
              <w:r>
                <w:rPr>
                  <w:rFonts w:ascii="Times New Roman"/>
                  <w:sz w:val="20"/>
                </w:rPr>
                <w:t>40</w:t>
              </w:r>
            </w:hyperlink>
          </w:p>
        </w:tc>
      </w:tr>
      <w:tr w:rsidR="00813BA6">
        <w:trPr>
          <w:trHeight w:val="228"/>
        </w:trPr>
        <w:tc>
          <w:tcPr>
            <w:tcW w:w="905" w:type="dxa"/>
          </w:tcPr>
          <w:p w:rsidR="00813BA6" w:rsidRDefault="002025CD">
            <w:pPr>
              <w:pStyle w:val="TableParagraph"/>
              <w:spacing w:line="208" w:lineRule="exact"/>
              <w:ind w:left="200"/>
              <w:rPr>
                <w:rFonts w:ascii="Times New Roman"/>
                <w:sz w:val="20"/>
              </w:rPr>
            </w:pPr>
            <w:hyperlink w:anchor="_bookmark35" w:history="1">
              <w:r>
                <w:rPr>
                  <w:rFonts w:ascii="Times New Roman"/>
                  <w:sz w:val="20"/>
                </w:rPr>
                <w:t>3.15</w:t>
              </w:r>
            </w:hyperlink>
          </w:p>
        </w:tc>
        <w:tc>
          <w:tcPr>
            <w:tcW w:w="7474" w:type="dxa"/>
          </w:tcPr>
          <w:p w:rsidR="00813BA6" w:rsidRDefault="002025CD">
            <w:pPr>
              <w:pStyle w:val="TableParagraph"/>
              <w:spacing w:line="208" w:lineRule="exact"/>
              <w:ind w:left="353"/>
              <w:rPr>
                <w:rFonts w:ascii="Times New Roman"/>
                <w:sz w:val="20"/>
              </w:rPr>
            </w:pPr>
            <w:hyperlink w:anchor="_bookmark35" w:history="1">
              <w:r>
                <w:rPr>
                  <w:rFonts w:ascii="Times New Roman"/>
                  <w:sz w:val="20"/>
                </w:rPr>
                <w:t>Auditors</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35" w:history="1">
              <w:r>
                <w:rPr>
                  <w:rFonts w:ascii="Times New Roman"/>
                  <w:sz w:val="20"/>
                </w:rPr>
                <w:t>41</w:t>
              </w:r>
            </w:hyperlink>
          </w:p>
        </w:tc>
      </w:tr>
      <w:tr w:rsidR="00813BA6">
        <w:trPr>
          <w:trHeight w:val="227"/>
        </w:trPr>
        <w:tc>
          <w:tcPr>
            <w:tcW w:w="905" w:type="dxa"/>
          </w:tcPr>
          <w:p w:rsidR="00813BA6" w:rsidRDefault="002025CD">
            <w:pPr>
              <w:pStyle w:val="TableParagraph"/>
              <w:spacing w:line="208" w:lineRule="exact"/>
              <w:ind w:left="200"/>
              <w:rPr>
                <w:rFonts w:ascii="Times New Roman"/>
                <w:sz w:val="20"/>
              </w:rPr>
            </w:pPr>
            <w:hyperlink w:anchor="_bookmark36" w:history="1">
              <w:r>
                <w:rPr>
                  <w:rFonts w:ascii="Times New Roman"/>
                  <w:sz w:val="20"/>
                </w:rPr>
                <w:t>3.16</w:t>
              </w:r>
            </w:hyperlink>
          </w:p>
        </w:tc>
        <w:tc>
          <w:tcPr>
            <w:tcW w:w="7474" w:type="dxa"/>
          </w:tcPr>
          <w:p w:rsidR="00813BA6" w:rsidRDefault="002025CD">
            <w:pPr>
              <w:pStyle w:val="TableParagraph"/>
              <w:spacing w:line="208" w:lineRule="exact"/>
              <w:ind w:left="353"/>
              <w:rPr>
                <w:rFonts w:ascii="Times New Roman"/>
                <w:sz w:val="20"/>
              </w:rPr>
            </w:pPr>
            <w:hyperlink w:anchor="_bookmark36" w:history="1">
              <w:r>
                <w:rPr>
                  <w:rFonts w:ascii="Times New Roman"/>
                  <w:sz w:val="20"/>
                </w:rPr>
                <w:t>Legal Advisors</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36" w:history="1">
              <w:r>
                <w:rPr>
                  <w:rFonts w:ascii="Times New Roman"/>
                  <w:sz w:val="20"/>
                </w:rPr>
                <w:t>41</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37" w:history="1">
              <w:r>
                <w:rPr>
                  <w:rFonts w:ascii="Times New Roman"/>
                  <w:sz w:val="20"/>
                </w:rPr>
                <w:t>3.17</w:t>
              </w:r>
            </w:hyperlink>
          </w:p>
        </w:tc>
        <w:tc>
          <w:tcPr>
            <w:tcW w:w="7474" w:type="dxa"/>
          </w:tcPr>
          <w:p w:rsidR="00813BA6" w:rsidRDefault="002025CD">
            <w:pPr>
              <w:pStyle w:val="TableParagraph"/>
              <w:spacing w:line="210" w:lineRule="exact"/>
              <w:ind w:left="353"/>
              <w:rPr>
                <w:rFonts w:ascii="Times New Roman"/>
                <w:sz w:val="20"/>
              </w:rPr>
            </w:pPr>
            <w:hyperlink w:anchor="_bookmark37" w:history="1">
              <w:r>
                <w:rPr>
                  <w:rFonts w:ascii="Times New Roman"/>
                  <w:sz w:val="20"/>
                </w:rPr>
                <w:t>Bankers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37" w:history="1">
              <w:r>
                <w:rPr>
                  <w:rFonts w:ascii="Times New Roman"/>
                  <w:sz w:val="20"/>
                </w:rPr>
                <w:t>42</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38" w:history="1">
              <w:r>
                <w:rPr>
                  <w:rFonts w:ascii="Times New Roman"/>
                  <w:sz w:val="20"/>
                </w:rPr>
                <w:t>3.18</w:t>
              </w:r>
            </w:hyperlink>
          </w:p>
        </w:tc>
        <w:tc>
          <w:tcPr>
            <w:tcW w:w="7474" w:type="dxa"/>
          </w:tcPr>
          <w:p w:rsidR="00813BA6" w:rsidRDefault="002025CD">
            <w:pPr>
              <w:pStyle w:val="TableParagraph"/>
              <w:spacing w:line="210" w:lineRule="exact"/>
              <w:ind w:left="353"/>
              <w:rPr>
                <w:rFonts w:ascii="Times New Roman"/>
                <w:sz w:val="20"/>
              </w:rPr>
            </w:pPr>
            <w:hyperlink w:anchor="_bookmark38" w:history="1">
              <w:r>
                <w:rPr>
                  <w:rFonts w:ascii="Times New Roman"/>
                  <w:sz w:val="20"/>
                </w:rPr>
                <w:t>Rating of the Scheme</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38" w:history="1">
              <w:r>
                <w:rPr>
                  <w:rFonts w:ascii="Times New Roman"/>
                  <w:sz w:val="20"/>
                </w:rPr>
                <w:t>43</w:t>
              </w:r>
            </w:hyperlink>
          </w:p>
        </w:tc>
      </w:tr>
      <w:tr w:rsidR="00813BA6">
        <w:trPr>
          <w:trHeight w:val="292"/>
        </w:trPr>
        <w:tc>
          <w:tcPr>
            <w:tcW w:w="905" w:type="dxa"/>
          </w:tcPr>
          <w:p w:rsidR="00813BA6" w:rsidRDefault="002025CD">
            <w:pPr>
              <w:pStyle w:val="TableParagraph"/>
              <w:spacing w:line="226" w:lineRule="exact"/>
              <w:ind w:left="200"/>
              <w:rPr>
                <w:rFonts w:ascii="Times New Roman"/>
                <w:sz w:val="20"/>
              </w:rPr>
            </w:pPr>
            <w:hyperlink w:anchor="_bookmark39" w:history="1">
              <w:r>
                <w:rPr>
                  <w:rFonts w:ascii="Times New Roman"/>
                  <w:sz w:val="20"/>
                </w:rPr>
                <w:t>3.19</w:t>
              </w:r>
            </w:hyperlink>
          </w:p>
        </w:tc>
        <w:tc>
          <w:tcPr>
            <w:tcW w:w="7474" w:type="dxa"/>
          </w:tcPr>
          <w:p w:rsidR="00813BA6" w:rsidRDefault="002025CD">
            <w:pPr>
              <w:pStyle w:val="TableParagraph"/>
              <w:spacing w:line="226" w:lineRule="exact"/>
              <w:ind w:left="353"/>
              <w:rPr>
                <w:rFonts w:ascii="Times New Roman"/>
                <w:sz w:val="20"/>
              </w:rPr>
            </w:pPr>
            <w:hyperlink w:anchor="_bookmark39" w:history="1">
              <w:r>
                <w:rPr>
                  <w:rFonts w:ascii="Times New Roman"/>
                  <w:sz w:val="20"/>
                </w:rPr>
                <w:t>Minimum Fund Size</w:t>
              </w:r>
            </w:hyperlink>
          </w:p>
        </w:tc>
        <w:tc>
          <w:tcPr>
            <w:tcW w:w="1196" w:type="dxa"/>
          </w:tcPr>
          <w:p w:rsidR="00813BA6" w:rsidRDefault="002025CD">
            <w:pPr>
              <w:pStyle w:val="TableParagraph"/>
              <w:spacing w:line="226" w:lineRule="exact"/>
              <w:ind w:left="0" w:right="198"/>
              <w:jc w:val="right"/>
              <w:rPr>
                <w:rFonts w:ascii="Times New Roman"/>
                <w:sz w:val="20"/>
              </w:rPr>
            </w:pPr>
            <w:hyperlink w:anchor="_bookmark39" w:history="1">
              <w:r>
                <w:rPr>
                  <w:rFonts w:ascii="Times New Roman"/>
                  <w:sz w:val="20"/>
                </w:rPr>
                <w:t>43</w:t>
              </w:r>
            </w:hyperlink>
          </w:p>
        </w:tc>
      </w:tr>
      <w:tr w:rsidR="00813BA6">
        <w:trPr>
          <w:trHeight w:val="347"/>
        </w:trPr>
        <w:tc>
          <w:tcPr>
            <w:tcW w:w="905" w:type="dxa"/>
          </w:tcPr>
          <w:p w:rsidR="00813BA6" w:rsidRDefault="002025CD">
            <w:pPr>
              <w:pStyle w:val="TableParagraph"/>
              <w:spacing w:before="58"/>
              <w:ind w:left="200"/>
              <w:rPr>
                <w:rFonts w:ascii="Times New Roman"/>
                <w:b/>
                <w:sz w:val="20"/>
              </w:rPr>
            </w:pPr>
            <w:hyperlink w:anchor="_bookmark40" w:history="1">
              <w:r>
                <w:rPr>
                  <w:rFonts w:ascii="Times New Roman"/>
                  <w:b/>
                  <w:sz w:val="20"/>
                </w:rPr>
                <w:t>4.</w:t>
              </w:r>
            </w:hyperlink>
          </w:p>
        </w:tc>
        <w:tc>
          <w:tcPr>
            <w:tcW w:w="7474" w:type="dxa"/>
          </w:tcPr>
          <w:p w:rsidR="00813BA6" w:rsidRDefault="002025CD">
            <w:pPr>
              <w:pStyle w:val="TableParagraph"/>
              <w:spacing w:before="58"/>
              <w:ind w:left="372"/>
              <w:rPr>
                <w:rFonts w:ascii="Times New Roman"/>
                <w:b/>
                <w:sz w:val="20"/>
              </w:rPr>
            </w:pPr>
            <w:hyperlink w:anchor="_bookmark40" w:history="1">
              <w:r>
                <w:rPr>
                  <w:rFonts w:ascii="Times New Roman"/>
                  <w:b/>
                  <w:sz w:val="20"/>
                </w:rPr>
                <w:t>CHARACTERISTICS OF UNITS</w:t>
              </w:r>
            </w:hyperlink>
          </w:p>
        </w:tc>
        <w:tc>
          <w:tcPr>
            <w:tcW w:w="1196" w:type="dxa"/>
          </w:tcPr>
          <w:p w:rsidR="00813BA6" w:rsidRDefault="002025CD">
            <w:pPr>
              <w:pStyle w:val="TableParagraph"/>
              <w:spacing w:before="58"/>
              <w:ind w:left="0" w:right="198"/>
              <w:jc w:val="right"/>
              <w:rPr>
                <w:rFonts w:ascii="Times New Roman"/>
                <w:b/>
                <w:sz w:val="20"/>
              </w:rPr>
            </w:pPr>
            <w:hyperlink w:anchor="_bookmark40" w:history="1">
              <w:r>
                <w:rPr>
                  <w:rFonts w:ascii="Times New Roman"/>
                  <w:b/>
                  <w:sz w:val="20"/>
                </w:rPr>
                <w:t>43</w:t>
              </w:r>
            </w:hyperlink>
          </w:p>
        </w:tc>
      </w:tr>
      <w:tr w:rsidR="00813BA6">
        <w:trPr>
          <w:trHeight w:val="286"/>
        </w:trPr>
        <w:tc>
          <w:tcPr>
            <w:tcW w:w="905" w:type="dxa"/>
          </w:tcPr>
          <w:p w:rsidR="00813BA6" w:rsidRDefault="002025CD">
            <w:pPr>
              <w:pStyle w:val="TableParagraph"/>
              <w:spacing w:before="51" w:line="216" w:lineRule="exact"/>
              <w:ind w:left="200"/>
              <w:rPr>
                <w:rFonts w:ascii="Times New Roman"/>
                <w:sz w:val="20"/>
              </w:rPr>
            </w:pPr>
            <w:hyperlink w:anchor="_bookmark41" w:history="1">
              <w:r>
                <w:rPr>
                  <w:rFonts w:ascii="Times New Roman"/>
                  <w:sz w:val="20"/>
                </w:rPr>
                <w:t>4.1</w:t>
              </w:r>
            </w:hyperlink>
          </w:p>
        </w:tc>
        <w:tc>
          <w:tcPr>
            <w:tcW w:w="7474" w:type="dxa"/>
          </w:tcPr>
          <w:p w:rsidR="00813BA6" w:rsidRDefault="002025CD">
            <w:pPr>
              <w:pStyle w:val="TableParagraph"/>
              <w:spacing w:before="51" w:line="216" w:lineRule="exact"/>
              <w:ind w:left="353"/>
              <w:rPr>
                <w:rFonts w:ascii="Times New Roman"/>
                <w:sz w:val="20"/>
              </w:rPr>
            </w:pPr>
            <w:hyperlink w:anchor="_bookmark41" w:history="1">
              <w:r>
                <w:rPr>
                  <w:rFonts w:ascii="Times New Roman"/>
                  <w:sz w:val="20"/>
                </w:rPr>
                <w:t>Units</w:t>
              </w:r>
            </w:hyperlink>
          </w:p>
        </w:tc>
        <w:tc>
          <w:tcPr>
            <w:tcW w:w="1196" w:type="dxa"/>
          </w:tcPr>
          <w:p w:rsidR="00813BA6" w:rsidRDefault="002025CD">
            <w:pPr>
              <w:pStyle w:val="TableParagraph"/>
              <w:spacing w:before="51" w:line="216" w:lineRule="exact"/>
              <w:ind w:left="0" w:right="198"/>
              <w:jc w:val="right"/>
              <w:rPr>
                <w:rFonts w:ascii="Times New Roman"/>
                <w:sz w:val="20"/>
              </w:rPr>
            </w:pPr>
            <w:hyperlink w:anchor="_bookmark41" w:history="1">
              <w:r>
                <w:rPr>
                  <w:rFonts w:ascii="Times New Roman"/>
                  <w:sz w:val="20"/>
                </w:rPr>
                <w:t>43</w:t>
              </w:r>
            </w:hyperlink>
          </w:p>
        </w:tc>
      </w:tr>
      <w:tr w:rsidR="00813BA6">
        <w:trPr>
          <w:trHeight w:val="231"/>
        </w:trPr>
        <w:tc>
          <w:tcPr>
            <w:tcW w:w="905" w:type="dxa"/>
          </w:tcPr>
          <w:p w:rsidR="00813BA6" w:rsidRDefault="002025CD">
            <w:pPr>
              <w:pStyle w:val="TableParagraph"/>
              <w:spacing w:line="212" w:lineRule="exact"/>
              <w:ind w:left="200"/>
              <w:rPr>
                <w:rFonts w:ascii="Times New Roman"/>
                <w:sz w:val="20"/>
              </w:rPr>
            </w:pPr>
            <w:hyperlink w:anchor="_bookmark42" w:history="1">
              <w:r>
                <w:rPr>
                  <w:rFonts w:ascii="Times New Roman"/>
                  <w:sz w:val="20"/>
                </w:rPr>
                <w:t>4.2</w:t>
              </w:r>
            </w:hyperlink>
          </w:p>
        </w:tc>
        <w:tc>
          <w:tcPr>
            <w:tcW w:w="7474" w:type="dxa"/>
          </w:tcPr>
          <w:p w:rsidR="00813BA6" w:rsidRDefault="002025CD">
            <w:pPr>
              <w:pStyle w:val="TableParagraph"/>
              <w:spacing w:line="212" w:lineRule="exact"/>
              <w:ind w:left="353"/>
              <w:rPr>
                <w:rFonts w:ascii="Times New Roman"/>
                <w:sz w:val="20"/>
              </w:rPr>
            </w:pPr>
            <w:hyperlink w:anchor="_bookmark42" w:history="1">
              <w:r>
                <w:rPr>
                  <w:rFonts w:ascii="Times New Roman"/>
                  <w:sz w:val="20"/>
                </w:rPr>
                <w:t>Classes of Units</w:t>
              </w:r>
            </w:hyperlink>
          </w:p>
        </w:tc>
        <w:tc>
          <w:tcPr>
            <w:tcW w:w="1196" w:type="dxa"/>
          </w:tcPr>
          <w:p w:rsidR="00813BA6" w:rsidRDefault="002025CD">
            <w:pPr>
              <w:pStyle w:val="TableParagraph"/>
              <w:spacing w:line="212" w:lineRule="exact"/>
              <w:ind w:left="0" w:right="198"/>
              <w:jc w:val="right"/>
              <w:rPr>
                <w:rFonts w:ascii="Times New Roman"/>
                <w:sz w:val="20"/>
              </w:rPr>
            </w:pPr>
            <w:hyperlink w:anchor="_bookmark42" w:history="1">
              <w:r>
                <w:rPr>
                  <w:rFonts w:ascii="Times New Roman"/>
                  <w:sz w:val="20"/>
                </w:rPr>
                <w:t>44</w:t>
              </w:r>
            </w:hyperlink>
          </w:p>
        </w:tc>
      </w:tr>
      <w:tr w:rsidR="00813BA6">
        <w:trPr>
          <w:trHeight w:val="230"/>
        </w:trPr>
        <w:tc>
          <w:tcPr>
            <w:tcW w:w="905" w:type="dxa"/>
          </w:tcPr>
          <w:p w:rsidR="00813BA6" w:rsidRDefault="002025CD">
            <w:pPr>
              <w:pStyle w:val="TableParagraph"/>
              <w:spacing w:line="210" w:lineRule="exact"/>
              <w:ind w:left="200"/>
              <w:rPr>
                <w:rFonts w:ascii="Times New Roman"/>
                <w:sz w:val="20"/>
              </w:rPr>
            </w:pPr>
            <w:hyperlink w:anchor="_bookmark43" w:history="1">
              <w:r>
                <w:rPr>
                  <w:rFonts w:ascii="Times New Roman"/>
                  <w:sz w:val="20"/>
                </w:rPr>
                <w:t>4.3</w:t>
              </w:r>
            </w:hyperlink>
          </w:p>
        </w:tc>
        <w:tc>
          <w:tcPr>
            <w:tcW w:w="7474" w:type="dxa"/>
          </w:tcPr>
          <w:p w:rsidR="00813BA6" w:rsidRDefault="002025CD">
            <w:pPr>
              <w:pStyle w:val="TableParagraph"/>
              <w:spacing w:line="210" w:lineRule="exact"/>
              <w:ind w:left="353"/>
              <w:rPr>
                <w:rFonts w:ascii="Times New Roman"/>
                <w:sz w:val="20"/>
              </w:rPr>
            </w:pPr>
            <w:hyperlink w:anchor="_bookmark43" w:history="1">
              <w:r>
                <w:rPr>
                  <w:rFonts w:ascii="Times New Roman"/>
                  <w:sz w:val="20"/>
                </w:rPr>
                <w:t>Purchase and Redemption of Units</w:t>
              </w:r>
            </w:hyperlink>
          </w:p>
        </w:tc>
        <w:tc>
          <w:tcPr>
            <w:tcW w:w="1196" w:type="dxa"/>
          </w:tcPr>
          <w:p w:rsidR="00813BA6" w:rsidRDefault="002025CD">
            <w:pPr>
              <w:pStyle w:val="TableParagraph"/>
              <w:spacing w:line="210" w:lineRule="exact"/>
              <w:ind w:left="0" w:right="198"/>
              <w:jc w:val="right"/>
              <w:rPr>
                <w:rFonts w:ascii="Times New Roman"/>
                <w:sz w:val="20"/>
              </w:rPr>
            </w:pPr>
            <w:hyperlink w:anchor="_bookmark43" w:history="1">
              <w:r>
                <w:rPr>
                  <w:rFonts w:ascii="Times New Roman"/>
                  <w:sz w:val="20"/>
                </w:rPr>
                <w:t>45</w:t>
              </w:r>
            </w:hyperlink>
          </w:p>
        </w:tc>
      </w:tr>
      <w:tr w:rsidR="00813BA6">
        <w:trPr>
          <w:trHeight w:val="230"/>
        </w:trPr>
        <w:tc>
          <w:tcPr>
            <w:tcW w:w="905" w:type="dxa"/>
          </w:tcPr>
          <w:p w:rsidR="00813BA6" w:rsidRDefault="002025CD">
            <w:pPr>
              <w:pStyle w:val="TableParagraph"/>
              <w:spacing w:line="211" w:lineRule="exact"/>
              <w:ind w:left="200"/>
              <w:rPr>
                <w:rFonts w:ascii="Times New Roman"/>
                <w:sz w:val="20"/>
              </w:rPr>
            </w:pPr>
            <w:hyperlink w:anchor="_bookmark44" w:history="1">
              <w:r>
                <w:rPr>
                  <w:rFonts w:ascii="Times New Roman"/>
                  <w:sz w:val="20"/>
                </w:rPr>
                <w:t>4.4</w:t>
              </w:r>
            </w:hyperlink>
          </w:p>
        </w:tc>
        <w:tc>
          <w:tcPr>
            <w:tcW w:w="7474" w:type="dxa"/>
          </w:tcPr>
          <w:p w:rsidR="00813BA6" w:rsidRDefault="002025CD">
            <w:pPr>
              <w:pStyle w:val="TableParagraph"/>
              <w:spacing w:line="211" w:lineRule="exact"/>
              <w:ind w:left="353"/>
              <w:rPr>
                <w:rFonts w:ascii="Times New Roman"/>
                <w:sz w:val="20"/>
              </w:rPr>
            </w:pPr>
            <w:hyperlink w:anchor="_bookmark44" w:history="1">
              <w:r>
                <w:rPr>
                  <w:rFonts w:ascii="Times New Roman"/>
                  <w:sz w:val="20"/>
                </w:rPr>
                <w:t>Procedure for Purchase of Units</w:t>
              </w:r>
            </w:hyperlink>
          </w:p>
        </w:tc>
        <w:tc>
          <w:tcPr>
            <w:tcW w:w="1196" w:type="dxa"/>
          </w:tcPr>
          <w:p w:rsidR="00813BA6" w:rsidRDefault="002025CD">
            <w:pPr>
              <w:pStyle w:val="TableParagraph"/>
              <w:spacing w:line="211" w:lineRule="exact"/>
              <w:ind w:left="0" w:right="198"/>
              <w:jc w:val="right"/>
              <w:rPr>
                <w:rFonts w:ascii="Times New Roman"/>
                <w:sz w:val="20"/>
              </w:rPr>
            </w:pPr>
            <w:hyperlink w:anchor="_bookmark44" w:history="1">
              <w:r>
                <w:rPr>
                  <w:rFonts w:ascii="Times New Roman"/>
                  <w:sz w:val="20"/>
                </w:rPr>
                <w:t>45</w:t>
              </w:r>
            </w:hyperlink>
          </w:p>
        </w:tc>
      </w:tr>
      <w:tr w:rsidR="00813BA6">
        <w:trPr>
          <w:trHeight w:val="230"/>
        </w:trPr>
        <w:tc>
          <w:tcPr>
            <w:tcW w:w="905" w:type="dxa"/>
          </w:tcPr>
          <w:p w:rsidR="00813BA6" w:rsidRDefault="002025CD">
            <w:pPr>
              <w:pStyle w:val="TableParagraph"/>
              <w:spacing w:line="211" w:lineRule="exact"/>
              <w:ind w:left="200"/>
              <w:rPr>
                <w:rFonts w:ascii="Times New Roman"/>
                <w:sz w:val="20"/>
              </w:rPr>
            </w:pPr>
            <w:hyperlink w:anchor="_bookmark45" w:history="1">
              <w:r>
                <w:rPr>
                  <w:rFonts w:ascii="Times New Roman"/>
                  <w:sz w:val="20"/>
                </w:rPr>
                <w:t>4.5</w:t>
              </w:r>
            </w:hyperlink>
          </w:p>
        </w:tc>
        <w:tc>
          <w:tcPr>
            <w:tcW w:w="7474" w:type="dxa"/>
          </w:tcPr>
          <w:p w:rsidR="00813BA6" w:rsidRDefault="002025CD">
            <w:pPr>
              <w:pStyle w:val="TableParagraph"/>
              <w:spacing w:line="211" w:lineRule="exact"/>
              <w:ind w:left="353"/>
              <w:rPr>
                <w:rFonts w:ascii="Times New Roman"/>
                <w:sz w:val="20"/>
              </w:rPr>
            </w:pPr>
            <w:hyperlink w:anchor="_bookmark45" w:history="1">
              <w:r>
                <w:rPr>
                  <w:rFonts w:ascii="Times New Roman"/>
                  <w:sz w:val="20"/>
                </w:rPr>
                <w:t>Procedure for Redemption of Units</w:t>
              </w:r>
            </w:hyperlink>
          </w:p>
        </w:tc>
        <w:tc>
          <w:tcPr>
            <w:tcW w:w="1196" w:type="dxa"/>
          </w:tcPr>
          <w:p w:rsidR="00813BA6" w:rsidRDefault="002025CD">
            <w:pPr>
              <w:pStyle w:val="TableParagraph"/>
              <w:spacing w:line="211" w:lineRule="exact"/>
              <w:ind w:left="0" w:right="198"/>
              <w:jc w:val="right"/>
              <w:rPr>
                <w:rFonts w:ascii="Times New Roman"/>
                <w:sz w:val="20"/>
              </w:rPr>
            </w:pPr>
            <w:hyperlink w:anchor="_bookmark45" w:history="1">
              <w:r>
                <w:rPr>
                  <w:rFonts w:ascii="Times New Roman"/>
                  <w:sz w:val="20"/>
                </w:rPr>
                <w:t>50</w:t>
              </w:r>
            </w:hyperlink>
          </w:p>
        </w:tc>
      </w:tr>
      <w:tr w:rsidR="00813BA6">
        <w:trPr>
          <w:trHeight w:val="228"/>
        </w:trPr>
        <w:tc>
          <w:tcPr>
            <w:tcW w:w="905" w:type="dxa"/>
          </w:tcPr>
          <w:p w:rsidR="00813BA6" w:rsidRDefault="002025CD">
            <w:pPr>
              <w:pStyle w:val="TableParagraph"/>
              <w:spacing w:line="208" w:lineRule="exact"/>
              <w:ind w:left="200"/>
              <w:rPr>
                <w:rFonts w:ascii="Times New Roman"/>
                <w:sz w:val="20"/>
              </w:rPr>
            </w:pPr>
            <w:hyperlink w:anchor="_bookmark46" w:history="1">
              <w:r>
                <w:rPr>
                  <w:rFonts w:ascii="Times New Roman"/>
                  <w:sz w:val="20"/>
                </w:rPr>
                <w:t>4.6</w:t>
              </w:r>
            </w:hyperlink>
          </w:p>
        </w:tc>
        <w:tc>
          <w:tcPr>
            <w:tcW w:w="7474" w:type="dxa"/>
          </w:tcPr>
          <w:p w:rsidR="00813BA6" w:rsidRDefault="002025CD">
            <w:pPr>
              <w:pStyle w:val="TableParagraph"/>
              <w:spacing w:line="208" w:lineRule="exact"/>
              <w:ind w:left="353"/>
              <w:rPr>
                <w:rFonts w:ascii="Times New Roman"/>
                <w:sz w:val="20"/>
              </w:rPr>
            </w:pPr>
            <w:hyperlink w:anchor="_bookmark46" w:history="1">
              <w:r>
                <w:rPr>
                  <w:rFonts w:ascii="Times New Roman"/>
                  <w:sz w:val="20"/>
                </w:rPr>
                <w:t>Determination of Redemption (Repurchase) Price</w:t>
              </w:r>
            </w:hyperlink>
          </w:p>
        </w:tc>
        <w:tc>
          <w:tcPr>
            <w:tcW w:w="1196" w:type="dxa"/>
          </w:tcPr>
          <w:p w:rsidR="00813BA6" w:rsidRDefault="002025CD">
            <w:pPr>
              <w:pStyle w:val="TableParagraph"/>
              <w:spacing w:line="208" w:lineRule="exact"/>
              <w:ind w:left="0" w:right="198"/>
              <w:jc w:val="right"/>
              <w:rPr>
                <w:rFonts w:ascii="Times New Roman"/>
                <w:sz w:val="20"/>
              </w:rPr>
            </w:pPr>
            <w:hyperlink w:anchor="_bookmark46" w:history="1">
              <w:r>
                <w:rPr>
                  <w:rFonts w:ascii="Times New Roman"/>
                  <w:sz w:val="20"/>
                </w:rPr>
                <w:t>53</w:t>
              </w:r>
            </w:hyperlink>
          </w:p>
        </w:tc>
      </w:tr>
      <w:tr w:rsidR="00813BA6">
        <w:trPr>
          <w:trHeight w:val="229"/>
        </w:trPr>
        <w:tc>
          <w:tcPr>
            <w:tcW w:w="905" w:type="dxa"/>
          </w:tcPr>
          <w:p w:rsidR="00813BA6" w:rsidRDefault="002025CD">
            <w:pPr>
              <w:pStyle w:val="TableParagraph"/>
              <w:spacing w:line="209" w:lineRule="exact"/>
              <w:ind w:left="200"/>
              <w:rPr>
                <w:rFonts w:ascii="Times New Roman"/>
                <w:sz w:val="20"/>
              </w:rPr>
            </w:pPr>
            <w:hyperlink w:anchor="_bookmark47" w:history="1">
              <w:r>
                <w:rPr>
                  <w:rFonts w:ascii="Times New Roman"/>
                  <w:sz w:val="20"/>
                </w:rPr>
                <w:t>4.7</w:t>
              </w:r>
            </w:hyperlink>
          </w:p>
        </w:tc>
        <w:tc>
          <w:tcPr>
            <w:tcW w:w="7474" w:type="dxa"/>
          </w:tcPr>
          <w:p w:rsidR="00813BA6" w:rsidRDefault="002025CD">
            <w:pPr>
              <w:pStyle w:val="TableParagraph"/>
              <w:spacing w:line="209" w:lineRule="exact"/>
              <w:ind w:left="353"/>
              <w:rPr>
                <w:rFonts w:ascii="Times New Roman"/>
                <w:sz w:val="20"/>
              </w:rPr>
            </w:pPr>
            <w:hyperlink w:anchor="_bookmark47" w:history="1">
              <w:r>
                <w:rPr>
                  <w:rFonts w:ascii="Times New Roman"/>
                  <w:sz w:val="20"/>
                </w:rPr>
                <w:t>Purchase (Public Offer) and Redemption (Repurchase) of Units outside Pakistan</w:t>
              </w:r>
            </w:hyperlink>
          </w:p>
        </w:tc>
        <w:tc>
          <w:tcPr>
            <w:tcW w:w="1196" w:type="dxa"/>
          </w:tcPr>
          <w:p w:rsidR="00813BA6" w:rsidRDefault="002025CD">
            <w:pPr>
              <w:pStyle w:val="TableParagraph"/>
              <w:spacing w:line="209" w:lineRule="exact"/>
              <w:ind w:left="0" w:right="198"/>
              <w:jc w:val="right"/>
              <w:rPr>
                <w:rFonts w:ascii="Times New Roman"/>
                <w:sz w:val="20"/>
              </w:rPr>
            </w:pPr>
            <w:hyperlink w:anchor="_bookmark47" w:history="1">
              <w:r>
                <w:rPr>
                  <w:rFonts w:ascii="Times New Roman"/>
                  <w:sz w:val="20"/>
                </w:rPr>
                <w:t>53</w:t>
              </w:r>
            </w:hyperlink>
          </w:p>
        </w:tc>
      </w:tr>
      <w:tr w:rsidR="00813BA6">
        <w:trPr>
          <w:trHeight w:val="231"/>
        </w:trPr>
        <w:tc>
          <w:tcPr>
            <w:tcW w:w="905" w:type="dxa"/>
          </w:tcPr>
          <w:p w:rsidR="00813BA6" w:rsidRDefault="002025CD">
            <w:pPr>
              <w:pStyle w:val="TableParagraph"/>
              <w:spacing w:line="212" w:lineRule="exact"/>
              <w:ind w:left="200"/>
              <w:rPr>
                <w:rFonts w:ascii="Times New Roman"/>
                <w:sz w:val="20"/>
              </w:rPr>
            </w:pPr>
            <w:hyperlink w:anchor="_bookmark48" w:history="1">
              <w:r>
                <w:rPr>
                  <w:rFonts w:ascii="Times New Roman"/>
                  <w:sz w:val="20"/>
                </w:rPr>
                <w:t>4.8</w:t>
              </w:r>
            </w:hyperlink>
          </w:p>
        </w:tc>
        <w:tc>
          <w:tcPr>
            <w:tcW w:w="7474" w:type="dxa"/>
          </w:tcPr>
          <w:p w:rsidR="00813BA6" w:rsidRDefault="002025CD">
            <w:pPr>
              <w:pStyle w:val="TableParagraph"/>
              <w:spacing w:line="212" w:lineRule="exact"/>
              <w:ind w:left="353"/>
              <w:rPr>
                <w:rFonts w:ascii="Times New Roman"/>
                <w:sz w:val="20"/>
              </w:rPr>
            </w:pPr>
            <w:hyperlink w:anchor="_bookmark48" w:history="1">
              <w:r>
                <w:rPr>
                  <w:rFonts w:ascii="Times New Roman"/>
                  <w:sz w:val="20"/>
                </w:rPr>
                <w:t>Procedure for Requesting Change in Unit Holder Particulars</w:t>
              </w:r>
            </w:hyperlink>
          </w:p>
        </w:tc>
        <w:tc>
          <w:tcPr>
            <w:tcW w:w="1196" w:type="dxa"/>
          </w:tcPr>
          <w:p w:rsidR="00813BA6" w:rsidRDefault="002025CD">
            <w:pPr>
              <w:pStyle w:val="TableParagraph"/>
              <w:spacing w:line="212" w:lineRule="exact"/>
              <w:ind w:left="0" w:right="198"/>
              <w:jc w:val="right"/>
              <w:rPr>
                <w:rFonts w:ascii="Times New Roman"/>
                <w:sz w:val="20"/>
              </w:rPr>
            </w:pPr>
            <w:hyperlink w:anchor="_bookmark48" w:history="1">
              <w:r>
                <w:rPr>
                  <w:rFonts w:ascii="Times New Roman"/>
                  <w:sz w:val="20"/>
                </w:rPr>
                <w:t>54</w:t>
              </w:r>
            </w:hyperlink>
          </w:p>
        </w:tc>
      </w:tr>
      <w:tr w:rsidR="00813BA6">
        <w:trPr>
          <w:trHeight w:val="225"/>
        </w:trPr>
        <w:tc>
          <w:tcPr>
            <w:tcW w:w="905" w:type="dxa"/>
          </w:tcPr>
          <w:p w:rsidR="00813BA6" w:rsidRDefault="002025CD">
            <w:pPr>
              <w:pStyle w:val="TableParagraph"/>
              <w:spacing w:line="205" w:lineRule="exact"/>
              <w:ind w:left="200"/>
              <w:rPr>
                <w:rFonts w:ascii="Times New Roman"/>
                <w:sz w:val="20"/>
              </w:rPr>
            </w:pPr>
            <w:hyperlink w:anchor="_bookmark49" w:history="1">
              <w:r>
                <w:rPr>
                  <w:rFonts w:ascii="Times New Roman"/>
                  <w:sz w:val="20"/>
                </w:rPr>
                <w:t>4.9</w:t>
              </w:r>
            </w:hyperlink>
          </w:p>
        </w:tc>
        <w:tc>
          <w:tcPr>
            <w:tcW w:w="7474" w:type="dxa"/>
          </w:tcPr>
          <w:p w:rsidR="00813BA6" w:rsidRDefault="002025CD">
            <w:pPr>
              <w:pStyle w:val="TableParagraph"/>
              <w:spacing w:line="205" w:lineRule="exact"/>
              <w:ind w:left="353"/>
              <w:rPr>
                <w:rFonts w:ascii="Times New Roman"/>
                <w:sz w:val="20"/>
              </w:rPr>
            </w:pPr>
            <w:hyperlink w:anchor="_bookmark49" w:history="1">
              <w:r>
                <w:rPr>
                  <w:rFonts w:ascii="Times New Roman"/>
                  <w:sz w:val="20"/>
                </w:rPr>
                <w:t>Procedure for Pledge / Lien / Charge of Units</w:t>
              </w:r>
            </w:hyperlink>
          </w:p>
        </w:tc>
        <w:tc>
          <w:tcPr>
            <w:tcW w:w="1196" w:type="dxa"/>
          </w:tcPr>
          <w:p w:rsidR="00813BA6" w:rsidRDefault="002025CD">
            <w:pPr>
              <w:pStyle w:val="TableParagraph"/>
              <w:spacing w:line="205" w:lineRule="exact"/>
              <w:ind w:left="0" w:right="198"/>
              <w:jc w:val="right"/>
              <w:rPr>
                <w:rFonts w:ascii="Times New Roman"/>
                <w:sz w:val="20"/>
              </w:rPr>
            </w:pPr>
            <w:hyperlink w:anchor="_bookmark49" w:history="1">
              <w:r>
                <w:rPr>
                  <w:rFonts w:ascii="Times New Roman"/>
                  <w:sz w:val="20"/>
                </w:rPr>
                <w:t>56</w:t>
              </w:r>
            </w:hyperlink>
          </w:p>
        </w:tc>
      </w:tr>
    </w:tbl>
    <w:p w:rsidR="00813BA6" w:rsidRDefault="00813BA6">
      <w:pPr>
        <w:spacing w:line="205" w:lineRule="exact"/>
        <w:jc w:val="right"/>
        <w:rPr>
          <w:rFonts w:ascii="Times New Roman"/>
          <w:sz w:val="20"/>
        </w:rPr>
        <w:sectPr w:rsidR="00813BA6">
          <w:headerReference w:type="default" r:id="rId8"/>
          <w:footerReference w:type="default" r:id="rId9"/>
          <w:pgSz w:w="11920" w:h="16850"/>
          <w:pgMar w:top="1020" w:right="0" w:bottom="880" w:left="880" w:header="722" w:footer="681" w:gutter="0"/>
          <w:pgNumType w:start="1"/>
          <w:cols w:space="720"/>
        </w:sectPr>
      </w:pPr>
    </w:p>
    <w:p w:rsidR="00813BA6" w:rsidRDefault="00813BA6">
      <w:pPr>
        <w:pStyle w:val="BodyText"/>
        <w:spacing w:before="3"/>
        <w:rPr>
          <w:rFonts w:ascii="Times New Roman"/>
          <w:b/>
          <w:sz w:val="19"/>
        </w:rPr>
      </w:pPr>
    </w:p>
    <w:sdt>
      <w:sdtPr>
        <w:id w:val="-860515929"/>
        <w:docPartObj>
          <w:docPartGallery w:val="Table of Contents"/>
          <w:docPartUnique/>
        </w:docPartObj>
      </w:sdtPr>
      <w:sdtContent>
        <w:p w:rsidR="00813BA6" w:rsidRDefault="002025CD">
          <w:pPr>
            <w:pStyle w:val="TOC2"/>
            <w:tabs>
              <w:tab w:val="left" w:pos="1621"/>
              <w:tab w:val="right" w:pos="9727"/>
            </w:tabs>
            <w:spacing w:before="91"/>
            <w:ind w:left="560" w:firstLine="0"/>
          </w:pPr>
          <w:hyperlink w:anchor="_bookmark50" w:history="1">
            <w:r>
              <w:t>4.10</w:t>
            </w:r>
            <w:r>
              <w:tab/>
              <w:t>Temporary Change in Method of Dealing, Suspension of Dealing and</w:t>
            </w:r>
            <w:r>
              <w:rPr>
                <w:spacing w:val="-18"/>
              </w:rPr>
              <w:t xml:space="preserve"> </w:t>
            </w:r>
            <w:r>
              <w:t>Queue System</w:t>
            </w:r>
            <w:r>
              <w:tab/>
              <w:t>57</w:t>
            </w:r>
          </w:hyperlink>
        </w:p>
        <w:p w:rsidR="00813BA6" w:rsidRDefault="002025CD" w:rsidP="00462F21">
          <w:pPr>
            <w:pStyle w:val="TOC1"/>
            <w:numPr>
              <w:ilvl w:val="0"/>
              <w:numId w:val="52"/>
            </w:numPr>
            <w:tabs>
              <w:tab w:val="left" w:pos="1640"/>
              <w:tab w:val="left" w:pos="1641"/>
              <w:tab w:val="right" w:pos="9727"/>
            </w:tabs>
            <w:spacing w:before="128"/>
            <w:ind w:hanging="1081"/>
          </w:pPr>
          <w:hyperlink w:anchor="_bookmark51" w:history="1">
            <w:r>
              <w:t>DISTRIBUTION POLICY</w:t>
            </w:r>
            <w:r>
              <w:tab/>
              <w:t>58</w:t>
            </w:r>
          </w:hyperlink>
        </w:p>
        <w:p w:rsidR="00813BA6" w:rsidRDefault="002025CD" w:rsidP="00462F21">
          <w:pPr>
            <w:pStyle w:val="TOC2"/>
            <w:numPr>
              <w:ilvl w:val="1"/>
              <w:numId w:val="52"/>
            </w:numPr>
            <w:tabs>
              <w:tab w:val="left" w:pos="1621"/>
              <w:tab w:val="left" w:pos="1622"/>
              <w:tab w:val="right" w:pos="9727"/>
            </w:tabs>
            <w:spacing w:before="111"/>
            <w:ind w:hanging="1062"/>
          </w:pPr>
          <w:hyperlink w:anchor="_bookmark52" w:history="1">
            <w:r>
              <w:t>Declaration</w:t>
            </w:r>
            <w:r>
              <w:rPr>
                <w:spacing w:val="-4"/>
              </w:rPr>
              <w:t xml:space="preserve"> </w:t>
            </w:r>
            <w:r>
              <w:t>of</w:t>
            </w:r>
            <w:r>
              <w:rPr>
                <w:spacing w:val="-4"/>
              </w:rPr>
              <w:t xml:space="preserve"> </w:t>
            </w:r>
            <w:r>
              <w:t>Dividend</w:t>
            </w:r>
            <w:r>
              <w:tab/>
              <w:t>58</w:t>
            </w:r>
          </w:hyperlink>
        </w:p>
        <w:p w:rsidR="00813BA6" w:rsidRDefault="002025CD" w:rsidP="00462F21">
          <w:pPr>
            <w:pStyle w:val="TOC2"/>
            <w:numPr>
              <w:ilvl w:val="1"/>
              <w:numId w:val="52"/>
            </w:numPr>
            <w:tabs>
              <w:tab w:val="left" w:pos="1621"/>
              <w:tab w:val="left" w:pos="1622"/>
              <w:tab w:val="right" w:pos="9727"/>
            </w:tabs>
            <w:ind w:hanging="1062"/>
          </w:pPr>
          <w:hyperlink w:anchor="_bookmark53" w:history="1">
            <w:r>
              <w:t>Determination of</w:t>
            </w:r>
            <w:r>
              <w:rPr>
                <w:spacing w:val="-5"/>
              </w:rPr>
              <w:t xml:space="preserve"> </w:t>
            </w:r>
            <w:r>
              <w:t>Distributable</w:t>
            </w:r>
            <w:r>
              <w:rPr>
                <w:spacing w:val="2"/>
              </w:rPr>
              <w:t xml:space="preserve"> </w:t>
            </w:r>
            <w:r>
              <w:t>Income</w:t>
            </w:r>
            <w:r>
              <w:tab/>
              <w:t>59</w:t>
            </w:r>
          </w:hyperlink>
        </w:p>
        <w:p w:rsidR="00813BA6" w:rsidRDefault="002025CD" w:rsidP="00462F21">
          <w:pPr>
            <w:pStyle w:val="TOC2"/>
            <w:numPr>
              <w:ilvl w:val="1"/>
              <w:numId w:val="52"/>
            </w:numPr>
            <w:tabs>
              <w:tab w:val="left" w:pos="1621"/>
              <w:tab w:val="left" w:pos="1622"/>
              <w:tab w:val="right" w:pos="9727"/>
            </w:tabs>
            <w:spacing w:line="228" w:lineRule="exact"/>
            <w:ind w:hanging="1062"/>
          </w:pPr>
          <w:hyperlink w:anchor="_bookmark54" w:history="1">
            <w:r>
              <w:t>Payment</w:t>
            </w:r>
            <w:r>
              <w:rPr>
                <w:spacing w:val="-3"/>
              </w:rPr>
              <w:t xml:space="preserve"> </w:t>
            </w:r>
            <w:r>
              <w:t>of</w:t>
            </w:r>
            <w:r>
              <w:rPr>
                <w:spacing w:val="-4"/>
              </w:rPr>
              <w:t xml:space="preserve"> </w:t>
            </w:r>
            <w:r>
              <w:t>Dividend</w:t>
            </w:r>
            <w:r>
              <w:tab/>
              <w:t>59</w:t>
            </w:r>
          </w:hyperlink>
        </w:p>
        <w:p w:rsidR="00813BA6" w:rsidRDefault="002025CD" w:rsidP="00462F21">
          <w:pPr>
            <w:pStyle w:val="TOC2"/>
            <w:numPr>
              <w:ilvl w:val="1"/>
              <w:numId w:val="52"/>
            </w:numPr>
            <w:tabs>
              <w:tab w:val="left" w:pos="1621"/>
              <w:tab w:val="left" w:pos="1622"/>
              <w:tab w:val="right" w:pos="9727"/>
            </w:tabs>
            <w:spacing w:line="228" w:lineRule="exact"/>
            <w:ind w:hanging="1062"/>
          </w:pPr>
          <w:hyperlink w:anchor="_bookmark55" w:history="1">
            <w:r>
              <w:t>Dispatch of</w:t>
            </w:r>
            <w:r>
              <w:rPr>
                <w:spacing w:val="-8"/>
              </w:rPr>
              <w:t xml:space="preserve"> </w:t>
            </w:r>
            <w:r>
              <w:t>Dividend</w:t>
            </w:r>
            <w:r>
              <w:rPr>
                <w:spacing w:val="1"/>
              </w:rPr>
              <w:t xml:space="preserve"> </w:t>
            </w:r>
            <w:r>
              <w:t>Warrants/Advice</w:t>
            </w:r>
            <w:r>
              <w:tab/>
              <w:t>59</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56" w:history="1">
            <w:r>
              <w:t>Reinvestment</w:t>
            </w:r>
            <w:r>
              <w:rPr>
                <w:spacing w:val="-3"/>
              </w:rPr>
              <w:t xml:space="preserve"> </w:t>
            </w:r>
            <w:r>
              <w:t>of</w:t>
            </w:r>
            <w:r>
              <w:rPr>
                <w:spacing w:val="-4"/>
              </w:rPr>
              <w:t xml:space="preserve"> </w:t>
            </w:r>
            <w:r>
              <w:t>Dividend</w:t>
            </w:r>
            <w:r>
              <w:tab/>
              <w:t>59</w:t>
            </w:r>
          </w:hyperlink>
        </w:p>
        <w:p w:rsidR="00813BA6" w:rsidRDefault="002025CD" w:rsidP="00462F21">
          <w:pPr>
            <w:pStyle w:val="TOC2"/>
            <w:numPr>
              <w:ilvl w:val="1"/>
              <w:numId w:val="52"/>
            </w:numPr>
            <w:tabs>
              <w:tab w:val="left" w:pos="1621"/>
              <w:tab w:val="left" w:pos="1622"/>
              <w:tab w:val="right" w:pos="9727"/>
            </w:tabs>
            <w:ind w:hanging="1062"/>
          </w:pPr>
          <w:hyperlink w:anchor="_bookmark57" w:history="1">
            <w:r>
              <w:t>Unit issuance for reinvestment</w:t>
            </w:r>
            <w:r>
              <w:rPr>
                <w:spacing w:val="8"/>
              </w:rPr>
              <w:t xml:space="preserve"> </w:t>
            </w:r>
            <w:r>
              <w:t>of</w:t>
            </w:r>
            <w:r>
              <w:rPr>
                <w:spacing w:val="-4"/>
              </w:rPr>
              <w:t xml:space="preserve"> </w:t>
            </w:r>
            <w:r>
              <w:t>Dividend</w:t>
            </w:r>
            <w:r>
              <w:tab/>
              <w:t>60</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58" w:history="1">
            <w:r>
              <w:t>Closure</w:t>
            </w:r>
            <w:r>
              <w:rPr>
                <w:spacing w:val="-1"/>
              </w:rPr>
              <w:t xml:space="preserve"> </w:t>
            </w:r>
            <w:r>
              <w:t>of</w:t>
            </w:r>
            <w:r>
              <w:rPr>
                <w:spacing w:val="-3"/>
              </w:rPr>
              <w:t xml:space="preserve"> </w:t>
            </w:r>
            <w:r>
              <w:t>Register</w:t>
            </w:r>
            <w:r>
              <w:tab/>
              <w:t>60</w:t>
            </w:r>
          </w:hyperlink>
        </w:p>
        <w:p w:rsidR="00813BA6" w:rsidRDefault="002025CD" w:rsidP="00462F21">
          <w:pPr>
            <w:pStyle w:val="TOC1"/>
            <w:numPr>
              <w:ilvl w:val="0"/>
              <w:numId w:val="52"/>
            </w:numPr>
            <w:tabs>
              <w:tab w:val="left" w:pos="1640"/>
              <w:tab w:val="left" w:pos="1641"/>
              <w:tab w:val="right" w:pos="9727"/>
            </w:tabs>
            <w:ind w:hanging="1081"/>
          </w:pPr>
          <w:hyperlink w:anchor="_bookmark59" w:history="1">
            <w:r>
              <w:t>FEE</w:t>
            </w:r>
            <w:r>
              <w:rPr>
                <w:spacing w:val="-4"/>
              </w:rPr>
              <w:t xml:space="preserve"> </w:t>
            </w:r>
            <w:r>
              <w:t>AND CHARGES</w:t>
            </w:r>
            <w:r>
              <w:tab/>
              <w:t>60</w:t>
            </w:r>
          </w:hyperlink>
        </w:p>
        <w:p w:rsidR="00813BA6" w:rsidRDefault="002025CD" w:rsidP="00462F21">
          <w:pPr>
            <w:pStyle w:val="TOC2"/>
            <w:numPr>
              <w:ilvl w:val="1"/>
              <w:numId w:val="52"/>
            </w:numPr>
            <w:tabs>
              <w:tab w:val="left" w:pos="1621"/>
              <w:tab w:val="left" w:pos="1622"/>
              <w:tab w:val="right" w:pos="9727"/>
            </w:tabs>
            <w:spacing w:before="106"/>
            <w:ind w:hanging="1062"/>
          </w:pPr>
          <w:hyperlink w:anchor="_bookmark60" w:history="1">
            <w:r>
              <w:t>Fees and Charges Payable by</w:t>
            </w:r>
            <w:r>
              <w:rPr>
                <w:spacing w:val="-5"/>
              </w:rPr>
              <w:t xml:space="preserve"> </w:t>
            </w:r>
            <w:r>
              <w:t>an</w:t>
            </w:r>
            <w:r>
              <w:rPr>
                <w:spacing w:val="-4"/>
              </w:rPr>
              <w:t xml:space="preserve"> </w:t>
            </w:r>
            <w:r>
              <w:t>Investor</w:t>
            </w:r>
            <w:r>
              <w:tab/>
              <w:t>60</w:t>
            </w:r>
          </w:hyperlink>
        </w:p>
        <w:p w:rsidR="00813BA6" w:rsidRDefault="002025CD" w:rsidP="00462F21">
          <w:pPr>
            <w:pStyle w:val="TOC2"/>
            <w:numPr>
              <w:ilvl w:val="1"/>
              <w:numId w:val="52"/>
            </w:numPr>
            <w:tabs>
              <w:tab w:val="left" w:pos="1621"/>
              <w:tab w:val="left" w:pos="1622"/>
              <w:tab w:val="right" w:pos="9727"/>
            </w:tabs>
            <w:ind w:hanging="1062"/>
          </w:pPr>
          <w:hyperlink w:anchor="_bookmark61" w:history="1">
            <w:r>
              <w:t>Fees and Charges Payable by</w:t>
            </w:r>
            <w:r>
              <w:rPr>
                <w:spacing w:val="-10"/>
              </w:rPr>
              <w:t xml:space="preserve"> </w:t>
            </w:r>
            <w:r>
              <w:t>the</w:t>
            </w:r>
            <w:r>
              <w:rPr>
                <w:spacing w:val="1"/>
              </w:rPr>
              <w:t xml:space="preserve"> </w:t>
            </w:r>
            <w:r>
              <w:t>Fund</w:t>
            </w:r>
            <w:r>
              <w:tab/>
              <w:t>61</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62" w:history="1">
            <w:r>
              <w:t>Formation Costs</w:t>
            </w:r>
            <w:r>
              <w:tab/>
              <w:t>62</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63" w:history="1">
            <w:r>
              <w:t>Other costs and</w:t>
            </w:r>
            <w:r>
              <w:rPr>
                <w:spacing w:val="1"/>
              </w:rPr>
              <w:t xml:space="preserve"> </w:t>
            </w:r>
            <w:r>
              <w:t>expenses</w:t>
            </w:r>
            <w:r>
              <w:tab/>
              <w:t>62</w:t>
            </w:r>
          </w:hyperlink>
        </w:p>
        <w:p w:rsidR="00813BA6" w:rsidRDefault="002025CD" w:rsidP="00462F21">
          <w:pPr>
            <w:pStyle w:val="TOC1"/>
            <w:numPr>
              <w:ilvl w:val="0"/>
              <w:numId w:val="52"/>
            </w:numPr>
            <w:tabs>
              <w:tab w:val="left" w:pos="1640"/>
              <w:tab w:val="left" w:pos="1641"/>
              <w:tab w:val="right" w:pos="9727"/>
            </w:tabs>
            <w:ind w:hanging="1081"/>
          </w:pPr>
          <w:hyperlink w:anchor="_bookmark64" w:history="1">
            <w:r>
              <w:t>TAXATION</w:t>
            </w:r>
            <w:r>
              <w:tab/>
              <w:t>63</w:t>
            </w:r>
          </w:hyperlink>
        </w:p>
        <w:p w:rsidR="00813BA6" w:rsidRDefault="002025CD" w:rsidP="00462F21">
          <w:pPr>
            <w:pStyle w:val="TOC2"/>
            <w:numPr>
              <w:ilvl w:val="1"/>
              <w:numId w:val="52"/>
            </w:numPr>
            <w:tabs>
              <w:tab w:val="left" w:pos="1621"/>
              <w:tab w:val="left" w:pos="1622"/>
              <w:tab w:val="right" w:pos="9727"/>
            </w:tabs>
            <w:spacing w:before="113"/>
            <w:ind w:hanging="1062"/>
          </w:pPr>
          <w:hyperlink w:anchor="_bookmark65" w:history="1">
            <w:r>
              <w:t>Taxation on the Income of</w:t>
            </w:r>
            <w:r>
              <w:rPr>
                <w:spacing w:val="-7"/>
              </w:rPr>
              <w:t xml:space="preserve"> </w:t>
            </w:r>
            <w:r>
              <w:t>the</w:t>
            </w:r>
            <w:r>
              <w:rPr>
                <w:spacing w:val="3"/>
              </w:rPr>
              <w:t xml:space="preserve"> </w:t>
            </w:r>
            <w:r>
              <w:t>Fund</w:t>
            </w:r>
            <w:r>
              <w:tab/>
              <w:t>63</w:t>
            </w:r>
          </w:hyperlink>
        </w:p>
        <w:p w:rsidR="00813BA6" w:rsidRDefault="002025CD" w:rsidP="00462F21">
          <w:pPr>
            <w:pStyle w:val="TOC2"/>
            <w:numPr>
              <w:ilvl w:val="1"/>
              <w:numId w:val="52"/>
            </w:numPr>
            <w:tabs>
              <w:tab w:val="left" w:pos="1621"/>
              <w:tab w:val="left" w:pos="1622"/>
              <w:tab w:val="right" w:pos="9727"/>
            </w:tabs>
            <w:spacing w:line="228" w:lineRule="exact"/>
            <w:ind w:hanging="1062"/>
          </w:pPr>
          <w:hyperlink w:anchor="_bookmark66" w:history="1">
            <w:r>
              <w:t>Withholding</w:t>
            </w:r>
            <w:r>
              <w:rPr>
                <w:spacing w:val="-1"/>
              </w:rPr>
              <w:t xml:space="preserve"> </w:t>
            </w:r>
            <w:r>
              <w:t>tax</w:t>
            </w:r>
            <w:r>
              <w:tab/>
              <w:t>63</w:t>
            </w:r>
          </w:hyperlink>
        </w:p>
        <w:p w:rsidR="00813BA6" w:rsidRDefault="002025CD" w:rsidP="00462F21">
          <w:pPr>
            <w:pStyle w:val="TOC2"/>
            <w:numPr>
              <w:ilvl w:val="1"/>
              <w:numId w:val="52"/>
            </w:numPr>
            <w:tabs>
              <w:tab w:val="left" w:pos="1621"/>
              <w:tab w:val="left" w:pos="1622"/>
              <w:tab w:val="right" w:pos="9727"/>
            </w:tabs>
            <w:spacing w:line="228" w:lineRule="exact"/>
            <w:ind w:hanging="1062"/>
          </w:pPr>
          <w:hyperlink w:anchor="_bookmark67" w:history="1">
            <w:r>
              <w:t>Zakat</w:t>
            </w:r>
            <w:r>
              <w:rPr>
                <w:spacing w:val="-1"/>
              </w:rPr>
              <w:t xml:space="preserve"> </w:t>
            </w:r>
            <w:r>
              <w:t>on</w:t>
            </w:r>
            <w:r>
              <w:rPr>
                <w:spacing w:val="-4"/>
              </w:rPr>
              <w:t xml:space="preserve"> </w:t>
            </w:r>
            <w:r>
              <w:t>Fund</w:t>
            </w:r>
            <w:r>
              <w:tab/>
              <w:t>63</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68" w:history="1">
            <w:r>
              <w:t>Taxation and Zakat on</w:t>
            </w:r>
            <w:r>
              <w:rPr>
                <w:spacing w:val="-3"/>
              </w:rPr>
              <w:t xml:space="preserve"> </w:t>
            </w:r>
            <w:r>
              <w:t>Unit</w:t>
            </w:r>
            <w:r>
              <w:rPr>
                <w:spacing w:val="-3"/>
              </w:rPr>
              <w:t xml:space="preserve"> </w:t>
            </w:r>
            <w:r>
              <w:t>Holders</w:t>
            </w:r>
            <w:r>
              <w:tab/>
              <w:t>63</w:t>
            </w:r>
          </w:hyperlink>
        </w:p>
        <w:p w:rsidR="00813BA6" w:rsidRDefault="002025CD" w:rsidP="00462F21">
          <w:pPr>
            <w:pStyle w:val="TOC2"/>
            <w:numPr>
              <w:ilvl w:val="1"/>
              <w:numId w:val="52"/>
            </w:numPr>
            <w:tabs>
              <w:tab w:val="left" w:pos="1621"/>
              <w:tab w:val="left" w:pos="1622"/>
              <w:tab w:val="right" w:pos="9727"/>
            </w:tabs>
            <w:ind w:hanging="1062"/>
          </w:pPr>
          <w:hyperlink w:anchor="_bookmark69" w:history="1">
            <w:r>
              <w:t>Disclaimer</w:t>
            </w:r>
            <w:r>
              <w:tab/>
              <w:t>64</w:t>
            </w:r>
          </w:hyperlink>
        </w:p>
        <w:p w:rsidR="00813BA6" w:rsidRDefault="002025CD" w:rsidP="00462F21">
          <w:pPr>
            <w:pStyle w:val="TOC1"/>
            <w:numPr>
              <w:ilvl w:val="0"/>
              <w:numId w:val="52"/>
            </w:numPr>
            <w:tabs>
              <w:tab w:val="left" w:pos="1640"/>
              <w:tab w:val="left" w:pos="1641"/>
              <w:tab w:val="right" w:pos="9727"/>
            </w:tabs>
            <w:spacing w:before="128"/>
            <w:ind w:hanging="1081"/>
          </w:pPr>
          <w:hyperlink w:anchor="_bookmark70" w:history="1">
            <w:r>
              <w:t>REPORTS TO UNIT</w:t>
            </w:r>
            <w:r>
              <w:rPr>
                <w:spacing w:val="-2"/>
              </w:rPr>
              <w:t xml:space="preserve"> </w:t>
            </w:r>
            <w:r>
              <w:t>HOLDERS</w:t>
            </w:r>
            <w:r>
              <w:tab/>
              <w:t>64</w:t>
            </w:r>
          </w:hyperlink>
        </w:p>
        <w:p w:rsidR="00813BA6" w:rsidRDefault="002025CD" w:rsidP="00462F21">
          <w:pPr>
            <w:pStyle w:val="TOC2"/>
            <w:numPr>
              <w:ilvl w:val="1"/>
              <w:numId w:val="52"/>
            </w:numPr>
            <w:tabs>
              <w:tab w:val="left" w:pos="1621"/>
              <w:tab w:val="left" w:pos="1622"/>
              <w:tab w:val="right" w:pos="9727"/>
            </w:tabs>
            <w:spacing w:before="108"/>
            <w:ind w:hanging="1062"/>
          </w:pPr>
          <w:hyperlink w:anchor="_bookmark71" w:history="1">
            <w:r>
              <w:t>Account</w:t>
            </w:r>
            <w:r>
              <w:rPr>
                <w:spacing w:val="1"/>
              </w:rPr>
              <w:t xml:space="preserve"> </w:t>
            </w:r>
            <w:r>
              <w:t>Statement</w:t>
            </w:r>
            <w:r>
              <w:tab/>
              <w:t>64</w:t>
            </w:r>
          </w:hyperlink>
        </w:p>
        <w:p w:rsidR="00813BA6" w:rsidRDefault="002025CD" w:rsidP="00462F21">
          <w:pPr>
            <w:pStyle w:val="TOC2"/>
            <w:numPr>
              <w:ilvl w:val="1"/>
              <w:numId w:val="52"/>
            </w:numPr>
            <w:tabs>
              <w:tab w:val="left" w:pos="1621"/>
              <w:tab w:val="left" w:pos="1622"/>
              <w:tab w:val="right" w:pos="9727"/>
            </w:tabs>
            <w:ind w:hanging="1062"/>
          </w:pPr>
          <w:hyperlink w:anchor="_bookmark72" w:history="1">
            <w:r>
              <w:t>Financial</w:t>
            </w:r>
            <w:r>
              <w:rPr>
                <w:spacing w:val="2"/>
              </w:rPr>
              <w:t xml:space="preserve"> </w:t>
            </w:r>
            <w:r>
              <w:t>Reporting</w:t>
            </w:r>
            <w:r>
              <w:tab/>
              <w:t>64</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73" w:history="1">
            <w:r>
              <w:t>Trustee</w:t>
            </w:r>
            <w:r>
              <w:rPr>
                <w:spacing w:val="-1"/>
              </w:rPr>
              <w:t xml:space="preserve"> </w:t>
            </w:r>
            <w:r>
              <w:t>Report</w:t>
            </w:r>
            <w:r>
              <w:tab/>
              <w:t>65</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74" w:history="1">
            <w:r>
              <w:t>Fund Manager</w:t>
            </w:r>
            <w:r>
              <w:rPr>
                <w:spacing w:val="1"/>
              </w:rPr>
              <w:t xml:space="preserve"> </w:t>
            </w:r>
            <w:r>
              <w:t>Report</w:t>
            </w:r>
            <w:r>
              <w:tab/>
              <w:t>65</w:t>
            </w:r>
          </w:hyperlink>
        </w:p>
        <w:p w:rsidR="00813BA6" w:rsidRDefault="002025CD" w:rsidP="00462F21">
          <w:pPr>
            <w:pStyle w:val="TOC1"/>
            <w:numPr>
              <w:ilvl w:val="0"/>
              <w:numId w:val="52"/>
            </w:numPr>
            <w:tabs>
              <w:tab w:val="left" w:pos="1640"/>
              <w:tab w:val="left" w:pos="1641"/>
              <w:tab w:val="right" w:pos="9727"/>
            </w:tabs>
            <w:ind w:hanging="1081"/>
          </w:pPr>
          <w:hyperlink w:anchor="_bookmark75" w:history="1">
            <w:r>
              <w:t>WARNING</w:t>
            </w:r>
            <w:r>
              <w:rPr>
                <w:spacing w:val="-2"/>
              </w:rPr>
              <w:t xml:space="preserve"> </w:t>
            </w:r>
            <w:r>
              <w:t>AND DISCLAIMER</w:t>
            </w:r>
            <w:r>
              <w:tab/>
              <w:t>65</w:t>
            </w:r>
          </w:hyperlink>
        </w:p>
        <w:p w:rsidR="00813BA6" w:rsidRDefault="002025CD" w:rsidP="00462F21">
          <w:pPr>
            <w:pStyle w:val="TOC2"/>
            <w:numPr>
              <w:ilvl w:val="1"/>
              <w:numId w:val="52"/>
            </w:numPr>
            <w:tabs>
              <w:tab w:val="left" w:pos="1621"/>
              <w:tab w:val="left" w:pos="1622"/>
              <w:tab w:val="right" w:pos="9727"/>
            </w:tabs>
            <w:spacing w:before="113" w:line="229" w:lineRule="exact"/>
            <w:ind w:hanging="1062"/>
          </w:pPr>
          <w:hyperlink w:anchor="_bookmark76" w:history="1">
            <w:r>
              <w:t>Warning</w:t>
            </w:r>
            <w:r>
              <w:tab/>
              <w:t>65</w:t>
            </w:r>
          </w:hyperlink>
        </w:p>
        <w:p w:rsidR="00813BA6" w:rsidRDefault="002025CD" w:rsidP="00462F21">
          <w:pPr>
            <w:pStyle w:val="TOC2"/>
            <w:numPr>
              <w:ilvl w:val="1"/>
              <w:numId w:val="52"/>
            </w:numPr>
            <w:tabs>
              <w:tab w:val="left" w:pos="1621"/>
              <w:tab w:val="left" w:pos="1622"/>
              <w:tab w:val="right" w:pos="9727"/>
            </w:tabs>
            <w:spacing w:line="229" w:lineRule="exact"/>
            <w:ind w:hanging="1062"/>
          </w:pPr>
          <w:hyperlink w:anchor="_bookmark77" w:history="1">
            <w:r>
              <w:t>Disclaimer</w:t>
            </w:r>
            <w:r>
              <w:tab/>
              <w:t>65</w:t>
            </w:r>
          </w:hyperlink>
        </w:p>
        <w:p w:rsidR="00813BA6" w:rsidRDefault="002025CD" w:rsidP="00462F21">
          <w:pPr>
            <w:pStyle w:val="TOC1"/>
            <w:numPr>
              <w:ilvl w:val="0"/>
              <w:numId w:val="52"/>
            </w:numPr>
            <w:tabs>
              <w:tab w:val="left" w:pos="1640"/>
              <w:tab w:val="left" w:pos="1641"/>
              <w:tab w:val="right" w:pos="9727"/>
            </w:tabs>
            <w:spacing w:before="125"/>
            <w:ind w:hanging="1081"/>
          </w:pPr>
          <w:hyperlink w:anchor="_bookmark78" w:history="1">
            <w:r>
              <w:t>GENERAL</w:t>
            </w:r>
            <w:r>
              <w:rPr>
                <w:spacing w:val="-2"/>
              </w:rPr>
              <w:t xml:space="preserve"> </w:t>
            </w:r>
            <w:r>
              <w:t>INFORMATION</w:t>
            </w:r>
            <w:r>
              <w:tab/>
              <w:t>65</w:t>
            </w:r>
          </w:hyperlink>
        </w:p>
        <w:p w:rsidR="00813BA6" w:rsidRDefault="002025CD" w:rsidP="00462F21">
          <w:pPr>
            <w:pStyle w:val="TOC2"/>
            <w:numPr>
              <w:ilvl w:val="1"/>
              <w:numId w:val="52"/>
            </w:numPr>
            <w:tabs>
              <w:tab w:val="left" w:pos="1621"/>
              <w:tab w:val="left" w:pos="1622"/>
              <w:tab w:val="right" w:pos="9727"/>
            </w:tabs>
            <w:spacing w:before="113" w:line="229" w:lineRule="exact"/>
            <w:ind w:hanging="1062"/>
          </w:pPr>
          <w:hyperlink w:anchor="_bookmark79" w:history="1">
            <w:r>
              <w:t>Accounting Period / Financial Year of the Fund</w:t>
            </w:r>
            <w:r>
              <w:tab/>
              <w:t>65</w:t>
            </w:r>
          </w:hyperlink>
        </w:p>
        <w:p w:rsidR="00813BA6" w:rsidRDefault="002025CD" w:rsidP="00462F21">
          <w:pPr>
            <w:pStyle w:val="TOC2"/>
            <w:numPr>
              <w:ilvl w:val="1"/>
              <w:numId w:val="52"/>
            </w:numPr>
            <w:tabs>
              <w:tab w:val="left" w:pos="1621"/>
              <w:tab w:val="left" w:pos="1622"/>
              <w:tab w:val="right" w:pos="9727"/>
            </w:tabs>
            <w:spacing w:line="229" w:lineRule="exact"/>
            <w:ind w:hanging="1062"/>
          </w:pPr>
          <w:hyperlink w:anchor="_bookmark80" w:history="1">
            <w:r>
              <w:t>Inspection of</w:t>
            </w:r>
            <w:r>
              <w:rPr>
                <w:spacing w:val="-2"/>
              </w:rPr>
              <w:t xml:space="preserve"> </w:t>
            </w:r>
            <w:r>
              <w:t>Constitutive</w:t>
            </w:r>
            <w:r>
              <w:rPr>
                <w:spacing w:val="2"/>
              </w:rPr>
              <w:t xml:space="preserve"> </w:t>
            </w:r>
            <w:r>
              <w:t>Documents</w:t>
            </w:r>
            <w:r>
              <w:tab/>
              <w:t>66</w:t>
            </w:r>
          </w:hyperlink>
        </w:p>
        <w:p w:rsidR="00813BA6" w:rsidRDefault="002025CD" w:rsidP="00462F21">
          <w:pPr>
            <w:pStyle w:val="TOC2"/>
            <w:numPr>
              <w:ilvl w:val="1"/>
              <w:numId w:val="52"/>
            </w:numPr>
            <w:tabs>
              <w:tab w:val="left" w:pos="1621"/>
              <w:tab w:val="left" w:pos="1622"/>
              <w:tab w:val="right" w:pos="9727"/>
            </w:tabs>
            <w:spacing w:before="1"/>
            <w:ind w:hanging="1062"/>
          </w:pPr>
          <w:hyperlink w:anchor="_bookmark81" w:history="1">
            <w:r>
              <w:t>Transfer of Management Rights of</w:t>
            </w:r>
            <w:r>
              <w:rPr>
                <w:spacing w:val="-2"/>
              </w:rPr>
              <w:t xml:space="preserve"> </w:t>
            </w:r>
            <w:r>
              <w:t>the</w:t>
            </w:r>
            <w:r>
              <w:rPr>
                <w:spacing w:val="-1"/>
              </w:rPr>
              <w:t xml:space="preserve"> </w:t>
            </w:r>
            <w:r>
              <w:t>Fund</w:t>
            </w:r>
            <w:r>
              <w:tab/>
              <w:t>66</w:t>
            </w:r>
          </w:hyperlink>
        </w:p>
        <w:p w:rsidR="00813BA6" w:rsidRDefault="002025CD" w:rsidP="00462F21">
          <w:pPr>
            <w:pStyle w:val="TOC2"/>
            <w:numPr>
              <w:ilvl w:val="1"/>
              <w:numId w:val="52"/>
            </w:numPr>
            <w:tabs>
              <w:tab w:val="left" w:pos="1621"/>
              <w:tab w:val="left" w:pos="1622"/>
              <w:tab w:val="right" w:pos="9727"/>
            </w:tabs>
            <w:spacing w:before="3" w:line="229" w:lineRule="exact"/>
            <w:ind w:hanging="1062"/>
          </w:pPr>
          <w:hyperlink w:anchor="_bookmark82" w:history="1">
            <w:r>
              <w:t>Extinguishment/Revocation of the Fund</w:t>
            </w:r>
            <w:r>
              <w:tab/>
              <w:t>66</w:t>
            </w:r>
          </w:hyperlink>
        </w:p>
        <w:p w:rsidR="00813BA6" w:rsidRDefault="002025CD" w:rsidP="00462F21">
          <w:pPr>
            <w:pStyle w:val="TOC2"/>
            <w:numPr>
              <w:ilvl w:val="1"/>
              <w:numId w:val="52"/>
            </w:numPr>
            <w:tabs>
              <w:tab w:val="left" w:pos="1621"/>
              <w:tab w:val="left" w:pos="1622"/>
              <w:tab w:val="right" w:pos="9727"/>
            </w:tabs>
            <w:spacing w:line="228" w:lineRule="exact"/>
            <w:ind w:hanging="1062"/>
          </w:pPr>
          <w:hyperlink w:anchor="_bookmark83" w:history="1">
            <w:r>
              <w:t>Procedure and manner of Revocation of the Fund</w:t>
            </w:r>
            <w:r>
              <w:tab/>
              <w:t>67</w:t>
            </w:r>
          </w:hyperlink>
        </w:p>
        <w:p w:rsidR="00813BA6" w:rsidRDefault="002025CD" w:rsidP="00462F21">
          <w:pPr>
            <w:pStyle w:val="TOC2"/>
            <w:numPr>
              <w:ilvl w:val="1"/>
              <w:numId w:val="52"/>
            </w:numPr>
            <w:tabs>
              <w:tab w:val="left" w:pos="1621"/>
              <w:tab w:val="left" w:pos="1622"/>
              <w:tab w:val="right" w:pos="9727"/>
            </w:tabs>
            <w:spacing w:line="229" w:lineRule="exact"/>
            <w:ind w:hanging="1062"/>
          </w:pPr>
          <w:hyperlink w:anchor="_bookmark84" w:history="1">
            <w:r>
              <w:t>Distribution of proceeds</w:t>
            </w:r>
            <w:r>
              <w:rPr>
                <w:spacing w:val="-7"/>
              </w:rPr>
              <w:t xml:space="preserve"> </w:t>
            </w:r>
            <w:r>
              <w:t>on</w:t>
            </w:r>
            <w:r>
              <w:rPr>
                <w:spacing w:val="-4"/>
              </w:rPr>
              <w:t xml:space="preserve"> </w:t>
            </w:r>
            <w:r>
              <w:t>Revocation</w:t>
            </w:r>
            <w:r>
              <w:tab/>
              <w:t>67</w:t>
            </w:r>
          </w:hyperlink>
        </w:p>
        <w:p w:rsidR="00813BA6" w:rsidRDefault="002025CD" w:rsidP="00462F21">
          <w:pPr>
            <w:pStyle w:val="TOC2"/>
            <w:numPr>
              <w:ilvl w:val="1"/>
              <w:numId w:val="52"/>
            </w:numPr>
            <w:tabs>
              <w:tab w:val="left" w:pos="1621"/>
              <w:tab w:val="left" w:pos="1622"/>
              <w:tab w:val="right" w:pos="9727"/>
            </w:tabs>
            <w:ind w:hanging="1062"/>
          </w:pPr>
          <w:hyperlink w:anchor="_bookmark85" w:history="1">
            <w:r>
              <w:t>GLOSSARY</w:t>
            </w:r>
            <w:r>
              <w:tab/>
              <w:t>68</w:t>
            </w:r>
          </w:hyperlink>
        </w:p>
      </w:sdtContent>
    </w:sdt>
    <w:p w:rsidR="00813BA6" w:rsidRDefault="00813BA6">
      <w:pPr>
        <w:sectPr w:rsidR="00813BA6">
          <w:pgSz w:w="11920" w:h="16850"/>
          <w:pgMar w:top="1020" w:right="0" w:bottom="980" w:left="880" w:header="722" w:footer="681" w:gutter="0"/>
          <w:cols w:space="720"/>
        </w:sectPr>
      </w:pPr>
    </w:p>
    <w:p w:rsidR="00813BA6" w:rsidRDefault="00813BA6">
      <w:pPr>
        <w:pStyle w:val="BodyText"/>
        <w:spacing w:before="3"/>
        <w:rPr>
          <w:rFonts w:ascii="Times New Roman"/>
          <w:sz w:val="27"/>
        </w:rPr>
      </w:pPr>
    </w:p>
    <w:p w:rsidR="00813BA6" w:rsidRDefault="002025CD">
      <w:pPr>
        <w:spacing w:before="1"/>
        <w:ind w:left="1474" w:right="1542"/>
        <w:jc w:val="center"/>
        <w:rPr>
          <w:b/>
        </w:rPr>
      </w:pPr>
      <w:r>
        <w:rPr>
          <w:b/>
        </w:rPr>
        <w:t>OFFERING DOCUMENT OF</w:t>
      </w:r>
    </w:p>
    <w:p w:rsidR="00813BA6" w:rsidRDefault="00813BA6">
      <w:pPr>
        <w:pStyle w:val="BodyText"/>
        <w:spacing w:before="11"/>
        <w:rPr>
          <w:b/>
          <w:sz w:val="19"/>
        </w:rPr>
      </w:pPr>
    </w:p>
    <w:p w:rsidR="00813BA6" w:rsidRDefault="002025CD">
      <w:pPr>
        <w:ind w:left="3263" w:right="3326"/>
        <w:jc w:val="center"/>
        <w:rPr>
          <w:b/>
        </w:rPr>
      </w:pPr>
      <w:r>
        <w:rPr>
          <w:b/>
        </w:rPr>
        <w:t>Al-Ameen Islamic Financial Planning Fund AIFPF</w:t>
      </w:r>
    </w:p>
    <w:p w:rsidR="00813BA6" w:rsidRDefault="00813BA6">
      <w:pPr>
        <w:pStyle w:val="BodyText"/>
        <w:spacing w:before="11"/>
        <w:rPr>
          <w:b/>
          <w:sz w:val="21"/>
        </w:rPr>
      </w:pPr>
    </w:p>
    <w:p w:rsidR="00813BA6" w:rsidRDefault="002025CD">
      <w:pPr>
        <w:ind w:left="1474" w:right="1541"/>
        <w:jc w:val="center"/>
        <w:rPr>
          <w:b/>
        </w:rPr>
      </w:pPr>
      <w:r>
        <w:rPr>
          <w:b/>
        </w:rPr>
        <w:t>MANAGED BY</w:t>
      </w:r>
    </w:p>
    <w:p w:rsidR="00813BA6" w:rsidRDefault="00813BA6">
      <w:pPr>
        <w:pStyle w:val="BodyText"/>
        <w:spacing w:before="9"/>
        <w:rPr>
          <w:b/>
          <w:sz w:val="21"/>
        </w:rPr>
      </w:pPr>
    </w:p>
    <w:p w:rsidR="00813BA6" w:rsidRDefault="002025CD">
      <w:pPr>
        <w:spacing w:before="1"/>
        <w:ind w:left="1474" w:right="1544"/>
        <w:jc w:val="center"/>
        <w:rPr>
          <w:b/>
        </w:rPr>
      </w:pPr>
      <w:r>
        <w:rPr>
          <w:b/>
        </w:rPr>
        <w:t>UBL FUND MANAGERS LIMITED</w:t>
      </w:r>
    </w:p>
    <w:p w:rsidR="00813BA6" w:rsidRDefault="00813BA6">
      <w:pPr>
        <w:pStyle w:val="BodyText"/>
        <w:rPr>
          <w:b/>
          <w:sz w:val="22"/>
        </w:rPr>
      </w:pPr>
    </w:p>
    <w:p w:rsidR="00813BA6" w:rsidRDefault="002025CD">
      <w:pPr>
        <w:ind w:left="1474" w:right="1469"/>
        <w:jc w:val="center"/>
        <w:rPr>
          <w:b/>
        </w:rPr>
      </w:pPr>
      <w:r>
        <w:rPr>
          <w:b/>
        </w:rPr>
        <w:t>[An Asset Management Company Registered under the Non-Banking Finance Companies (Establishment and Regulation) Rules, 2003]</w:t>
      </w:r>
    </w:p>
    <w:p w:rsidR="00813BA6" w:rsidRDefault="002025CD">
      <w:pPr>
        <w:spacing w:before="8" w:line="500" w:lineRule="atLeast"/>
        <w:ind w:left="2393" w:right="2460"/>
        <w:jc w:val="center"/>
        <w:rPr>
          <w:b/>
        </w:rPr>
      </w:pPr>
      <w:r>
        <w:rPr>
          <w:b/>
        </w:rPr>
        <w:t>Date of Publication of Offering Document Dated 27-05-2015 Initial Offering Period 15-06-2015</w:t>
      </w:r>
    </w:p>
    <w:p w:rsidR="00813BA6" w:rsidRDefault="002025CD">
      <w:pPr>
        <w:spacing w:before="15"/>
        <w:ind w:left="1474" w:right="1540"/>
        <w:jc w:val="center"/>
        <w:rPr>
          <w:b/>
        </w:rPr>
      </w:pPr>
      <w:r>
        <w:rPr>
          <w:b/>
        </w:rPr>
        <w:t>(One Day IPO)</w:t>
      </w:r>
    </w:p>
    <w:p w:rsidR="00813BA6" w:rsidRDefault="00813BA6">
      <w:pPr>
        <w:pStyle w:val="BodyText"/>
        <w:rPr>
          <w:b/>
        </w:rPr>
      </w:pPr>
    </w:p>
    <w:p w:rsidR="00813BA6" w:rsidRDefault="002025CD">
      <w:pPr>
        <w:pStyle w:val="BodyText"/>
        <w:spacing w:before="1"/>
        <w:rPr>
          <w:b/>
        </w:rPr>
      </w:pPr>
      <w:r>
        <w:pict>
          <v:line id="_x0000_s1103" style="position:absolute;z-index:-251657216;mso-wrap-distance-left:0;mso-wrap-distance-right:0;mso-position-horizontal-relative:page" from="106.6pt,14.25pt" to="529.3pt,14.25pt" strokeweight="1.44pt">
            <w10:wrap type="topAndBottom" anchorx="page"/>
          </v:line>
        </w:pict>
      </w:r>
    </w:p>
    <w:p w:rsidR="00813BA6" w:rsidRDefault="002025CD">
      <w:pPr>
        <w:pStyle w:val="BodyText"/>
        <w:spacing w:after="28" w:line="237" w:lineRule="auto"/>
        <w:ind w:left="1280" w:right="1349"/>
        <w:jc w:val="both"/>
      </w:pPr>
      <w:r>
        <w:t xml:space="preserve">The Al-Ameen Islamic Financial Planning Fund (the Fund/the Scheme/the Trust/the Unit Trust/Short Abbreviation of name of the Fund) has been established through a Trust Deed (the Deed) dated 16-12-2014, under the Trust Act, 1882 entered into and between </w:t>
      </w:r>
      <w:r>
        <w:rPr>
          <w:b/>
        </w:rPr>
        <w:t xml:space="preserve">UBL Fund Managers </w:t>
      </w:r>
      <w:r>
        <w:t xml:space="preserve">Limited, the Management Company, </w:t>
      </w:r>
      <w:r>
        <w:rPr>
          <w:b/>
        </w:rPr>
        <w:t>Central Depository Company of Pakistan Limited</w:t>
      </w:r>
      <w:r>
        <w:t>, the Trustee.</w:t>
      </w:r>
    </w:p>
    <w:p w:rsidR="00813BA6" w:rsidRDefault="002025CD">
      <w:pPr>
        <w:pStyle w:val="BodyText"/>
        <w:spacing w:line="20" w:lineRule="exact"/>
        <w:ind w:left="1247"/>
        <w:rPr>
          <w:sz w:val="2"/>
        </w:rPr>
      </w:pPr>
      <w:r>
        <w:rPr>
          <w:sz w:val="2"/>
        </w:rPr>
      </w:r>
      <w:r>
        <w:rPr>
          <w:sz w:val="2"/>
        </w:rPr>
        <w:pict>
          <v:group id="_x0000_s1101" style="width:422.7pt;height:.5pt;mso-position-horizontal-relative:char;mso-position-vertical-relative:line" coordsize="8454,10">
            <v:line id="_x0000_s1102" style="position:absolute" from="0,5" to="8454,5" strokeweight=".48pt"/>
            <w10:wrap type="none"/>
            <w10:anchorlock/>
          </v:group>
        </w:pict>
      </w:r>
    </w:p>
    <w:p w:rsidR="00813BA6" w:rsidRDefault="002025CD">
      <w:pPr>
        <w:pStyle w:val="Heading2"/>
        <w:spacing w:before="187"/>
        <w:ind w:left="1280"/>
        <w:jc w:val="both"/>
      </w:pPr>
      <w:r>
        <w:t>REGULATORY APPROVAL AND CONSENT</w:t>
      </w:r>
    </w:p>
    <w:p w:rsidR="00813BA6" w:rsidRDefault="00813BA6">
      <w:pPr>
        <w:pStyle w:val="BodyText"/>
        <w:spacing w:before="10"/>
        <w:rPr>
          <w:b/>
          <w:sz w:val="21"/>
        </w:rPr>
      </w:pPr>
    </w:p>
    <w:p w:rsidR="00813BA6" w:rsidRDefault="002025CD">
      <w:pPr>
        <w:pStyle w:val="Heading5"/>
        <w:ind w:left="1280" w:firstLine="0"/>
      </w:pPr>
      <w:r>
        <w:t>Approval of the Securities and Exchange Commission of Pakistan</w:t>
      </w:r>
    </w:p>
    <w:p w:rsidR="00813BA6" w:rsidRDefault="00813BA6">
      <w:pPr>
        <w:pStyle w:val="BodyText"/>
        <w:spacing w:before="5"/>
        <w:rPr>
          <w:b/>
        </w:rPr>
      </w:pPr>
    </w:p>
    <w:p w:rsidR="00813BA6" w:rsidRDefault="002025CD">
      <w:pPr>
        <w:pStyle w:val="BodyText"/>
        <w:ind w:left="1280" w:right="1347"/>
        <w:jc w:val="both"/>
      </w:pPr>
      <w:r>
        <w:t xml:space="preserve">The Securities and Exchange Commission of Pakistan (SECP) has authorized the offer of Units of Allocation Plans under </w:t>
      </w:r>
      <w:r>
        <w:rPr>
          <w:b/>
        </w:rPr>
        <w:t xml:space="preserve">Al-Ameen Islamic Financial Planning Fund </w:t>
      </w:r>
      <w:r>
        <w:t>and registered (AIFPF) as a notified entity under the Non-Banking Finance Companies and Notified Entities Regulations 2008 (“Regulations”) vide letter No SCD/AMCW/AIFPF/290/2015 dated 30-03- 2015, SECP has approved this Offering Document, under the Regulations vide Letter No SCD/AMCW/AIFPF/359/2015, dated</w:t>
      </w:r>
      <w:r>
        <w:rPr>
          <w:spacing w:val="45"/>
        </w:rPr>
        <w:t xml:space="preserve"> </w:t>
      </w:r>
      <w:r>
        <w:t>19-05-2015.</w:t>
      </w:r>
    </w:p>
    <w:p w:rsidR="00813BA6" w:rsidRDefault="00813BA6">
      <w:pPr>
        <w:pStyle w:val="BodyText"/>
        <w:spacing w:before="10"/>
        <w:rPr>
          <w:sz w:val="19"/>
        </w:rPr>
      </w:pPr>
    </w:p>
    <w:p w:rsidR="00813BA6" w:rsidRDefault="002025CD">
      <w:pPr>
        <w:pStyle w:val="Heading5"/>
        <w:ind w:left="1280" w:right="1352" w:firstLine="0"/>
      </w:pPr>
      <w:r>
        <w:t>It must be clearly understood that in giving this approval, SECP does not take any responsibility for the financial soundness of the Fund nor for the accuracy of any statement made or any opinion expressed in this Offering Document.</w:t>
      </w:r>
    </w:p>
    <w:p w:rsidR="00813BA6" w:rsidRDefault="00813BA6">
      <w:pPr>
        <w:pStyle w:val="BodyText"/>
        <w:spacing w:before="11"/>
        <w:rPr>
          <w:b/>
          <w:sz w:val="19"/>
        </w:rPr>
      </w:pPr>
    </w:p>
    <w:p w:rsidR="00813BA6" w:rsidRDefault="002025CD">
      <w:pPr>
        <w:ind w:left="1280"/>
        <w:jc w:val="both"/>
        <w:rPr>
          <w:b/>
          <w:sz w:val="20"/>
        </w:rPr>
      </w:pPr>
      <w:r>
        <w:rPr>
          <w:b/>
          <w:sz w:val="20"/>
        </w:rPr>
        <w:t>Offering Document</w:t>
      </w:r>
    </w:p>
    <w:p w:rsidR="00813BA6" w:rsidRDefault="00813BA6">
      <w:pPr>
        <w:pStyle w:val="BodyText"/>
        <w:rPr>
          <w:b/>
          <w:sz w:val="22"/>
        </w:rPr>
      </w:pPr>
    </w:p>
    <w:p w:rsidR="00813BA6" w:rsidRDefault="002025CD">
      <w:pPr>
        <w:pStyle w:val="BodyText"/>
        <w:ind w:left="1280" w:right="1348"/>
        <w:jc w:val="both"/>
      </w:pPr>
      <w:r>
        <w:t xml:space="preserve">This Offering Document sets out the arrangements covering the basic structure of the </w:t>
      </w:r>
      <w:r>
        <w:rPr>
          <w:b/>
        </w:rPr>
        <w:t xml:space="preserve">Al- Ameen Islamic Financial Planning Fund </w:t>
      </w:r>
      <w:r>
        <w:t>(the “Fund”, the “Scheme”). It sets forth information about the Fund and Allocation Plans that a prospective investor should know before investing in any class of Units. The provisions of the Trust Deed, the Rules, the Regulations, circulars, directives etc. as specified hereafter govern this Offering</w:t>
      </w:r>
      <w:r>
        <w:rPr>
          <w:spacing w:val="-16"/>
        </w:rPr>
        <w:t xml:space="preserve"> </w:t>
      </w:r>
      <w:r>
        <w:t>Document.</w:t>
      </w:r>
    </w:p>
    <w:p w:rsidR="00813BA6" w:rsidRDefault="00813BA6">
      <w:pPr>
        <w:pStyle w:val="BodyText"/>
      </w:pPr>
    </w:p>
    <w:p w:rsidR="00813BA6" w:rsidRDefault="002025CD">
      <w:pPr>
        <w:pStyle w:val="BodyText"/>
        <w:ind w:left="1280" w:right="1351"/>
        <w:jc w:val="both"/>
      </w:pPr>
      <w:r>
        <w:t>Prospective investors in their own interest are advised to carefully read this Offering Document to understand the Investment Policy, Risk Factors, Warning and Disclaimer. If the prospective investor has any doubt about the contents of this Offering Document, he/she/it should consult their investment advisers, legal advisers, bank managers, stockbrokers, or financial advisers to seek independent professional advice before investing.</w:t>
      </w:r>
    </w:p>
    <w:p w:rsidR="00813BA6" w:rsidRDefault="00813BA6">
      <w:pPr>
        <w:pStyle w:val="BodyText"/>
        <w:spacing w:before="6"/>
        <w:rPr>
          <w:sz w:val="21"/>
        </w:rPr>
      </w:pPr>
    </w:p>
    <w:p w:rsidR="00813BA6" w:rsidRDefault="002025CD">
      <w:pPr>
        <w:pStyle w:val="Heading5"/>
        <w:ind w:left="1280" w:right="1355" w:firstLine="0"/>
      </w:pPr>
      <w:r>
        <w:t>Investors must recognize that the investments involve varying levels of risk. The portfolio of the Fund consists of investments, listed as well as unlisted that are subject to market fluctuations and such risks are inherent in all such investments. Neither the value of the Units in the Fund nor the dividend declared by the Fund is, or can be,</w:t>
      </w:r>
    </w:p>
    <w:p w:rsidR="00813BA6" w:rsidRDefault="00813BA6">
      <w:pPr>
        <w:sectPr w:rsidR="00813BA6">
          <w:pgSz w:w="11920" w:h="16850"/>
          <w:pgMar w:top="1020" w:right="0" w:bottom="980" w:left="880" w:header="722" w:footer="681" w:gutter="0"/>
          <w:cols w:space="720"/>
        </w:sectPr>
      </w:pPr>
    </w:p>
    <w:p w:rsidR="00813BA6" w:rsidRDefault="00813BA6">
      <w:pPr>
        <w:pStyle w:val="BodyText"/>
        <w:spacing w:before="2"/>
        <w:rPr>
          <w:b/>
          <w:sz w:val="19"/>
        </w:rPr>
      </w:pPr>
    </w:p>
    <w:p w:rsidR="00813BA6" w:rsidRDefault="002025CD">
      <w:pPr>
        <w:spacing w:before="93"/>
        <w:ind w:left="1280" w:right="1372"/>
        <w:jc w:val="both"/>
        <w:rPr>
          <w:b/>
          <w:sz w:val="20"/>
        </w:rPr>
      </w:pPr>
      <w:proofErr w:type="gramStart"/>
      <w:r>
        <w:rPr>
          <w:b/>
          <w:sz w:val="20"/>
        </w:rPr>
        <w:t>assured</w:t>
      </w:r>
      <w:proofErr w:type="gramEnd"/>
      <w:r>
        <w:rPr>
          <w:b/>
          <w:sz w:val="20"/>
        </w:rPr>
        <w:t>. Investors are requested to read the Risk Disclosure and Warnings statement contained in Clause 3.6 and Clause 10 respectively in this Offering Document.</w:t>
      </w:r>
    </w:p>
    <w:p w:rsidR="00813BA6" w:rsidRDefault="00813BA6">
      <w:pPr>
        <w:pStyle w:val="BodyText"/>
        <w:spacing w:before="2"/>
        <w:rPr>
          <w:b/>
        </w:rPr>
      </w:pPr>
    </w:p>
    <w:p w:rsidR="00813BA6" w:rsidRDefault="002025CD">
      <w:pPr>
        <w:ind w:left="1280" w:right="1361"/>
        <w:jc w:val="both"/>
        <w:rPr>
          <w:b/>
          <w:sz w:val="20"/>
        </w:rPr>
      </w:pPr>
      <w:r>
        <w:rPr>
          <w:b/>
          <w:sz w:val="20"/>
        </w:rPr>
        <w:t xml:space="preserve">(All Investments of the Fund shall be in accordance to the Islamic </w:t>
      </w:r>
      <w:proofErr w:type="spellStart"/>
      <w:r>
        <w:rPr>
          <w:b/>
          <w:sz w:val="20"/>
        </w:rPr>
        <w:t>Shariah</w:t>
      </w:r>
      <w:proofErr w:type="spellEnd"/>
      <w:r>
        <w:rPr>
          <w:b/>
          <w:sz w:val="20"/>
        </w:rPr>
        <w:t xml:space="preserve">. It is possible that adherence to the Islamic </w:t>
      </w:r>
      <w:proofErr w:type="spellStart"/>
      <w:r>
        <w:rPr>
          <w:b/>
          <w:sz w:val="20"/>
        </w:rPr>
        <w:t>Shariah</w:t>
      </w:r>
      <w:proofErr w:type="spellEnd"/>
      <w:r>
        <w:rPr>
          <w:b/>
          <w:sz w:val="20"/>
        </w:rPr>
        <w:t xml:space="preserve"> will cause the Fund to perform differently from Funds with similar objectives, but that are not subject to the requirements of Islamic </w:t>
      </w:r>
      <w:proofErr w:type="spellStart"/>
      <w:r>
        <w:rPr>
          <w:b/>
          <w:sz w:val="20"/>
        </w:rPr>
        <w:t>Shariah</w:t>
      </w:r>
      <w:proofErr w:type="spellEnd"/>
      <w:r>
        <w:rPr>
          <w:b/>
          <w:sz w:val="20"/>
        </w:rPr>
        <w:t>)</w:t>
      </w:r>
    </w:p>
    <w:p w:rsidR="00813BA6" w:rsidRDefault="00813BA6">
      <w:pPr>
        <w:pStyle w:val="BodyText"/>
        <w:spacing w:before="2"/>
        <w:rPr>
          <w:b/>
        </w:rPr>
      </w:pPr>
    </w:p>
    <w:p w:rsidR="00813BA6" w:rsidRDefault="002025CD">
      <w:pPr>
        <w:ind w:left="920"/>
        <w:rPr>
          <w:b/>
          <w:sz w:val="20"/>
        </w:rPr>
      </w:pPr>
      <w:r>
        <w:rPr>
          <w:b/>
          <w:sz w:val="20"/>
        </w:rPr>
        <w:t>Filing of the Offering Document</w:t>
      </w:r>
    </w:p>
    <w:p w:rsidR="00813BA6" w:rsidRDefault="00813BA6">
      <w:pPr>
        <w:pStyle w:val="BodyText"/>
        <w:spacing w:before="4"/>
        <w:rPr>
          <w:b/>
          <w:sz w:val="22"/>
        </w:rPr>
      </w:pPr>
    </w:p>
    <w:p w:rsidR="00813BA6" w:rsidRDefault="002025CD">
      <w:pPr>
        <w:pStyle w:val="BodyText"/>
        <w:ind w:left="1280" w:right="1344"/>
        <w:jc w:val="both"/>
      </w:pPr>
      <w:r>
        <w:t>The Management Company has filed a copy of the Offering Document signed by the Chief Executive along with the Trust Deed with SECP. Copies of the following documents can be inspected at the registered office of the Management Company or the place of business of the Trustee:</w:t>
      </w:r>
    </w:p>
    <w:p w:rsidR="00813BA6" w:rsidRDefault="00813BA6">
      <w:pPr>
        <w:pStyle w:val="BodyText"/>
      </w:pPr>
    </w:p>
    <w:p w:rsidR="00813BA6" w:rsidRDefault="002025CD" w:rsidP="00462F21">
      <w:pPr>
        <w:pStyle w:val="ListParagraph"/>
        <w:numPr>
          <w:ilvl w:val="2"/>
          <w:numId w:val="52"/>
        </w:numPr>
        <w:tabs>
          <w:tab w:val="left" w:pos="1641"/>
          <w:tab w:val="left" w:pos="2924"/>
          <w:tab w:val="left" w:pos="3836"/>
          <w:tab w:val="left" w:pos="7350"/>
          <w:tab w:val="left" w:pos="8080"/>
          <w:tab w:val="left" w:pos="9369"/>
        </w:tabs>
        <w:spacing w:before="1"/>
        <w:ind w:right="1347"/>
        <w:jc w:val="both"/>
        <w:rPr>
          <w:sz w:val="20"/>
        </w:rPr>
      </w:pPr>
      <w:r>
        <w:rPr>
          <w:sz w:val="20"/>
        </w:rPr>
        <w:t>License</w:t>
      </w:r>
      <w:r>
        <w:rPr>
          <w:sz w:val="20"/>
        </w:rPr>
        <w:tab/>
        <w:t>No.</w:t>
      </w:r>
      <w:r>
        <w:rPr>
          <w:sz w:val="20"/>
        </w:rPr>
        <w:tab/>
        <w:t>AMCW/08/UBLFM/AMS/02/2013</w:t>
      </w:r>
      <w:r>
        <w:rPr>
          <w:sz w:val="20"/>
        </w:rPr>
        <w:tab/>
        <w:t>&amp;</w:t>
      </w:r>
      <w:r>
        <w:rPr>
          <w:sz w:val="20"/>
        </w:rPr>
        <w:tab/>
        <w:t>License</w:t>
      </w:r>
      <w:r>
        <w:rPr>
          <w:sz w:val="20"/>
        </w:rPr>
        <w:tab/>
      </w:r>
      <w:r>
        <w:rPr>
          <w:spacing w:val="-5"/>
          <w:sz w:val="20"/>
        </w:rPr>
        <w:t xml:space="preserve">No. </w:t>
      </w:r>
      <w:r>
        <w:rPr>
          <w:sz w:val="20"/>
        </w:rPr>
        <w:t xml:space="preserve">AMCW/07/UBLFM/IA/06/2013 dated May 16, 2013 granted by SECP to </w:t>
      </w:r>
      <w:r>
        <w:rPr>
          <w:b/>
          <w:sz w:val="20"/>
        </w:rPr>
        <w:t xml:space="preserve">UBL Fund Managers </w:t>
      </w:r>
      <w:r>
        <w:rPr>
          <w:sz w:val="20"/>
        </w:rPr>
        <w:t>to carry out Asset Management and Investment Advisory Services, respectively;</w:t>
      </w:r>
    </w:p>
    <w:p w:rsidR="00813BA6" w:rsidRDefault="00813BA6">
      <w:pPr>
        <w:pStyle w:val="BodyText"/>
        <w:spacing w:before="11"/>
        <w:rPr>
          <w:sz w:val="19"/>
        </w:rPr>
      </w:pPr>
    </w:p>
    <w:p w:rsidR="00813BA6" w:rsidRDefault="002025CD" w:rsidP="00462F21">
      <w:pPr>
        <w:pStyle w:val="ListParagraph"/>
        <w:numPr>
          <w:ilvl w:val="2"/>
          <w:numId w:val="52"/>
        </w:numPr>
        <w:tabs>
          <w:tab w:val="left" w:pos="1641"/>
        </w:tabs>
        <w:ind w:right="1352"/>
        <w:rPr>
          <w:sz w:val="20"/>
        </w:rPr>
      </w:pPr>
      <w:r>
        <w:rPr>
          <w:sz w:val="20"/>
        </w:rPr>
        <w:t>SECP‟s Letter No. SCD/AMCW/AD-ZI/AIFPF/183/2014 dated 11-12-2014 approving the appointment of CDC as the Trustee of the</w:t>
      </w:r>
      <w:r>
        <w:rPr>
          <w:spacing w:val="-12"/>
          <w:sz w:val="20"/>
        </w:rPr>
        <w:t xml:space="preserve"> </w:t>
      </w:r>
      <w:r>
        <w:rPr>
          <w:sz w:val="20"/>
        </w:rPr>
        <w:t>Fund;</w:t>
      </w:r>
    </w:p>
    <w:p w:rsidR="00813BA6" w:rsidRDefault="00813BA6">
      <w:pPr>
        <w:pStyle w:val="BodyText"/>
        <w:spacing w:before="1"/>
      </w:pPr>
    </w:p>
    <w:p w:rsidR="00813BA6" w:rsidRDefault="002025CD" w:rsidP="00462F21">
      <w:pPr>
        <w:pStyle w:val="ListParagraph"/>
        <w:numPr>
          <w:ilvl w:val="2"/>
          <w:numId w:val="52"/>
        </w:numPr>
        <w:tabs>
          <w:tab w:val="left" w:pos="1641"/>
        </w:tabs>
        <w:ind w:hanging="361"/>
        <w:rPr>
          <w:sz w:val="20"/>
        </w:rPr>
      </w:pPr>
      <w:r>
        <w:rPr>
          <w:sz w:val="20"/>
        </w:rPr>
        <w:t>Trust Deed (the Deed) of the</w:t>
      </w:r>
      <w:r>
        <w:rPr>
          <w:spacing w:val="-10"/>
          <w:sz w:val="20"/>
        </w:rPr>
        <w:t xml:space="preserve"> </w:t>
      </w:r>
      <w:r>
        <w:rPr>
          <w:sz w:val="20"/>
        </w:rPr>
        <w:t>Fund;</w:t>
      </w:r>
    </w:p>
    <w:p w:rsidR="00813BA6" w:rsidRDefault="00813BA6">
      <w:pPr>
        <w:pStyle w:val="BodyText"/>
        <w:rPr>
          <w:sz w:val="22"/>
        </w:rPr>
      </w:pPr>
    </w:p>
    <w:p w:rsidR="00813BA6" w:rsidRDefault="00813BA6">
      <w:pPr>
        <w:pStyle w:val="BodyText"/>
        <w:spacing w:before="8"/>
        <w:rPr>
          <w:sz w:val="17"/>
        </w:rPr>
      </w:pPr>
    </w:p>
    <w:p w:rsidR="00813BA6" w:rsidRDefault="002025CD" w:rsidP="00462F21">
      <w:pPr>
        <w:pStyle w:val="ListParagraph"/>
        <w:numPr>
          <w:ilvl w:val="2"/>
          <w:numId w:val="52"/>
        </w:numPr>
        <w:tabs>
          <w:tab w:val="left" w:pos="1641"/>
        </w:tabs>
        <w:ind w:right="1354"/>
        <w:rPr>
          <w:sz w:val="20"/>
        </w:rPr>
      </w:pPr>
      <w:r>
        <w:rPr>
          <w:sz w:val="20"/>
        </w:rPr>
        <w:t>SECP‟s Letter No. SCD/AMCW/AIFPF/290/2015 dated 30-03-2015 registering the Fund  in terms of Regulation 44 of the NBFC and Notified Entities Regulations</w:t>
      </w:r>
      <w:r>
        <w:rPr>
          <w:spacing w:val="-26"/>
          <w:sz w:val="20"/>
        </w:rPr>
        <w:t xml:space="preserve"> </w:t>
      </w:r>
      <w:r>
        <w:rPr>
          <w:sz w:val="20"/>
        </w:rPr>
        <w:t>2008;</w:t>
      </w:r>
    </w:p>
    <w:p w:rsidR="00813BA6" w:rsidRDefault="00813BA6">
      <w:pPr>
        <w:pStyle w:val="BodyText"/>
        <w:spacing w:before="4"/>
      </w:pPr>
    </w:p>
    <w:p w:rsidR="00813BA6" w:rsidRDefault="002025CD" w:rsidP="00462F21">
      <w:pPr>
        <w:pStyle w:val="ListParagraph"/>
        <w:numPr>
          <w:ilvl w:val="2"/>
          <w:numId w:val="52"/>
        </w:numPr>
        <w:tabs>
          <w:tab w:val="left" w:pos="1641"/>
        </w:tabs>
        <w:ind w:right="1351"/>
        <w:rPr>
          <w:sz w:val="20"/>
        </w:rPr>
      </w:pPr>
      <w:r>
        <w:rPr>
          <w:sz w:val="20"/>
        </w:rPr>
        <w:t xml:space="preserve">Letters No. </w:t>
      </w:r>
      <w:proofErr w:type="spellStart"/>
      <w:r>
        <w:rPr>
          <w:sz w:val="20"/>
        </w:rPr>
        <w:t>UBLFunds</w:t>
      </w:r>
      <w:proofErr w:type="spellEnd"/>
      <w:r>
        <w:rPr>
          <w:sz w:val="20"/>
        </w:rPr>
        <w:t xml:space="preserve">/0794 dated  26-12-2014  from Deloitte M. </w:t>
      </w:r>
      <w:proofErr w:type="spellStart"/>
      <w:r>
        <w:rPr>
          <w:sz w:val="20"/>
        </w:rPr>
        <w:t>Yousuf</w:t>
      </w:r>
      <w:proofErr w:type="spellEnd"/>
      <w:r>
        <w:rPr>
          <w:sz w:val="20"/>
        </w:rPr>
        <w:t xml:space="preserve"> </w:t>
      </w:r>
      <w:proofErr w:type="spellStart"/>
      <w:r>
        <w:rPr>
          <w:sz w:val="20"/>
        </w:rPr>
        <w:t>Adil</w:t>
      </w:r>
      <w:proofErr w:type="spellEnd"/>
      <w:r>
        <w:rPr>
          <w:sz w:val="20"/>
        </w:rPr>
        <w:t xml:space="preserve"> </w:t>
      </w:r>
      <w:proofErr w:type="spellStart"/>
      <w:r>
        <w:rPr>
          <w:sz w:val="20"/>
        </w:rPr>
        <w:t>Saleem</w:t>
      </w:r>
      <w:proofErr w:type="spellEnd"/>
      <w:r>
        <w:rPr>
          <w:sz w:val="20"/>
        </w:rPr>
        <w:t xml:space="preserve"> &amp;  Co. Auditors of the Fund , consenting to the issue of statements and</w:t>
      </w:r>
      <w:r>
        <w:rPr>
          <w:spacing w:val="-24"/>
          <w:sz w:val="20"/>
        </w:rPr>
        <w:t xml:space="preserve"> </w:t>
      </w:r>
      <w:r>
        <w:rPr>
          <w:sz w:val="20"/>
        </w:rPr>
        <w:t>reports;</w:t>
      </w:r>
    </w:p>
    <w:p w:rsidR="00813BA6" w:rsidRDefault="00813BA6">
      <w:pPr>
        <w:pStyle w:val="BodyText"/>
        <w:spacing w:before="8"/>
        <w:rPr>
          <w:sz w:val="19"/>
        </w:rPr>
      </w:pPr>
    </w:p>
    <w:p w:rsidR="00813BA6" w:rsidRDefault="002025CD" w:rsidP="00462F21">
      <w:pPr>
        <w:pStyle w:val="ListParagraph"/>
        <w:numPr>
          <w:ilvl w:val="2"/>
          <w:numId w:val="52"/>
        </w:numPr>
        <w:tabs>
          <w:tab w:val="left" w:pos="1641"/>
        </w:tabs>
        <w:ind w:right="1355"/>
        <w:rPr>
          <w:sz w:val="20"/>
        </w:rPr>
      </w:pPr>
      <w:r>
        <w:rPr>
          <w:sz w:val="20"/>
        </w:rPr>
        <w:t>Letters No. IM167/UBL/959/2014 dated 24</w:t>
      </w:r>
      <w:r>
        <w:rPr>
          <w:sz w:val="20"/>
          <w:vertAlign w:val="superscript"/>
        </w:rPr>
        <w:t>TH</w:t>
      </w:r>
      <w:r>
        <w:rPr>
          <w:sz w:val="20"/>
        </w:rPr>
        <w:t xml:space="preserve"> December, 2014 from </w:t>
      </w:r>
      <w:proofErr w:type="spellStart"/>
      <w:r>
        <w:rPr>
          <w:sz w:val="20"/>
        </w:rPr>
        <w:t>Mohsin</w:t>
      </w:r>
      <w:proofErr w:type="spellEnd"/>
      <w:r>
        <w:rPr>
          <w:sz w:val="20"/>
        </w:rPr>
        <w:t xml:space="preserve"> </w:t>
      </w:r>
      <w:proofErr w:type="spellStart"/>
      <w:r>
        <w:rPr>
          <w:sz w:val="20"/>
        </w:rPr>
        <w:t>Tayebaly</w:t>
      </w:r>
      <w:proofErr w:type="spellEnd"/>
      <w:r>
        <w:rPr>
          <w:sz w:val="20"/>
        </w:rPr>
        <w:t xml:space="preserve"> &amp; Co</w:t>
      </w:r>
      <w:r>
        <w:rPr>
          <w:b/>
          <w:sz w:val="20"/>
        </w:rPr>
        <w:t>.</w:t>
      </w:r>
      <w:r>
        <w:rPr>
          <w:sz w:val="20"/>
        </w:rPr>
        <w:t>, Legal Advisers of the Fund , consenting to act as</w:t>
      </w:r>
      <w:r>
        <w:rPr>
          <w:spacing w:val="-24"/>
          <w:sz w:val="20"/>
        </w:rPr>
        <w:t xml:space="preserve"> </w:t>
      </w:r>
      <w:r>
        <w:rPr>
          <w:sz w:val="20"/>
        </w:rPr>
        <w:t>adviser;</w:t>
      </w:r>
    </w:p>
    <w:p w:rsidR="00813BA6" w:rsidRDefault="00813BA6">
      <w:pPr>
        <w:pStyle w:val="BodyText"/>
        <w:spacing w:before="10"/>
        <w:rPr>
          <w:sz w:val="19"/>
        </w:rPr>
      </w:pPr>
    </w:p>
    <w:p w:rsidR="00813BA6" w:rsidRDefault="002025CD" w:rsidP="00462F21">
      <w:pPr>
        <w:pStyle w:val="ListParagraph"/>
        <w:numPr>
          <w:ilvl w:val="2"/>
          <w:numId w:val="52"/>
        </w:numPr>
        <w:tabs>
          <w:tab w:val="left" w:pos="1641"/>
        </w:tabs>
        <w:ind w:right="1345"/>
        <w:jc w:val="both"/>
        <w:rPr>
          <w:sz w:val="20"/>
        </w:rPr>
      </w:pPr>
      <w:r>
        <w:rPr>
          <w:sz w:val="20"/>
        </w:rPr>
        <w:t xml:space="preserve">Letter dated 05-12-2014 from </w:t>
      </w:r>
      <w:r>
        <w:rPr>
          <w:b/>
          <w:sz w:val="20"/>
        </w:rPr>
        <w:t xml:space="preserve">Muhammad </w:t>
      </w:r>
      <w:proofErr w:type="spellStart"/>
      <w:r>
        <w:rPr>
          <w:b/>
          <w:sz w:val="20"/>
        </w:rPr>
        <w:t>Hassaan</w:t>
      </w:r>
      <w:proofErr w:type="spellEnd"/>
      <w:r>
        <w:rPr>
          <w:b/>
          <w:sz w:val="20"/>
        </w:rPr>
        <w:t xml:space="preserve"> </w:t>
      </w:r>
      <w:proofErr w:type="spellStart"/>
      <w:r>
        <w:rPr>
          <w:b/>
          <w:sz w:val="20"/>
        </w:rPr>
        <w:t>Kaleem</w:t>
      </w:r>
      <w:proofErr w:type="spellEnd"/>
      <w:r>
        <w:rPr>
          <w:b/>
          <w:sz w:val="20"/>
        </w:rPr>
        <w:t xml:space="preserve"> &amp; Muhammad </w:t>
      </w:r>
      <w:proofErr w:type="spellStart"/>
      <w:r>
        <w:rPr>
          <w:b/>
          <w:sz w:val="20"/>
        </w:rPr>
        <w:t>Najeeb</w:t>
      </w:r>
      <w:proofErr w:type="spellEnd"/>
      <w:r>
        <w:rPr>
          <w:b/>
          <w:sz w:val="20"/>
        </w:rPr>
        <w:t xml:space="preserve"> Khan, </w:t>
      </w:r>
      <w:proofErr w:type="spellStart"/>
      <w:r>
        <w:rPr>
          <w:sz w:val="20"/>
        </w:rPr>
        <w:t>Shariah</w:t>
      </w:r>
      <w:proofErr w:type="spellEnd"/>
      <w:r>
        <w:rPr>
          <w:sz w:val="20"/>
        </w:rPr>
        <w:t xml:space="preserve"> Advisers of the Fund, consenting to act as </w:t>
      </w:r>
      <w:proofErr w:type="spellStart"/>
      <w:r>
        <w:rPr>
          <w:sz w:val="20"/>
        </w:rPr>
        <w:t>Shariah</w:t>
      </w:r>
      <w:proofErr w:type="spellEnd"/>
      <w:r>
        <w:rPr>
          <w:sz w:val="20"/>
        </w:rPr>
        <w:t xml:space="preserve"> advisers of the </w:t>
      </w:r>
      <w:r>
        <w:rPr>
          <w:spacing w:val="3"/>
          <w:sz w:val="20"/>
        </w:rPr>
        <w:t xml:space="preserve">Al- </w:t>
      </w:r>
      <w:r>
        <w:rPr>
          <w:sz w:val="20"/>
        </w:rPr>
        <w:t>Ameen Islamic Financial Planning Fund, and consenting on the contents of the Offering Document;</w:t>
      </w:r>
    </w:p>
    <w:p w:rsidR="00813BA6" w:rsidRDefault="00813BA6">
      <w:pPr>
        <w:pStyle w:val="BodyText"/>
        <w:spacing w:before="5"/>
      </w:pPr>
    </w:p>
    <w:p w:rsidR="00813BA6" w:rsidRDefault="002025CD" w:rsidP="00462F21">
      <w:pPr>
        <w:pStyle w:val="ListParagraph"/>
        <w:numPr>
          <w:ilvl w:val="2"/>
          <w:numId w:val="52"/>
        </w:numPr>
        <w:tabs>
          <w:tab w:val="left" w:pos="1641"/>
        </w:tabs>
        <w:ind w:hanging="361"/>
        <w:rPr>
          <w:sz w:val="20"/>
        </w:rPr>
      </w:pPr>
      <w:r>
        <w:rPr>
          <w:sz w:val="20"/>
        </w:rPr>
        <w:t xml:space="preserve">SECP‟s letter </w:t>
      </w:r>
      <w:proofErr w:type="gramStart"/>
      <w:r>
        <w:rPr>
          <w:sz w:val="20"/>
        </w:rPr>
        <w:t>No</w:t>
      </w:r>
      <w:proofErr w:type="gramEnd"/>
      <w:r>
        <w:rPr>
          <w:sz w:val="20"/>
        </w:rPr>
        <w:t>. SCD/AMCW/AIFPF/359/2015 approving this Offering</w:t>
      </w:r>
      <w:r>
        <w:rPr>
          <w:spacing w:val="-26"/>
          <w:sz w:val="20"/>
        </w:rPr>
        <w:t xml:space="preserve"> </w:t>
      </w:r>
      <w:r>
        <w:rPr>
          <w:sz w:val="20"/>
        </w:rPr>
        <w:t>Document.</w:t>
      </w:r>
    </w:p>
    <w:p w:rsidR="00813BA6" w:rsidRDefault="00813BA6">
      <w:pPr>
        <w:pStyle w:val="BodyText"/>
        <w:rPr>
          <w:sz w:val="22"/>
        </w:rPr>
      </w:pPr>
    </w:p>
    <w:p w:rsidR="00813BA6" w:rsidRDefault="00813BA6">
      <w:pPr>
        <w:pStyle w:val="BodyText"/>
        <w:spacing w:before="2"/>
      </w:pPr>
    </w:p>
    <w:p w:rsidR="00813BA6" w:rsidRDefault="002025CD" w:rsidP="00462F21">
      <w:pPr>
        <w:pStyle w:val="Heading5"/>
        <w:numPr>
          <w:ilvl w:val="0"/>
          <w:numId w:val="51"/>
        </w:numPr>
        <w:tabs>
          <w:tab w:val="left" w:pos="1712"/>
          <w:tab w:val="left" w:pos="1713"/>
        </w:tabs>
        <w:spacing w:before="1"/>
        <w:ind w:hanging="433"/>
        <w:jc w:val="left"/>
      </w:pPr>
      <w:bookmarkStart w:id="1" w:name="_bookmark0"/>
      <w:bookmarkEnd w:id="1"/>
      <w:r>
        <w:t>CONSTITUTION OF THE</w:t>
      </w:r>
      <w:r>
        <w:rPr>
          <w:spacing w:val="-11"/>
        </w:rPr>
        <w:t xml:space="preserve"> </w:t>
      </w:r>
      <w:r>
        <w:t>SCHEME</w:t>
      </w:r>
    </w:p>
    <w:p w:rsidR="00813BA6" w:rsidRDefault="00813BA6">
      <w:pPr>
        <w:pStyle w:val="BodyText"/>
        <w:rPr>
          <w:b/>
          <w:sz w:val="22"/>
        </w:rPr>
      </w:pPr>
    </w:p>
    <w:p w:rsidR="00813BA6" w:rsidRDefault="00813BA6">
      <w:pPr>
        <w:pStyle w:val="BodyText"/>
        <w:spacing w:before="4"/>
        <w:rPr>
          <w:b/>
          <w:sz w:val="24"/>
        </w:rPr>
      </w:pPr>
    </w:p>
    <w:p w:rsidR="00813BA6" w:rsidRDefault="002025CD" w:rsidP="00462F21">
      <w:pPr>
        <w:pStyle w:val="ListParagraph"/>
        <w:numPr>
          <w:ilvl w:val="1"/>
          <w:numId w:val="51"/>
        </w:numPr>
        <w:tabs>
          <w:tab w:val="left" w:pos="2000"/>
          <w:tab w:val="left" w:pos="2001"/>
        </w:tabs>
        <w:ind w:left="2000" w:hanging="721"/>
        <w:rPr>
          <w:b/>
          <w:sz w:val="20"/>
        </w:rPr>
      </w:pPr>
      <w:bookmarkStart w:id="2" w:name="_bookmark1"/>
      <w:bookmarkEnd w:id="2"/>
      <w:r>
        <w:rPr>
          <w:b/>
          <w:sz w:val="20"/>
        </w:rPr>
        <w:t>Constitution</w:t>
      </w:r>
    </w:p>
    <w:p w:rsidR="00813BA6" w:rsidRDefault="002025CD">
      <w:pPr>
        <w:pStyle w:val="BodyText"/>
        <w:spacing w:before="60"/>
        <w:ind w:left="2000" w:right="1321"/>
      </w:pPr>
      <w:r>
        <w:t xml:space="preserve">The Fund is an open-end Fund and has been constituted by a Trust Deed entered into at Karachi on </w:t>
      </w:r>
      <w:r>
        <w:rPr>
          <w:b/>
        </w:rPr>
        <w:t xml:space="preserve">16-12-2014 </w:t>
      </w:r>
      <w:r>
        <w:t>between:</w:t>
      </w:r>
    </w:p>
    <w:p w:rsidR="00813BA6" w:rsidRDefault="00813BA6">
      <w:pPr>
        <w:pStyle w:val="BodyText"/>
        <w:spacing w:before="11"/>
        <w:rPr>
          <w:sz w:val="19"/>
        </w:rPr>
      </w:pPr>
    </w:p>
    <w:p w:rsidR="00813BA6" w:rsidRDefault="002025CD">
      <w:pPr>
        <w:pStyle w:val="BodyText"/>
        <w:ind w:left="2000" w:right="1321"/>
      </w:pPr>
      <w:r>
        <w:rPr>
          <w:b/>
        </w:rPr>
        <w:t xml:space="preserve">UBL Fund Managers Limited, </w:t>
      </w:r>
      <w:r>
        <w:t xml:space="preserve">a Non-Banking Finance Company incorporated under the Companies Ordinance 1984 and licensed by SECP to undertake asset management services, with its principal place of business at </w:t>
      </w:r>
      <w:r>
        <w:rPr>
          <w:spacing w:val="2"/>
        </w:rPr>
        <w:t>8</w:t>
      </w:r>
      <w:r>
        <w:rPr>
          <w:spacing w:val="2"/>
          <w:vertAlign w:val="superscript"/>
        </w:rPr>
        <w:t>th</w:t>
      </w:r>
      <w:r>
        <w:rPr>
          <w:spacing w:val="2"/>
        </w:rPr>
        <w:t xml:space="preserve"> </w:t>
      </w:r>
      <w:r>
        <w:t xml:space="preserve">Floor State Life Building, I.I. </w:t>
      </w:r>
      <w:proofErr w:type="spellStart"/>
      <w:r>
        <w:t>Chundrigar</w:t>
      </w:r>
      <w:proofErr w:type="spellEnd"/>
      <w:r>
        <w:t xml:space="preserve"> Road and the Corporate Office at </w:t>
      </w:r>
      <w:r>
        <w:rPr>
          <w:spacing w:val="2"/>
        </w:rPr>
        <w:t>8</w:t>
      </w:r>
      <w:r>
        <w:rPr>
          <w:spacing w:val="2"/>
          <w:vertAlign w:val="superscript"/>
        </w:rPr>
        <w:t>th</w:t>
      </w:r>
      <w:r>
        <w:rPr>
          <w:spacing w:val="2"/>
        </w:rPr>
        <w:t xml:space="preserve"> </w:t>
      </w:r>
      <w:r>
        <w:t>Floor Executive Tower, Dolmen City, Block 4, Clifton, Karachi, Pakistan , as the Management Company;</w:t>
      </w:r>
      <w:r>
        <w:rPr>
          <w:spacing w:val="-22"/>
        </w:rPr>
        <w:t xml:space="preserve"> </w:t>
      </w:r>
      <w:r>
        <w:t>and</w:t>
      </w:r>
    </w:p>
    <w:p w:rsidR="00813BA6" w:rsidRDefault="00813BA6">
      <w:pPr>
        <w:pStyle w:val="BodyText"/>
        <w:spacing w:before="10"/>
        <w:rPr>
          <w:sz w:val="19"/>
        </w:rPr>
      </w:pPr>
    </w:p>
    <w:p w:rsidR="00813BA6" w:rsidRDefault="002025CD">
      <w:pPr>
        <w:pStyle w:val="BodyText"/>
        <w:ind w:left="2000" w:right="1355"/>
        <w:jc w:val="both"/>
      </w:pPr>
      <w:r>
        <w:rPr>
          <w:b/>
        </w:rPr>
        <w:t>Central Depository Company of Pakistan Limited</w:t>
      </w:r>
      <w:r>
        <w:rPr>
          <w:b/>
          <w:sz w:val="22"/>
        </w:rPr>
        <w:t xml:space="preserve">, </w:t>
      </w:r>
      <w:r>
        <w:t>a company incorporated under the Companies Ordinance, 1984 and registered with the Securities and Exchange Commission of Pakistan as a central depository company, with its registered office</w:t>
      </w:r>
      <w:r>
        <w:rPr>
          <w:spacing w:val="31"/>
        </w:rPr>
        <w:t xml:space="preserve"> </w:t>
      </w:r>
      <w:r>
        <w:t>at</w:t>
      </w:r>
    </w:p>
    <w:p w:rsidR="00813BA6" w:rsidRDefault="00813BA6">
      <w:pPr>
        <w:jc w:val="both"/>
        <w:sectPr w:rsidR="00813BA6">
          <w:pgSz w:w="11920" w:h="16850"/>
          <w:pgMar w:top="1020" w:right="0" w:bottom="980" w:left="880" w:header="722" w:footer="681" w:gutter="0"/>
          <w:cols w:space="720"/>
        </w:sectPr>
      </w:pPr>
    </w:p>
    <w:p w:rsidR="00813BA6" w:rsidRDefault="00813BA6">
      <w:pPr>
        <w:pStyle w:val="BodyText"/>
        <w:spacing w:before="7"/>
        <w:rPr>
          <w:sz w:val="19"/>
        </w:rPr>
      </w:pPr>
    </w:p>
    <w:p w:rsidR="00813BA6" w:rsidRDefault="002025CD">
      <w:pPr>
        <w:pStyle w:val="BodyText"/>
        <w:spacing w:before="93"/>
        <w:ind w:left="2000" w:right="1351"/>
        <w:jc w:val="both"/>
      </w:pPr>
      <w:proofErr w:type="gramStart"/>
      <w:r>
        <w:t>at</w:t>
      </w:r>
      <w:proofErr w:type="gramEnd"/>
      <w:r>
        <w:t xml:space="preserve"> CDC House 99-B, S.M.C.H.S Main </w:t>
      </w:r>
      <w:proofErr w:type="spellStart"/>
      <w:r>
        <w:t>Shahra</w:t>
      </w:r>
      <w:proofErr w:type="spellEnd"/>
      <w:r>
        <w:t>-e-Faisal, Karachi, Pakistan as the trustee.</w:t>
      </w:r>
    </w:p>
    <w:p w:rsidR="00813BA6" w:rsidRDefault="00813BA6">
      <w:pPr>
        <w:pStyle w:val="BodyText"/>
        <w:rPr>
          <w:sz w:val="22"/>
        </w:rPr>
      </w:pPr>
    </w:p>
    <w:p w:rsidR="00813BA6" w:rsidRDefault="00813BA6">
      <w:pPr>
        <w:pStyle w:val="BodyText"/>
        <w:rPr>
          <w:sz w:val="22"/>
        </w:rPr>
      </w:pPr>
    </w:p>
    <w:p w:rsidR="00813BA6" w:rsidRDefault="00813BA6">
      <w:pPr>
        <w:pStyle w:val="BodyText"/>
        <w:rPr>
          <w:sz w:val="30"/>
        </w:rPr>
      </w:pPr>
    </w:p>
    <w:p w:rsidR="00813BA6" w:rsidRDefault="002025CD" w:rsidP="00462F21">
      <w:pPr>
        <w:pStyle w:val="Heading5"/>
        <w:numPr>
          <w:ilvl w:val="1"/>
          <w:numId w:val="51"/>
        </w:numPr>
        <w:tabs>
          <w:tab w:val="left" w:pos="2001"/>
        </w:tabs>
        <w:ind w:left="2000" w:hanging="721"/>
        <w:jc w:val="both"/>
      </w:pPr>
      <w:bookmarkStart w:id="3" w:name="_bookmark2"/>
      <w:bookmarkEnd w:id="3"/>
      <w:r>
        <w:t>Trust Deed (the</w:t>
      </w:r>
      <w:r>
        <w:rPr>
          <w:spacing w:val="-10"/>
        </w:rPr>
        <w:t xml:space="preserve"> </w:t>
      </w:r>
      <w:r>
        <w:t>“Deed”)</w:t>
      </w:r>
    </w:p>
    <w:p w:rsidR="00813BA6" w:rsidRDefault="002025CD">
      <w:pPr>
        <w:pStyle w:val="BodyText"/>
        <w:spacing w:before="65"/>
        <w:ind w:left="2000" w:right="1345"/>
        <w:jc w:val="both"/>
      </w:pPr>
      <w:r>
        <w:t xml:space="preserve">The Deed is subject to and governed by the Non-Banking Finance Companies (Establishment and Regulations) Rules, 2003 and Non-Banking Finance Companies and Notified Entities Regulations, 2008, Securities and Exchange Ordinance 1969, Companies Ordinance 1984 and all other applicable laws and regulations. The terms and conditions in the Deed and any supplemental deed(s) shall be binding on each Unit Holder. In the event of any conflict between the Offering Document and the Deed the latter shall supersede and prevail over the provisions contained in </w:t>
      </w:r>
      <w:r>
        <w:rPr>
          <w:spacing w:val="2"/>
        </w:rPr>
        <w:t xml:space="preserve">this </w:t>
      </w:r>
      <w:r>
        <w:t>Offering Document. In the event of any conflict between the Deed and the Rules or Regulations and Circulars issued by SECP, the latter shall supersede and prevail over the provisions contained in the</w:t>
      </w:r>
      <w:r>
        <w:rPr>
          <w:spacing w:val="-2"/>
        </w:rPr>
        <w:t xml:space="preserve"> </w:t>
      </w:r>
      <w:r>
        <w:t>Deed.</w:t>
      </w:r>
    </w:p>
    <w:p w:rsidR="00813BA6" w:rsidRDefault="00813BA6">
      <w:pPr>
        <w:pStyle w:val="BodyText"/>
        <w:spacing w:before="5"/>
        <w:rPr>
          <w:sz w:val="19"/>
        </w:rPr>
      </w:pPr>
    </w:p>
    <w:p w:rsidR="00813BA6" w:rsidRDefault="002025CD">
      <w:pPr>
        <w:ind w:left="2000" w:right="1348"/>
        <w:jc w:val="both"/>
        <w:rPr>
          <w:i/>
          <w:sz w:val="20"/>
        </w:rPr>
      </w:pPr>
      <w:r>
        <w:rPr>
          <w:i/>
          <w:sz w:val="20"/>
        </w:rPr>
        <w:t xml:space="preserve">(Furthermore, all Investments of the Fund Property shall be in accordance with the Islamic </w:t>
      </w:r>
      <w:proofErr w:type="spellStart"/>
      <w:r>
        <w:rPr>
          <w:i/>
          <w:sz w:val="20"/>
        </w:rPr>
        <w:t>Shariah</w:t>
      </w:r>
      <w:proofErr w:type="spellEnd"/>
      <w:r>
        <w:rPr>
          <w:i/>
          <w:sz w:val="20"/>
        </w:rPr>
        <w:t xml:space="preserve"> as advised by the </w:t>
      </w:r>
      <w:proofErr w:type="spellStart"/>
      <w:r>
        <w:rPr>
          <w:i/>
          <w:sz w:val="20"/>
        </w:rPr>
        <w:t>Shariah</w:t>
      </w:r>
      <w:proofErr w:type="spellEnd"/>
      <w:r>
        <w:rPr>
          <w:i/>
          <w:sz w:val="20"/>
        </w:rPr>
        <w:t xml:space="preserve"> Advisor. The Fund shall also be subject to the rules and the regulations framed by the State Bank of Pakistan with regard to the foreign investments made by the Fund and investments made in the Fund from  outside Pakistan in foreign</w:t>
      </w:r>
      <w:r>
        <w:rPr>
          <w:i/>
          <w:spacing w:val="-3"/>
          <w:sz w:val="20"/>
        </w:rPr>
        <w:t xml:space="preserve"> </w:t>
      </w:r>
      <w:r>
        <w:rPr>
          <w:i/>
          <w:sz w:val="20"/>
        </w:rPr>
        <w:t>currency.)</w:t>
      </w:r>
    </w:p>
    <w:p w:rsidR="00813BA6" w:rsidRDefault="00813BA6">
      <w:pPr>
        <w:pStyle w:val="BodyText"/>
        <w:spacing w:before="3"/>
        <w:rPr>
          <w:i/>
          <w:sz w:val="32"/>
        </w:rPr>
      </w:pPr>
    </w:p>
    <w:p w:rsidR="00813BA6" w:rsidRDefault="002025CD" w:rsidP="00462F21">
      <w:pPr>
        <w:pStyle w:val="Heading5"/>
        <w:numPr>
          <w:ilvl w:val="1"/>
          <w:numId w:val="51"/>
        </w:numPr>
        <w:tabs>
          <w:tab w:val="left" w:pos="2001"/>
        </w:tabs>
        <w:spacing w:before="1"/>
        <w:ind w:left="2000" w:hanging="721"/>
        <w:jc w:val="both"/>
      </w:pPr>
      <w:bookmarkStart w:id="4" w:name="_bookmark3"/>
      <w:bookmarkEnd w:id="4"/>
      <w:r>
        <w:t>Modification of Trust</w:t>
      </w:r>
      <w:r>
        <w:rPr>
          <w:spacing w:val="-12"/>
        </w:rPr>
        <w:t xml:space="preserve"> </w:t>
      </w:r>
      <w:r>
        <w:t>Deed</w:t>
      </w:r>
    </w:p>
    <w:p w:rsidR="00813BA6" w:rsidRDefault="002025CD">
      <w:pPr>
        <w:pStyle w:val="BodyText"/>
        <w:spacing w:before="67"/>
        <w:ind w:left="2000" w:right="1357"/>
        <w:jc w:val="both"/>
      </w:pPr>
      <w:r>
        <w:t>The Trustee and the Management Company, acting together and with the approval of SECP, shall be entitled by supplemental deed(s) to modify, alter or add to the provisions of the Deed to such extent as may be required to ensure compliance with any applicable laws, Rules and</w:t>
      </w:r>
      <w:r>
        <w:rPr>
          <w:spacing w:val="-3"/>
        </w:rPr>
        <w:t xml:space="preserve"> </w:t>
      </w:r>
      <w:r>
        <w:t>Regulations.</w:t>
      </w:r>
    </w:p>
    <w:p w:rsidR="00813BA6" w:rsidRDefault="00813BA6">
      <w:pPr>
        <w:pStyle w:val="BodyText"/>
        <w:spacing w:before="3"/>
      </w:pPr>
    </w:p>
    <w:p w:rsidR="00813BA6" w:rsidRDefault="002025CD">
      <w:pPr>
        <w:pStyle w:val="BodyText"/>
        <w:ind w:left="2000" w:right="1361"/>
        <w:jc w:val="both"/>
      </w:pPr>
      <w:r>
        <w:t>Where the Deed has been altered or supplemented, the Management Company shall duly notify to the Unit Holders and posted on their official website.</w:t>
      </w: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spacing w:before="9"/>
        <w:rPr>
          <w:sz w:val="21"/>
        </w:rPr>
      </w:pPr>
    </w:p>
    <w:p w:rsidR="00813BA6" w:rsidRDefault="002025CD" w:rsidP="00462F21">
      <w:pPr>
        <w:pStyle w:val="Heading5"/>
        <w:numPr>
          <w:ilvl w:val="1"/>
          <w:numId w:val="51"/>
        </w:numPr>
        <w:tabs>
          <w:tab w:val="left" w:pos="2001"/>
        </w:tabs>
        <w:spacing w:before="1"/>
        <w:ind w:left="2000" w:hanging="721"/>
        <w:jc w:val="both"/>
      </w:pPr>
      <w:bookmarkStart w:id="5" w:name="_bookmark4"/>
      <w:bookmarkEnd w:id="5"/>
      <w:r>
        <w:t>Trust</w:t>
      </w:r>
      <w:r>
        <w:rPr>
          <w:spacing w:val="-6"/>
        </w:rPr>
        <w:t xml:space="preserve"> </w:t>
      </w:r>
      <w:r>
        <w:t>property</w:t>
      </w:r>
    </w:p>
    <w:p w:rsidR="00813BA6" w:rsidRDefault="002025CD">
      <w:pPr>
        <w:pStyle w:val="BodyText"/>
        <w:spacing w:before="62"/>
        <w:ind w:left="2000" w:right="1348"/>
        <w:jc w:val="both"/>
      </w:pPr>
      <w:r>
        <w:t>The aggregate proceeds of all Units issued from time to time by each of the Allocation Plans after deducting Duties and Charges, Transactions Costs and any applicable Sales Load , shall constitute part of the Trust Property and includes the Investment and all income, profit and other benefits arising therefrom and all cash, bank balances and other assets and property of every description for the time being held or deemed to be held upon trust by the Trustee for the benefit of the Unit Holder(s) pursuant to the Deed but does not include any amount payable to the Unit Holders as distribution. However any profit earned on the amount payable to the Unit Holders as distribution shall become part of the Trust Property of the pertinent Allocation</w:t>
      </w:r>
      <w:r>
        <w:rPr>
          <w:spacing w:val="-25"/>
        </w:rPr>
        <w:t xml:space="preserve"> </w:t>
      </w:r>
      <w:r>
        <w:t>Plan.</w:t>
      </w:r>
    </w:p>
    <w:p w:rsidR="00813BA6" w:rsidRDefault="00813BA6">
      <w:pPr>
        <w:pStyle w:val="BodyText"/>
        <w:spacing w:before="3"/>
      </w:pPr>
    </w:p>
    <w:p w:rsidR="00813BA6" w:rsidRDefault="002025CD">
      <w:pPr>
        <w:pStyle w:val="BodyText"/>
        <w:ind w:left="2000" w:right="1345"/>
        <w:jc w:val="both"/>
      </w:pPr>
      <w:r>
        <w:t>The Trustee shall hold the Trust Property under each Allocation Plan, as well as Trust Property of the Scheme on deposit in a separate account with an Islamic Bank, and Islamic Banking windows of conventional bank, of minimum rating of AA- (AA minus), as advised by the Management Company or allowed for the Fund of Funds category from time to time.</w:t>
      </w:r>
    </w:p>
    <w:p w:rsidR="00813BA6" w:rsidRDefault="00813BA6">
      <w:pPr>
        <w:pStyle w:val="BodyText"/>
        <w:spacing w:before="9"/>
        <w:rPr>
          <w:sz w:val="29"/>
        </w:rPr>
      </w:pPr>
    </w:p>
    <w:p w:rsidR="00813BA6" w:rsidRDefault="002025CD" w:rsidP="00462F21">
      <w:pPr>
        <w:pStyle w:val="Heading5"/>
        <w:numPr>
          <w:ilvl w:val="1"/>
          <w:numId w:val="51"/>
        </w:numPr>
        <w:tabs>
          <w:tab w:val="left" w:pos="2001"/>
        </w:tabs>
        <w:spacing w:before="1"/>
        <w:ind w:left="2000" w:hanging="721"/>
        <w:jc w:val="both"/>
      </w:pPr>
      <w:r>
        <w:t>Offering</w:t>
      </w:r>
      <w:r>
        <w:rPr>
          <w:spacing w:val="-9"/>
        </w:rPr>
        <w:t xml:space="preserve"> </w:t>
      </w:r>
      <w:r>
        <w:t>Document</w:t>
      </w:r>
    </w:p>
    <w:p w:rsidR="00813BA6" w:rsidRDefault="00813BA6">
      <w:pPr>
        <w:pStyle w:val="BodyText"/>
        <w:spacing w:before="6"/>
        <w:rPr>
          <w:b/>
          <w:sz w:val="27"/>
        </w:rPr>
      </w:pPr>
    </w:p>
    <w:p w:rsidR="00813BA6" w:rsidRDefault="002025CD">
      <w:pPr>
        <w:pStyle w:val="BodyText"/>
        <w:ind w:left="2000" w:right="1362"/>
        <w:jc w:val="both"/>
      </w:pPr>
      <w:r>
        <w:t>The provisions of the Trust Deed, the Rules, the Regulations, circulars and the Directive issued by the Commission govern this Offering Document. It sets forth</w:t>
      </w:r>
    </w:p>
    <w:p w:rsidR="00813BA6" w:rsidRDefault="00813BA6">
      <w:pPr>
        <w:jc w:val="both"/>
        <w:sectPr w:rsidR="00813BA6">
          <w:pgSz w:w="11920" w:h="16850"/>
          <w:pgMar w:top="1020" w:right="0" w:bottom="980" w:left="880" w:header="722" w:footer="681" w:gutter="0"/>
          <w:cols w:space="720"/>
        </w:sectPr>
      </w:pPr>
    </w:p>
    <w:p w:rsidR="00813BA6" w:rsidRDefault="00813BA6">
      <w:pPr>
        <w:pStyle w:val="BodyText"/>
        <w:spacing w:before="7"/>
        <w:rPr>
          <w:sz w:val="19"/>
        </w:rPr>
      </w:pPr>
    </w:p>
    <w:p w:rsidR="00813BA6" w:rsidRDefault="002025CD">
      <w:pPr>
        <w:pStyle w:val="BodyText"/>
        <w:spacing w:before="93"/>
        <w:ind w:left="2000" w:right="1363"/>
        <w:jc w:val="both"/>
      </w:pPr>
      <w:proofErr w:type="gramStart"/>
      <w:r>
        <w:t>information</w:t>
      </w:r>
      <w:proofErr w:type="gramEnd"/>
      <w:r>
        <w:t xml:space="preserve"> about the Fund that a prospective investor should know before investing in any Unit. Prospective investors in their own interest are advised to carefully read this Offering Document to understand the Investment Policy, Risk Factors and Warning and Disclaimer and should also consult their legal, financial and/or other professional adviser before</w:t>
      </w:r>
      <w:r>
        <w:rPr>
          <w:spacing w:val="-11"/>
        </w:rPr>
        <w:t xml:space="preserve"> </w:t>
      </w:r>
      <w:r>
        <w:t>investing.</w:t>
      </w:r>
    </w:p>
    <w:p w:rsidR="00813BA6" w:rsidRDefault="00813BA6">
      <w:pPr>
        <w:pStyle w:val="BodyText"/>
        <w:spacing w:before="2"/>
        <w:rPr>
          <w:sz w:val="32"/>
        </w:rPr>
      </w:pPr>
    </w:p>
    <w:p w:rsidR="00813BA6" w:rsidRDefault="002025CD" w:rsidP="00462F21">
      <w:pPr>
        <w:pStyle w:val="Heading5"/>
        <w:numPr>
          <w:ilvl w:val="1"/>
          <w:numId w:val="51"/>
        </w:numPr>
        <w:tabs>
          <w:tab w:val="left" w:pos="2001"/>
        </w:tabs>
        <w:ind w:left="2000" w:hanging="721"/>
        <w:jc w:val="both"/>
      </w:pPr>
      <w:r>
        <w:t>Modification of Offering</w:t>
      </w:r>
      <w:r>
        <w:rPr>
          <w:spacing w:val="-8"/>
        </w:rPr>
        <w:t xml:space="preserve"> </w:t>
      </w:r>
      <w:r>
        <w:t>Document</w:t>
      </w:r>
    </w:p>
    <w:p w:rsidR="00813BA6" w:rsidRDefault="00813BA6">
      <w:pPr>
        <w:pStyle w:val="BodyText"/>
        <w:spacing w:before="6"/>
        <w:rPr>
          <w:b/>
          <w:sz w:val="27"/>
        </w:rPr>
      </w:pPr>
    </w:p>
    <w:p w:rsidR="00813BA6" w:rsidRDefault="002025CD">
      <w:pPr>
        <w:pStyle w:val="BodyText"/>
        <w:ind w:left="2000" w:right="1348"/>
        <w:jc w:val="both"/>
      </w:pPr>
      <w:r>
        <w:t>This Offering Document will be updated to take account of any relevant material changes relating to the Fund. Such changes shall be subject to prior consent of the Trustee and approval from the Securities and Exchange Commission of Pakistan (SECP) and shall be circulated to all Unit Holders and/ or publicly notified by advertisements in the newspapers subject to the provisions of the Rules and the Regulations and duly posted on official website of the Management Company.</w:t>
      </w:r>
    </w:p>
    <w:p w:rsidR="00813BA6" w:rsidRDefault="00813BA6">
      <w:pPr>
        <w:pStyle w:val="BodyText"/>
        <w:spacing w:before="11"/>
        <w:rPr>
          <w:sz w:val="29"/>
        </w:rPr>
      </w:pPr>
    </w:p>
    <w:p w:rsidR="00813BA6" w:rsidRDefault="002025CD" w:rsidP="00462F21">
      <w:pPr>
        <w:pStyle w:val="Heading5"/>
        <w:numPr>
          <w:ilvl w:val="1"/>
          <w:numId w:val="51"/>
        </w:numPr>
        <w:tabs>
          <w:tab w:val="left" w:pos="2000"/>
          <w:tab w:val="left" w:pos="2001"/>
        </w:tabs>
        <w:ind w:left="2000" w:right="2139"/>
      </w:pPr>
      <w:r>
        <w:t>Responsibility of the Management Company for information given in</w:t>
      </w:r>
      <w:r>
        <w:rPr>
          <w:spacing w:val="-38"/>
        </w:rPr>
        <w:t xml:space="preserve"> </w:t>
      </w:r>
      <w:r>
        <w:t>this Document</w:t>
      </w:r>
    </w:p>
    <w:p w:rsidR="00813BA6" w:rsidRDefault="00813BA6">
      <w:pPr>
        <w:pStyle w:val="BodyText"/>
        <w:spacing w:before="9"/>
        <w:rPr>
          <w:b/>
          <w:sz w:val="27"/>
        </w:rPr>
      </w:pPr>
    </w:p>
    <w:p w:rsidR="00813BA6" w:rsidRDefault="002025CD">
      <w:pPr>
        <w:pStyle w:val="BodyText"/>
        <w:spacing w:before="1"/>
        <w:ind w:left="2000" w:right="1369"/>
        <w:jc w:val="both"/>
      </w:pPr>
      <w:r>
        <w:t>Management Company accepts the responsibility for the information contained in this Offering Document as being accurate at the date of its publication.</w:t>
      </w:r>
    </w:p>
    <w:p w:rsidR="00813BA6" w:rsidRDefault="00813BA6">
      <w:pPr>
        <w:pStyle w:val="BodyText"/>
        <w:rPr>
          <w:sz w:val="22"/>
        </w:rPr>
      </w:pPr>
    </w:p>
    <w:p w:rsidR="00813BA6" w:rsidRDefault="00813BA6">
      <w:pPr>
        <w:pStyle w:val="BodyText"/>
        <w:rPr>
          <w:sz w:val="22"/>
        </w:rPr>
      </w:pPr>
    </w:p>
    <w:p w:rsidR="00813BA6" w:rsidRDefault="00813BA6">
      <w:pPr>
        <w:pStyle w:val="BodyText"/>
        <w:spacing w:before="11"/>
        <w:rPr>
          <w:sz w:val="25"/>
        </w:rPr>
      </w:pPr>
    </w:p>
    <w:p w:rsidR="00813BA6" w:rsidRDefault="002025CD" w:rsidP="00462F21">
      <w:pPr>
        <w:pStyle w:val="Heading5"/>
        <w:numPr>
          <w:ilvl w:val="1"/>
          <w:numId w:val="51"/>
        </w:numPr>
        <w:tabs>
          <w:tab w:val="left" w:pos="2001"/>
        </w:tabs>
        <w:ind w:left="2000" w:hanging="721"/>
        <w:jc w:val="both"/>
      </w:pPr>
      <w:bookmarkStart w:id="6" w:name="_bookmark5"/>
      <w:bookmarkEnd w:id="6"/>
      <w:r>
        <w:t>Open-End</w:t>
      </w:r>
      <w:r>
        <w:rPr>
          <w:spacing w:val="-6"/>
        </w:rPr>
        <w:t xml:space="preserve"> </w:t>
      </w:r>
      <w:r>
        <w:t>Fund</w:t>
      </w:r>
    </w:p>
    <w:p w:rsidR="00813BA6" w:rsidRDefault="002025CD">
      <w:pPr>
        <w:pStyle w:val="BodyText"/>
        <w:spacing w:before="65"/>
        <w:ind w:left="2000" w:right="1347"/>
        <w:jc w:val="both"/>
      </w:pPr>
      <w:r>
        <w:t xml:space="preserve">“Al-Ameen Islamic Financial Planning Fund” shall be an open-end </w:t>
      </w:r>
      <w:proofErr w:type="spellStart"/>
      <w:r>
        <w:t>Shariah</w:t>
      </w:r>
      <w:proofErr w:type="spellEnd"/>
      <w:r>
        <w:t xml:space="preserve"> Compliant Fund of Funds Scheme that aims to generate returns on Investments as </w:t>
      </w:r>
      <w:proofErr w:type="gramStart"/>
      <w:r>
        <w:t>per  respective</w:t>
      </w:r>
      <w:proofErr w:type="gramEnd"/>
      <w:r>
        <w:t xml:space="preserve"> Allocation Plans by investing in </w:t>
      </w:r>
      <w:proofErr w:type="spellStart"/>
      <w:r>
        <w:t>Shariah</w:t>
      </w:r>
      <w:proofErr w:type="spellEnd"/>
      <w:r>
        <w:t xml:space="preserve"> Compliant Mutual Funds in line with the risk tolerance of the Investor. It shall offer Units on a continuous basis during and after the Initial Period of Offer; however, term-based plans, may be offered for a limited subscription</w:t>
      </w:r>
      <w:r>
        <w:rPr>
          <w:spacing w:val="-8"/>
        </w:rPr>
        <w:t xml:space="preserve"> </w:t>
      </w:r>
      <w:r>
        <w:t>period.</w:t>
      </w:r>
    </w:p>
    <w:p w:rsidR="00813BA6" w:rsidRDefault="00813BA6">
      <w:pPr>
        <w:pStyle w:val="BodyText"/>
        <w:spacing w:before="10"/>
        <w:rPr>
          <w:sz w:val="29"/>
        </w:rPr>
      </w:pPr>
    </w:p>
    <w:p w:rsidR="00813BA6" w:rsidRDefault="002025CD" w:rsidP="00462F21">
      <w:pPr>
        <w:pStyle w:val="Heading5"/>
        <w:numPr>
          <w:ilvl w:val="1"/>
          <w:numId w:val="51"/>
        </w:numPr>
        <w:tabs>
          <w:tab w:val="left" w:pos="2001"/>
        </w:tabs>
        <w:ind w:left="2000" w:hanging="721"/>
        <w:jc w:val="both"/>
      </w:pPr>
      <w:bookmarkStart w:id="7" w:name="_bookmark6"/>
      <w:bookmarkEnd w:id="7"/>
      <w:r>
        <w:t>Structure of</w:t>
      </w:r>
      <w:r>
        <w:rPr>
          <w:spacing w:val="-5"/>
        </w:rPr>
        <w:t xml:space="preserve"> </w:t>
      </w:r>
      <w:r>
        <w:t>Scheme</w:t>
      </w:r>
    </w:p>
    <w:p w:rsidR="00813BA6" w:rsidRDefault="00813BA6">
      <w:pPr>
        <w:pStyle w:val="BodyText"/>
        <w:spacing w:before="4"/>
        <w:rPr>
          <w:b/>
          <w:sz w:val="21"/>
        </w:rPr>
      </w:pPr>
    </w:p>
    <w:p w:rsidR="00813BA6" w:rsidRDefault="002025CD" w:rsidP="00462F21">
      <w:pPr>
        <w:pStyle w:val="ListParagraph"/>
        <w:numPr>
          <w:ilvl w:val="2"/>
          <w:numId w:val="51"/>
        </w:numPr>
        <w:tabs>
          <w:tab w:val="left" w:pos="2814"/>
        </w:tabs>
        <w:ind w:left="2814" w:right="1355" w:hanging="634"/>
        <w:jc w:val="both"/>
        <w:rPr>
          <w:sz w:val="20"/>
        </w:rPr>
      </w:pPr>
      <w:r>
        <w:rPr>
          <w:sz w:val="20"/>
        </w:rPr>
        <w:t>“Al-Ameen Islamic Financial Planning Fund” has been constituted in the form of a Trust Scheme that shall invest in other Collective Investment Schemes as specified in the Investment Policy contained herein and SECP Circular 7 of 2009, as may be amended or substituted from time to</w:t>
      </w:r>
      <w:r>
        <w:rPr>
          <w:spacing w:val="-18"/>
          <w:sz w:val="20"/>
        </w:rPr>
        <w:t xml:space="preserve"> </w:t>
      </w:r>
      <w:r>
        <w:rPr>
          <w:sz w:val="20"/>
        </w:rPr>
        <w:t>time.</w:t>
      </w:r>
    </w:p>
    <w:p w:rsidR="00813BA6" w:rsidRDefault="00813BA6">
      <w:pPr>
        <w:pStyle w:val="BodyText"/>
        <w:spacing w:before="9"/>
      </w:pPr>
    </w:p>
    <w:p w:rsidR="00813BA6" w:rsidRDefault="002025CD" w:rsidP="00462F21">
      <w:pPr>
        <w:pStyle w:val="ListParagraph"/>
        <w:numPr>
          <w:ilvl w:val="2"/>
          <w:numId w:val="51"/>
        </w:numPr>
        <w:tabs>
          <w:tab w:val="left" w:pos="2814"/>
        </w:tabs>
        <w:ind w:left="2814" w:right="1365" w:hanging="634"/>
        <w:jc w:val="both"/>
        <w:rPr>
          <w:sz w:val="20"/>
        </w:rPr>
      </w:pPr>
      <w:r>
        <w:rPr>
          <w:sz w:val="20"/>
        </w:rPr>
        <w:t xml:space="preserve">The duration of the Fund is </w:t>
      </w:r>
      <w:proofErr w:type="gramStart"/>
      <w:r>
        <w:rPr>
          <w:sz w:val="20"/>
        </w:rPr>
        <w:t>perpetual,</w:t>
      </w:r>
      <w:proofErr w:type="gramEnd"/>
      <w:r>
        <w:rPr>
          <w:sz w:val="20"/>
        </w:rPr>
        <w:t xml:space="preserve"> however, Allocation Plans launched may have a set</w:t>
      </w:r>
      <w:r>
        <w:rPr>
          <w:spacing w:val="-10"/>
          <w:sz w:val="20"/>
        </w:rPr>
        <w:t xml:space="preserve"> </w:t>
      </w:r>
      <w:r>
        <w:rPr>
          <w:sz w:val="20"/>
        </w:rPr>
        <w:t>timeframe.</w:t>
      </w:r>
    </w:p>
    <w:p w:rsidR="00813BA6" w:rsidRDefault="00813BA6">
      <w:pPr>
        <w:pStyle w:val="BodyText"/>
        <w:spacing w:before="9"/>
      </w:pPr>
    </w:p>
    <w:p w:rsidR="00813BA6" w:rsidRDefault="002025CD" w:rsidP="00462F21">
      <w:pPr>
        <w:pStyle w:val="ListParagraph"/>
        <w:numPr>
          <w:ilvl w:val="2"/>
          <w:numId w:val="51"/>
        </w:numPr>
        <w:tabs>
          <w:tab w:val="left" w:pos="2813"/>
          <w:tab w:val="left" w:pos="2814"/>
        </w:tabs>
        <w:ind w:left="2814" w:right="1779" w:hanging="723"/>
        <w:rPr>
          <w:sz w:val="20"/>
        </w:rPr>
      </w:pPr>
      <w:r>
        <w:rPr>
          <w:sz w:val="20"/>
        </w:rPr>
        <w:t xml:space="preserve">The Fund shall initially offer four (4) types of Allocation Plans mentioned clause 2.2 hereafter, investing in </w:t>
      </w:r>
      <w:proofErr w:type="spellStart"/>
      <w:r>
        <w:rPr>
          <w:sz w:val="20"/>
        </w:rPr>
        <w:t>Shariah</w:t>
      </w:r>
      <w:proofErr w:type="spellEnd"/>
      <w:r>
        <w:rPr>
          <w:sz w:val="20"/>
        </w:rPr>
        <w:t>-Compliant CIS or Cash in bank accounts, as allowed by the</w:t>
      </w:r>
      <w:r>
        <w:rPr>
          <w:spacing w:val="-17"/>
          <w:sz w:val="20"/>
        </w:rPr>
        <w:t xml:space="preserve"> </w:t>
      </w:r>
      <w:r>
        <w:rPr>
          <w:sz w:val="20"/>
        </w:rPr>
        <w:t>Commission.</w:t>
      </w:r>
    </w:p>
    <w:p w:rsidR="00813BA6" w:rsidRDefault="00813BA6">
      <w:pPr>
        <w:pStyle w:val="BodyText"/>
        <w:rPr>
          <w:sz w:val="21"/>
        </w:rPr>
      </w:pPr>
    </w:p>
    <w:p w:rsidR="00813BA6" w:rsidRDefault="002025CD" w:rsidP="00462F21">
      <w:pPr>
        <w:pStyle w:val="ListParagraph"/>
        <w:numPr>
          <w:ilvl w:val="2"/>
          <w:numId w:val="51"/>
        </w:numPr>
        <w:tabs>
          <w:tab w:val="left" w:pos="2814"/>
        </w:tabs>
        <w:ind w:left="2814" w:right="1359" w:hanging="634"/>
        <w:rPr>
          <w:sz w:val="20"/>
        </w:rPr>
      </w:pPr>
      <w:r>
        <w:rPr>
          <w:sz w:val="20"/>
        </w:rPr>
        <w:t xml:space="preserve">Each Allocation Plan will announce separate NAVs which will rank </w:t>
      </w:r>
      <w:proofErr w:type="spellStart"/>
      <w:r>
        <w:rPr>
          <w:sz w:val="20"/>
        </w:rPr>
        <w:t>pari</w:t>
      </w:r>
      <w:proofErr w:type="spellEnd"/>
      <w:r>
        <w:rPr>
          <w:sz w:val="20"/>
        </w:rPr>
        <w:t xml:space="preserve"> </w:t>
      </w:r>
      <w:proofErr w:type="spellStart"/>
      <w:r>
        <w:rPr>
          <w:sz w:val="20"/>
        </w:rPr>
        <w:t>passu</w:t>
      </w:r>
      <w:proofErr w:type="spellEnd"/>
      <w:r>
        <w:rPr>
          <w:sz w:val="20"/>
        </w:rPr>
        <w:t xml:space="preserve"> inter se according to the number of Units of the respective Allocation</w:t>
      </w:r>
      <w:r>
        <w:rPr>
          <w:spacing w:val="-31"/>
          <w:sz w:val="20"/>
        </w:rPr>
        <w:t xml:space="preserve"> </w:t>
      </w:r>
      <w:r>
        <w:rPr>
          <w:sz w:val="20"/>
        </w:rPr>
        <w:t>Plans.</w:t>
      </w:r>
    </w:p>
    <w:p w:rsidR="00813BA6" w:rsidRDefault="00813BA6">
      <w:pPr>
        <w:pStyle w:val="BodyText"/>
        <w:spacing w:before="9"/>
      </w:pPr>
    </w:p>
    <w:p w:rsidR="00813BA6" w:rsidRDefault="002025CD" w:rsidP="00462F21">
      <w:pPr>
        <w:pStyle w:val="ListParagraph"/>
        <w:numPr>
          <w:ilvl w:val="2"/>
          <w:numId w:val="51"/>
        </w:numPr>
        <w:tabs>
          <w:tab w:val="left" w:pos="2814"/>
        </w:tabs>
        <w:ind w:left="2814" w:right="1349" w:hanging="634"/>
        <w:jc w:val="both"/>
        <w:rPr>
          <w:sz w:val="20"/>
        </w:rPr>
      </w:pPr>
      <w:r>
        <w:rPr>
          <w:sz w:val="20"/>
        </w:rPr>
        <w:t>The Management Company may with the prior consent of the Trustee and approval of the Commission introduce other types of Allocation Plans through Addendums to the Offering</w:t>
      </w:r>
      <w:r>
        <w:rPr>
          <w:spacing w:val="-7"/>
          <w:sz w:val="20"/>
        </w:rPr>
        <w:t xml:space="preserve"> </w:t>
      </w:r>
      <w:r>
        <w:rPr>
          <w:sz w:val="20"/>
        </w:rPr>
        <w:t>Document.</w:t>
      </w:r>
    </w:p>
    <w:p w:rsidR="00813BA6" w:rsidRDefault="00813BA6">
      <w:pPr>
        <w:pStyle w:val="BodyText"/>
        <w:spacing w:before="9"/>
      </w:pPr>
    </w:p>
    <w:p w:rsidR="00813BA6" w:rsidRDefault="002025CD" w:rsidP="00462F21">
      <w:pPr>
        <w:pStyle w:val="ListParagraph"/>
        <w:numPr>
          <w:ilvl w:val="2"/>
          <w:numId w:val="51"/>
        </w:numPr>
        <w:tabs>
          <w:tab w:val="left" w:pos="2814"/>
        </w:tabs>
        <w:ind w:left="2814" w:right="1354" w:hanging="634"/>
        <w:rPr>
          <w:sz w:val="20"/>
        </w:rPr>
      </w:pPr>
      <w:r>
        <w:rPr>
          <w:sz w:val="20"/>
        </w:rPr>
        <w:t>Investors of the Fund may hold different types of Allocation Plans and may invest in any one or more of the available Allocation</w:t>
      </w:r>
      <w:r>
        <w:rPr>
          <w:spacing w:val="-22"/>
          <w:sz w:val="20"/>
        </w:rPr>
        <w:t xml:space="preserve"> </w:t>
      </w:r>
      <w:r>
        <w:rPr>
          <w:sz w:val="20"/>
        </w:rPr>
        <w:t>Plans.</w:t>
      </w:r>
    </w:p>
    <w:p w:rsidR="00813BA6" w:rsidRDefault="00813BA6">
      <w:pPr>
        <w:pStyle w:val="BodyText"/>
        <w:spacing w:before="11"/>
      </w:pPr>
    </w:p>
    <w:p w:rsidR="00813BA6" w:rsidRDefault="002025CD" w:rsidP="00462F21">
      <w:pPr>
        <w:pStyle w:val="ListParagraph"/>
        <w:numPr>
          <w:ilvl w:val="2"/>
          <w:numId w:val="51"/>
        </w:numPr>
        <w:tabs>
          <w:tab w:val="left" w:pos="2814"/>
        </w:tabs>
        <w:ind w:left="2814" w:right="1352" w:hanging="634"/>
        <w:rPr>
          <w:sz w:val="20"/>
        </w:rPr>
      </w:pPr>
      <w:r>
        <w:rPr>
          <w:sz w:val="20"/>
        </w:rPr>
        <w:t>Each Investor shall only be liable to pay the Offer Price of the Unit under the Allocation Plan(s) subscribed by him and no further liability shall be</w:t>
      </w:r>
      <w:r>
        <w:rPr>
          <w:spacing w:val="36"/>
          <w:sz w:val="20"/>
        </w:rPr>
        <w:t xml:space="preserve"> </w:t>
      </w:r>
      <w:r>
        <w:rPr>
          <w:sz w:val="20"/>
        </w:rPr>
        <w:t>imposed</w:t>
      </w:r>
    </w:p>
    <w:p w:rsidR="00813BA6" w:rsidRDefault="00813BA6">
      <w:pPr>
        <w:rPr>
          <w:sz w:val="20"/>
        </w:rPr>
        <w:sectPr w:rsidR="00813BA6">
          <w:pgSz w:w="11920" w:h="16850"/>
          <w:pgMar w:top="1020" w:right="0" w:bottom="980" w:left="880" w:header="722" w:footer="681" w:gutter="0"/>
          <w:cols w:space="720"/>
        </w:sectPr>
      </w:pPr>
    </w:p>
    <w:p w:rsidR="00813BA6" w:rsidRDefault="00813BA6">
      <w:pPr>
        <w:pStyle w:val="BodyText"/>
        <w:spacing w:before="7"/>
        <w:rPr>
          <w:sz w:val="19"/>
        </w:rPr>
      </w:pPr>
    </w:p>
    <w:p w:rsidR="00813BA6" w:rsidRDefault="002025CD">
      <w:pPr>
        <w:pStyle w:val="BodyText"/>
        <w:spacing w:before="93"/>
        <w:ind w:left="2814" w:right="1343"/>
        <w:jc w:val="both"/>
      </w:pPr>
      <w:r>
        <w:t>on him in respect of Unit(s) held by him except a Contingent Load which may be applicable on redemption on certain classes of Units of Allocation Plan(s) as described in “Annexure B”.</w:t>
      </w:r>
    </w:p>
    <w:p w:rsidR="00813BA6" w:rsidRDefault="00813BA6">
      <w:pPr>
        <w:pStyle w:val="BodyText"/>
        <w:spacing w:before="9"/>
      </w:pPr>
    </w:p>
    <w:p w:rsidR="00813BA6" w:rsidRDefault="002025CD" w:rsidP="00462F21">
      <w:pPr>
        <w:pStyle w:val="ListParagraph"/>
        <w:numPr>
          <w:ilvl w:val="2"/>
          <w:numId w:val="51"/>
        </w:numPr>
        <w:tabs>
          <w:tab w:val="left" w:pos="2814"/>
        </w:tabs>
        <w:ind w:left="2814" w:right="1431" w:hanging="634"/>
        <w:rPr>
          <w:sz w:val="20"/>
        </w:rPr>
      </w:pPr>
      <w:r>
        <w:rPr>
          <w:sz w:val="20"/>
        </w:rPr>
        <w:t>The minimum size of the Scheme shall be of such amount as specified in the Regulations.</w:t>
      </w:r>
    </w:p>
    <w:p w:rsidR="00813BA6" w:rsidRDefault="00813BA6">
      <w:pPr>
        <w:pStyle w:val="BodyText"/>
        <w:rPr>
          <w:sz w:val="22"/>
        </w:rPr>
      </w:pPr>
    </w:p>
    <w:p w:rsidR="00813BA6" w:rsidRDefault="00813BA6">
      <w:pPr>
        <w:pStyle w:val="BodyText"/>
        <w:rPr>
          <w:sz w:val="22"/>
        </w:rPr>
      </w:pPr>
    </w:p>
    <w:p w:rsidR="00813BA6" w:rsidRDefault="002025CD" w:rsidP="00462F21">
      <w:pPr>
        <w:pStyle w:val="Heading5"/>
        <w:numPr>
          <w:ilvl w:val="1"/>
          <w:numId w:val="51"/>
        </w:numPr>
        <w:tabs>
          <w:tab w:val="left" w:pos="2001"/>
        </w:tabs>
        <w:spacing w:before="179"/>
        <w:ind w:left="2000" w:hanging="721"/>
        <w:jc w:val="both"/>
      </w:pPr>
      <w:bookmarkStart w:id="8" w:name="_bookmark7"/>
      <w:bookmarkEnd w:id="8"/>
      <w:r>
        <w:t>Initial Offer and Initial</w:t>
      </w:r>
      <w:r>
        <w:rPr>
          <w:spacing w:val="-8"/>
        </w:rPr>
        <w:t xml:space="preserve"> </w:t>
      </w:r>
      <w:r>
        <w:t>Period</w:t>
      </w:r>
    </w:p>
    <w:p w:rsidR="00813BA6" w:rsidRDefault="002025CD">
      <w:pPr>
        <w:pStyle w:val="BodyText"/>
        <w:spacing w:before="58"/>
        <w:ind w:left="2000" w:right="1349"/>
        <w:jc w:val="both"/>
        <w:rPr>
          <w:b/>
        </w:rPr>
      </w:pPr>
      <w:r>
        <w:t xml:space="preserve">Initial Offer is made during the Initial Period which will be one </w:t>
      </w:r>
      <w:r>
        <w:rPr>
          <w:b/>
        </w:rPr>
        <w:t xml:space="preserve">Business Day </w:t>
      </w:r>
      <w:r>
        <w:t xml:space="preserve">for the Al-Ameen Islamic Financial Planning Fund beginning at the start of the banking hours on </w:t>
      </w:r>
      <w:r>
        <w:rPr>
          <w:b/>
        </w:rPr>
        <w:t xml:space="preserve">15-06-2015 </w:t>
      </w:r>
      <w:r>
        <w:t xml:space="preserve">and shall end at the close of the Banking Hours on </w:t>
      </w:r>
      <w:r>
        <w:rPr>
          <w:b/>
        </w:rPr>
        <w:t>15-06-2015.</w:t>
      </w:r>
    </w:p>
    <w:p w:rsidR="00813BA6" w:rsidRDefault="002025CD">
      <w:pPr>
        <w:pStyle w:val="BodyText"/>
        <w:spacing w:before="1"/>
        <w:ind w:left="2000" w:right="1360"/>
        <w:jc w:val="both"/>
      </w:pPr>
      <w:r>
        <w:t>During the Initial Period, the Units shall be offered at Initial Price. No Units shall be redeemable during the Initial Period of Offer.</w:t>
      </w:r>
    </w:p>
    <w:p w:rsidR="00813BA6" w:rsidRDefault="00813BA6">
      <w:pPr>
        <w:pStyle w:val="BodyText"/>
        <w:spacing w:before="3"/>
        <w:rPr>
          <w:sz w:val="32"/>
        </w:rPr>
      </w:pPr>
    </w:p>
    <w:p w:rsidR="00813BA6" w:rsidRDefault="002025CD" w:rsidP="00462F21">
      <w:pPr>
        <w:pStyle w:val="Heading5"/>
        <w:numPr>
          <w:ilvl w:val="1"/>
          <w:numId w:val="51"/>
        </w:numPr>
        <w:tabs>
          <w:tab w:val="left" w:pos="2001"/>
        </w:tabs>
        <w:spacing w:before="1"/>
        <w:ind w:left="2000" w:hanging="721"/>
        <w:jc w:val="both"/>
      </w:pPr>
      <w:bookmarkStart w:id="9" w:name="_bookmark8"/>
      <w:bookmarkEnd w:id="9"/>
      <w:r>
        <w:t>Transaction in Units after Initial Offering</w:t>
      </w:r>
      <w:r>
        <w:rPr>
          <w:spacing w:val="-12"/>
        </w:rPr>
        <w:t xml:space="preserve"> </w:t>
      </w:r>
      <w:r>
        <w:t>Period</w:t>
      </w:r>
    </w:p>
    <w:p w:rsidR="00813BA6" w:rsidRDefault="002025CD" w:rsidP="00462F21">
      <w:pPr>
        <w:pStyle w:val="ListParagraph"/>
        <w:numPr>
          <w:ilvl w:val="0"/>
          <w:numId w:val="50"/>
        </w:numPr>
        <w:tabs>
          <w:tab w:val="left" w:pos="2361"/>
        </w:tabs>
        <w:spacing w:before="65"/>
        <w:ind w:right="1347"/>
        <w:jc w:val="both"/>
        <w:rPr>
          <w:sz w:val="20"/>
        </w:rPr>
      </w:pPr>
      <w:r>
        <w:rPr>
          <w:sz w:val="20"/>
        </w:rPr>
        <w:t xml:space="preserve">Subsequent to the Initial Public Offering, the offer of Units of the Allocation Plans at the Initial Offer Price shall discontinue. The Units of the Allocation Plans can then be purchased at their Offer price and redeemed at the Redemption Price, which shall be calculated on the basis of Net Asset Value (NAV) of each Allocation Plan. The Units will be available for purchase and redemption on each Dealing Day. NAV will be published on the Management </w:t>
      </w:r>
      <w:proofErr w:type="spellStart"/>
      <w:r>
        <w:rPr>
          <w:sz w:val="20"/>
        </w:rPr>
        <w:t>Company‟s</w:t>
      </w:r>
      <w:proofErr w:type="spellEnd"/>
      <w:r>
        <w:rPr>
          <w:sz w:val="20"/>
        </w:rPr>
        <w:t xml:space="preserve"> and MUFAP‟s website.</w:t>
      </w:r>
    </w:p>
    <w:p w:rsidR="00813BA6" w:rsidRDefault="00813BA6">
      <w:pPr>
        <w:pStyle w:val="BodyText"/>
        <w:spacing w:before="1"/>
      </w:pPr>
    </w:p>
    <w:p w:rsidR="00813BA6" w:rsidRDefault="002025CD" w:rsidP="00462F21">
      <w:pPr>
        <w:pStyle w:val="ListParagraph"/>
        <w:numPr>
          <w:ilvl w:val="0"/>
          <w:numId w:val="50"/>
        </w:numPr>
        <w:tabs>
          <w:tab w:val="left" w:pos="2361"/>
        </w:tabs>
        <w:ind w:right="1350"/>
        <w:jc w:val="both"/>
        <w:rPr>
          <w:sz w:val="20"/>
        </w:rPr>
      </w:pPr>
      <w:r>
        <w:rPr>
          <w:sz w:val="20"/>
        </w:rPr>
        <w:t>The Management Company may at some future time register the Units of Allocation Plans with a Depository organization, such as the Central Depository Company of Pakistan Limited. Any transactions for de-materialized Units registered with Depository will take place according to the rules and regulations of the depository organization and the constitutive documents of the</w:t>
      </w:r>
      <w:r>
        <w:rPr>
          <w:spacing w:val="-26"/>
          <w:sz w:val="20"/>
        </w:rPr>
        <w:t xml:space="preserve"> </w:t>
      </w:r>
      <w:r>
        <w:rPr>
          <w:sz w:val="20"/>
        </w:rPr>
        <w:t>Fund.</w:t>
      </w:r>
    </w:p>
    <w:p w:rsidR="00813BA6" w:rsidRDefault="00813BA6">
      <w:pPr>
        <w:pStyle w:val="BodyText"/>
      </w:pPr>
    </w:p>
    <w:p w:rsidR="00813BA6" w:rsidRDefault="002025CD" w:rsidP="00462F21">
      <w:pPr>
        <w:pStyle w:val="ListParagraph"/>
        <w:numPr>
          <w:ilvl w:val="0"/>
          <w:numId w:val="50"/>
        </w:numPr>
        <w:tabs>
          <w:tab w:val="left" w:pos="2361"/>
        </w:tabs>
        <w:ind w:right="1350"/>
        <w:jc w:val="both"/>
        <w:rPr>
          <w:sz w:val="20"/>
        </w:rPr>
      </w:pPr>
      <w:r>
        <w:rPr>
          <w:sz w:val="20"/>
        </w:rPr>
        <w:t>The Issue and Redemption of Units of one or more than one Allocation Plans may be suspended or deferred by the Management Company under certain circumstances as detailed in Clause</w:t>
      </w:r>
      <w:r>
        <w:rPr>
          <w:spacing w:val="-3"/>
          <w:sz w:val="20"/>
        </w:rPr>
        <w:t xml:space="preserve"> </w:t>
      </w:r>
      <w:r>
        <w:rPr>
          <w:sz w:val="20"/>
        </w:rPr>
        <w:t>4.10.</w:t>
      </w:r>
    </w:p>
    <w:p w:rsidR="00813BA6" w:rsidRDefault="00813BA6">
      <w:pPr>
        <w:pStyle w:val="BodyText"/>
        <w:rPr>
          <w:sz w:val="22"/>
        </w:rPr>
      </w:pPr>
    </w:p>
    <w:p w:rsidR="00813BA6" w:rsidRDefault="00813BA6">
      <w:pPr>
        <w:pStyle w:val="BodyText"/>
        <w:spacing w:before="6"/>
        <w:rPr>
          <w:sz w:val="24"/>
        </w:rPr>
      </w:pPr>
    </w:p>
    <w:p w:rsidR="00813BA6" w:rsidRDefault="002025CD" w:rsidP="00462F21">
      <w:pPr>
        <w:pStyle w:val="Heading2"/>
        <w:numPr>
          <w:ilvl w:val="0"/>
          <w:numId w:val="51"/>
        </w:numPr>
        <w:tabs>
          <w:tab w:val="left" w:pos="1712"/>
          <w:tab w:val="left" w:pos="1713"/>
        </w:tabs>
        <w:ind w:right="1618"/>
        <w:jc w:val="left"/>
      </w:pPr>
      <w:bookmarkStart w:id="10" w:name="_bookmark9"/>
      <w:bookmarkEnd w:id="10"/>
      <w:r>
        <w:t xml:space="preserve">INVESTMENT OBJECTIVES, INVESTMENT POLICY, RESTRICTIONS, RISK DISCLOSURE </w:t>
      </w:r>
      <w:r>
        <w:rPr>
          <w:spacing w:val="-5"/>
        </w:rPr>
        <w:t>AND</w:t>
      </w:r>
      <w:r>
        <w:rPr>
          <w:spacing w:val="-6"/>
        </w:rPr>
        <w:t xml:space="preserve"> </w:t>
      </w:r>
      <w:r>
        <w:t>DISCLAIMER</w:t>
      </w:r>
    </w:p>
    <w:p w:rsidR="00813BA6" w:rsidRDefault="00813BA6">
      <w:pPr>
        <w:pStyle w:val="BodyText"/>
        <w:rPr>
          <w:b/>
          <w:sz w:val="24"/>
        </w:rPr>
      </w:pPr>
    </w:p>
    <w:p w:rsidR="00813BA6" w:rsidRDefault="00813BA6">
      <w:pPr>
        <w:pStyle w:val="BodyText"/>
        <w:rPr>
          <w:b/>
          <w:sz w:val="24"/>
        </w:rPr>
      </w:pPr>
    </w:p>
    <w:p w:rsidR="00813BA6" w:rsidRDefault="002025CD" w:rsidP="00462F21">
      <w:pPr>
        <w:pStyle w:val="Heading5"/>
        <w:numPr>
          <w:ilvl w:val="1"/>
          <w:numId w:val="51"/>
        </w:numPr>
        <w:tabs>
          <w:tab w:val="left" w:pos="2397"/>
        </w:tabs>
        <w:ind w:left="2396" w:hanging="577"/>
        <w:jc w:val="both"/>
      </w:pPr>
      <w:bookmarkStart w:id="11" w:name="_bookmark10"/>
      <w:bookmarkEnd w:id="11"/>
      <w:r>
        <w:t>Investment</w:t>
      </w:r>
      <w:r>
        <w:rPr>
          <w:spacing w:val="-7"/>
        </w:rPr>
        <w:t xml:space="preserve"> </w:t>
      </w:r>
      <w:r>
        <w:t>Objective</w:t>
      </w:r>
    </w:p>
    <w:p w:rsidR="00813BA6" w:rsidRDefault="002025CD">
      <w:pPr>
        <w:pStyle w:val="BodyText"/>
        <w:spacing w:before="102" w:line="292" w:lineRule="auto"/>
        <w:ind w:left="2000" w:right="1357"/>
        <w:jc w:val="both"/>
      </w:pPr>
      <w:r>
        <w:t xml:space="preserve">AIFPF is an Open-end </w:t>
      </w:r>
      <w:proofErr w:type="spellStart"/>
      <w:r>
        <w:t>Shariah</w:t>
      </w:r>
      <w:proofErr w:type="spellEnd"/>
      <w:r>
        <w:t xml:space="preserve"> Compliant Fund of funds that aims to generate returns on Investment as per the respective Allocation Plan by investing in </w:t>
      </w:r>
      <w:proofErr w:type="spellStart"/>
      <w:r>
        <w:t>Shariah</w:t>
      </w:r>
      <w:proofErr w:type="spellEnd"/>
      <w:r>
        <w:t xml:space="preserve"> Compliant Mutual Funds in line with the risk tolerance of the Investor.</w:t>
      </w:r>
    </w:p>
    <w:p w:rsidR="00813BA6" w:rsidRDefault="00813BA6">
      <w:pPr>
        <w:pStyle w:val="BodyText"/>
        <w:rPr>
          <w:sz w:val="22"/>
        </w:rPr>
      </w:pPr>
    </w:p>
    <w:p w:rsidR="00813BA6" w:rsidRDefault="00813BA6">
      <w:pPr>
        <w:pStyle w:val="BodyText"/>
        <w:rPr>
          <w:sz w:val="22"/>
        </w:rPr>
      </w:pPr>
    </w:p>
    <w:p w:rsidR="00813BA6" w:rsidRDefault="00813BA6">
      <w:pPr>
        <w:pStyle w:val="BodyText"/>
        <w:spacing w:before="3"/>
        <w:rPr>
          <w:sz w:val="19"/>
        </w:rPr>
      </w:pPr>
    </w:p>
    <w:p w:rsidR="00813BA6" w:rsidRDefault="002025CD" w:rsidP="00462F21">
      <w:pPr>
        <w:pStyle w:val="Heading5"/>
        <w:numPr>
          <w:ilvl w:val="1"/>
          <w:numId w:val="51"/>
        </w:numPr>
        <w:tabs>
          <w:tab w:val="left" w:pos="2397"/>
        </w:tabs>
        <w:ind w:left="2396" w:hanging="577"/>
        <w:jc w:val="both"/>
      </w:pPr>
      <w:bookmarkStart w:id="12" w:name="_bookmark11"/>
      <w:bookmarkEnd w:id="12"/>
      <w:r>
        <w:t>Allocation</w:t>
      </w:r>
      <w:r>
        <w:rPr>
          <w:spacing w:val="-6"/>
        </w:rPr>
        <w:t xml:space="preserve"> </w:t>
      </w:r>
      <w:r>
        <w:t>Plans</w:t>
      </w:r>
    </w:p>
    <w:p w:rsidR="00813BA6" w:rsidRDefault="00813BA6">
      <w:pPr>
        <w:pStyle w:val="BodyText"/>
        <w:spacing w:before="7"/>
        <w:rPr>
          <w:b/>
          <w:sz w:val="27"/>
        </w:rPr>
      </w:pPr>
    </w:p>
    <w:p w:rsidR="00813BA6" w:rsidRDefault="002025CD">
      <w:pPr>
        <w:pStyle w:val="BodyText"/>
        <w:spacing w:line="229" w:lineRule="exact"/>
        <w:ind w:left="2000"/>
      </w:pPr>
      <w:r>
        <w:t>The following Allocation Plans are offered under this Offering Document:</w:t>
      </w:r>
    </w:p>
    <w:p w:rsidR="00813BA6" w:rsidRDefault="002025CD" w:rsidP="00462F21">
      <w:pPr>
        <w:pStyle w:val="ListParagraph"/>
        <w:numPr>
          <w:ilvl w:val="0"/>
          <w:numId w:val="49"/>
        </w:numPr>
        <w:tabs>
          <w:tab w:val="left" w:pos="2418"/>
        </w:tabs>
        <w:spacing w:line="228" w:lineRule="exact"/>
        <w:rPr>
          <w:sz w:val="20"/>
        </w:rPr>
      </w:pPr>
      <w:r>
        <w:rPr>
          <w:sz w:val="20"/>
        </w:rPr>
        <w:t>Al-Ameen Islamic Active Allocation Plan -</w:t>
      </w:r>
      <w:r>
        <w:rPr>
          <w:spacing w:val="-1"/>
          <w:sz w:val="20"/>
        </w:rPr>
        <w:t xml:space="preserve"> </w:t>
      </w:r>
      <w:r>
        <w:rPr>
          <w:sz w:val="20"/>
        </w:rPr>
        <w:t>I</w:t>
      </w:r>
    </w:p>
    <w:p w:rsidR="00813BA6" w:rsidRDefault="00813BA6" w:rsidP="002025CD">
      <w:pPr>
        <w:pStyle w:val="BodyText"/>
        <w:spacing w:before="4"/>
      </w:pPr>
    </w:p>
    <w:p w:rsidR="00813BA6" w:rsidRDefault="00813BA6">
      <w:pPr>
        <w:spacing w:line="247" w:lineRule="exact"/>
        <w:sectPr w:rsidR="00813BA6">
          <w:pgSz w:w="11920" w:h="16850"/>
          <w:pgMar w:top="1020" w:right="0" w:bottom="880" w:left="880" w:header="722" w:footer="681" w:gutter="0"/>
          <w:cols w:space="720"/>
        </w:sectPr>
      </w:pPr>
    </w:p>
    <w:p w:rsidR="00813BA6" w:rsidRDefault="00813BA6">
      <w:pPr>
        <w:pStyle w:val="BodyText"/>
      </w:pPr>
    </w:p>
    <w:p w:rsidR="00813BA6" w:rsidRDefault="00813BA6">
      <w:pPr>
        <w:pStyle w:val="BodyText"/>
        <w:spacing w:before="8"/>
        <w:rPr>
          <w:sz w:val="19"/>
        </w:rPr>
      </w:pPr>
    </w:p>
    <w:p w:rsidR="00813BA6" w:rsidRDefault="002025CD">
      <w:pPr>
        <w:pStyle w:val="BodyText"/>
        <w:spacing w:before="93"/>
        <w:ind w:left="2180" w:right="1321"/>
      </w:pPr>
      <w:r>
        <w:t>Other plans may be offered under Al-Ameen Islamic Financial Planning Fund in the future through supplemental(s) to this Offering Document as covered in clause 2.2.8.</w:t>
      </w:r>
    </w:p>
    <w:p w:rsidR="00813BA6" w:rsidRDefault="00813BA6">
      <w:pPr>
        <w:pStyle w:val="BodyText"/>
        <w:rPr>
          <w:sz w:val="22"/>
        </w:rPr>
      </w:pPr>
    </w:p>
    <w:p w:rsidR="00813BA6" w:rsidRDefault="00813BA6">
      <w:pPr>
        <w:pStyle w:val="BodyText"/>
        <w:spacing w:before="5"/>
      </w:pPr>
    </w:p>
    <w:p w:rsidR="00813BA6" w:rsidRDefault="002025CD" w:rsidP="00462F21">
      <w:pPr>
        <w:pStyle w:val="Heading5"/>
        <w:numPr>
          <w:ilvl w:val="2"/>
          <w:numId w:val="51"/>
        </w:numPr>
        <w:tabs>
          <w:tab w:val="left" w:pos="2814"/>
        </w:tabs>
        <w:ind w:left="2814" w:hanging="634"/>
        <w:jc w:val="both"/>
      </w:pPr>
      <w:r>
        <w:t>Investment Objectives of Allocation</w:t>
      </w:r>
      <w:r>
        <w:rPr>
          <w:spacing w:val="-4"/>
        </w:rPr>
        <w:t xml:space="preserve"> </w:t>
      </w:r>
      <w:r>
        <w:t>Plans</w:t>
      </w:r>
    </w:p>
    <w:p w:rsidR="00813BA6" w:rsidRDefault="002025CD" w:rsidP="00462F21">
      <w:pPr>
        <w:pStyle w:val="ListParagraph"/>
        <w:numPr>
          <w:ilvl w:val="3"/>
          <w:numId w:val="51"/>
        </w:numPr>
        <w:tabs>
          <w:tab w:val="left" w:pos="2814"/>
        </w:tabs>
        <w:spacing w:before="65"/>
        <w:ind w:right="1351" w:hanging="363"/>
        <w:jc w:val="both"/>
        <w:rPr>
          <w:sz w:val="20"/>
        </w:rPr>
      </w:pPr>
      <w:r>
        <w:rPr>
          <w:color w:val="211F1F"/>
          <w:sz w:val="20"/>
        </w:rPr>
        <w:t xml:space="preserve">The “Al-Ameen Islamic Active Allocation Plan – I” is an Islamic Allocation Plan under “Al-Ameen Islamic Financial Planning Fund” with an objective to earn a potentially high return through active asset allocation between Islamic Equity scheme(s) and Islamic Income scheme(s) based on the Fund </w:t>
      </w:r>
      <w:proofErr w:type="spellStart"/>
      <w:r>
        <w:rPr>
          <w:color w:val="211F1F"/>
          <w:sz w:val="20"/>
        </w:rPr>
        <w:t>Manager‟s</w:t>
      </w:r>
      <w:proofErr w:type="spellEnd"/>
      <w:r>
        <w:rPr>
          <w:color w:val="211F1F"/>
          <w:sz w:val="20"/>
        </w:rPr>
        <w:t xml:space="preserve"> outlook on the asset</w:t>
      </w:r>
      <w:r>
        <w:rPr>
          <w:color w:val="211F1F"/>
          <w:spacing w:val="-5"/>
          <w:sz w:val="20"/>
        </w:rPr>
        <w:t xml:space="preserve"> </w:t>
      </w:r>
      <w:r>
        <w:rPr>
          <w:color w:val="211F1F"/>
          <w:sz w:val="20"/>
        </w:rPr>
        <w:t>classes.</w:t>
      </w:r>
    </w:p>
    <w:p w:rsidR="00813BA6" w:rsidRDefault="00813BA6">
      <w:pPr>
        <w:pStyle w:val="BodyText"/>
        <w:spacing w:before="1"/>
        <w:rPr>
          <w:sz w:val="31"/>
        </w:rPr>
      </w:pPr>
    </w:p>
    <w:p w:rsidR="00813BA6" w:rsidRDefault="002025CD" w:rsidP="00462F21">
      <w:pPr>
        <w:pStyle w:val="ListParagraph"/>
        <w:numPr>
          <w:ilvl w:val="3"/>
          <w:numId w:val="51"/>
        </w:numPr>
        <w:tabs>
          <w:tab w:val="left" w:pos="2814"/>
        </w:tabs>
        <w:ind w:right="1352" w:hanging="363"/>
        <w:jc w:val="both"/>
        <w:rPr>
          <w:sz w:val="20"/>
        </w:rPr>
      </w:pPr>
      <w:r>
        <w:rPr>
          <w:color w:val="211F1F"/>
          <w:sz w:val="20"/>
        </w:rPr>
        <w:t xml:space="preserve">The “Al-Ameen Islamic Active Allocation Plan – II” is an Islamic Allocation Plan under “Al-Ameen Islamic Financial Planning Fund” with an objective to earn a potentially high return through active asset allocation between Islamic Equity scheme(s) and Islamic Income scheme(s) based on the Fund </w:t>
      </w:r>
      <w:proofErr w:type="spellStart"/>
      <w:r>
        <w:rPr>
          <w:color w:val="211F1F"/>
          <w:sz w:val="20"/>
        </w:rPr>
        <w:t>Manager‟s</w:t>
      </w:r>
      <w:proofErr w:type="spellEnd"/>
      <w:r>
        <w:rPr>
          <w:color w:val="211F1F"/>
          <w:sz w:val="20"/>
        </w:rPr>
        <w:t xml:space="preserve"> outlook on the asset</w:t>
      </w:r>
      <w:r>
        <w:rPr>
          <w:color w:val="211F1F"/>
          <w:spacing w:val="-5"/>
          <w:sz w:val="20"/>
        </w:rPr>
        <w:t xml:space="preserve"> </w:t>
      </w:r>
      <w:r>
        <w:rPr>
          <w:color w:val="211F1F"/>
          <w:sz w:val="20"/>
        </w:rPr>
        <w:t>classes.</w:t>
      </w:r>
    </w:p>
    <w:p w:rsidR="00813BA6" w:rsidRDefault="00813BA6">
      <w:pPr>
        <w:pStyle w:val="BodyText"/>
        <w:spacing w:before="10"/>
        <w:rPr>
          <w:sz w:val="30"/>
        </w:rPr>
      </w:pPr>
    </w:p>
    <w:p w:rsidR="00813BA6" w:rsidRDefault="002025CD" w:rsidP="00462F21">
      <w:pPr>
        <w:pStyle w:val="ListParagraph"/>
        <w:numPr>
          <w:ilvl w:val="3"/>
          <w:numId w:val="51"/>
        </w:numPr>
        <w:tabs>
          <w:tab w:val="left" w:pos="2814"/>
        </w:tabs>
        <w:ind w:right="1349" w:hanging="363"/>
        <w:jc w:val="both"/>
        <w:rPr>
          <w:sz w:val="20"/>
        </w:rPr>
      </w:pPr>
      <w:r>
        <w:rPr>
          <w:color w:val="211F1F"/>
          <w:sz w:val="20"/>
        </w:rPr>
        <w:t xml:space="preserve">The “Al-Ameen Islamic Active Allocation Plan – III” is an Islamic Allocation Plan under “Al-Ameen Islamic Financial Planning Fund” with an objective to earn a potentially high return through active asset allocation between Islamic Equity scheme(s) and Islamic Income scheme(s) based on the Fund </w:t>
      </w:r>
      <w:proofErr w:type="spellStart"/>
      <w:r>
        <w:rPr>
          <w:color w:val="211F1F"/>
          <w:sz w:val="20"/>
        </w:rPr>
        <w:t>Manager‟s</w:t>
      </w:r>
      <w:proofErr w:type="spellEnd"/>
      <w:r>
        <w:rPr>
          <w:color w:val="211F1F"/>
          <w:sz w:val="20"/>
        </w:rPr>
        <w:t xml:space="preserve"> outlook on the asset</w:t>
      </w:r>
      <w:r>
        <w:rPr>
          <w:color w:val="211F1F"/>
          <w:spacing w:val="-5"/>
          <w:sz w:val="20"/>
        </w:rPr>
        <w:t xml:space="preserve"> </w:t>
      </w:r>
      <w:r>
        <w:rPr>
          <w:color w:val="211F1F"/>
          <w:sz w:val="20"/>
        </w:rPr>
        <w:t>classes.</w:t>
      </w:r>
    </w:p>
    <w:p w:rsidR="00813BA6" w:rsidRDefault="00813BA6">
      <w:pPr>
        <w:pStyle w:val="BodyText"/>
        <w:spacing w:before="1"/>
        <w:rPr>
          <w:sz w:val="31"/>
        </w:rPr>
      </w:pPr>
    </w:p>
    <w:p w:rsidR="00813BA6" w:rsidRDefault="002025CD" w:rsidP="00462F21">
      <w:pPr>
        <w:pStyle w:val="ListParagraph"/>
        <w:numPr>
          <w:ilvl w:val="3"/>
          <w:numId w:val="51"/>
        </w:numPr>
        <w:tabs>
          <w:tab w:val="left" w:pos="2814"/>
        </w:tabs>
        <w:ind w:right="1350" w:hanging="363"/>
        <w:jc w:val="both"/>
        <w:rPr>
          <w:sz w:val="20"/>
        </w:rPr>
      </w:pPr>
      <w:r>
        <w:rPr>
          <w:color w:val="211F1F"/>
          <w:sz w:val="20"/>
        </w:rPr>
        <w:t xml:space="preserve">The “Al-Ameen Islamic Active Allocation Plan – IV” is an Islamic Allocation Plan under “Al-Ameen Islamic Financial Planning Fund” with an objective to earn a potentially high return through active asset allocation between Islamic Equity scheme(s) and Islamic Income scheme(s) based on the Fund </w:t>
      </w:r>
      <w:proofErr w:type="spellStart"/>
      <w:r>
        <w:rPr>
          <w:color w:val="211F1F"/>
          <w:sz w:val="20"/>
        </w:rPr>
        <w:t>Manager‟s</w:t>
      </w:r>
      <w:proofErr w:type="spellEnd"/>
      <w:r>
        <w:rPr>
          <w:color w:val="211F1F"/>
          <w:sz w:val="20"/>
        </w:rPr>
        <w:t xml:space="preserve"> outlook on the asset</w:t>
      </w:r>
      <w:r>
        <w:rPr>
          <w:color w:val="211F1F"/>
          <w:spacing w:val="-5"/>
          <w:sz w:val="20"/>
        </w:rPr>
        <w:t xml:space="preserve"> </w:t>
      </w:r>
      <w:r>
        <w:rPr>
          <w:color w:val="211F1F"/>
          <w:sz w:val="20"/>
        </w:rPr>
        <w:t>classes.</w:t>
      </w:r>
    </w:p>
    <w:p w:rsidR="00813BA6" w:rsidRDefault="00813BA6">
      <w:pPr>
        <w:pStyle w:val="BodyText"/>
        <w:spacing w:before="10"/>
        <w:rPr>
          <w:sz w:val="30"/>
        </w:rPr>
      </w:pPr>
    </w:p>
    <w:p w:rsidR="00813BA6" w:rsidRDefault="002025CD" w:rsidP="00462F21">
      <w:pPr>
        <w:pStyle w:val="Heading5"/>
        <w:numPr>
          <w:ilvl w:val="2"/>
          <w:numId w:val="51"/>
        </w:numPr>
        <w:tabs>
          <w:tab w:val="left" w:pos="2814"/>
        </w:tabs>
        <w:spacing w:before="169"/>
        <w:ind w:left="2814" w:hanging="634"/>
        <w:jc w:val="both"/>
      </w:pPr>
      <w:r>
        <w:t>“Allocation Plans” and underlying allocations to Mutual</w:t>
      </w:r>
      <w:r>
        <w:rPr>
          <w:spacing w:val="-13"/>
        </w:rPr>
        <w:t xml:space="preserve"> </w:t>
      </w:r>
      <w:r>
        <w:t>Funds:</w:t>
      </w:r>
    </w:p>
    <w:p w:rsidR="00813BA6" w:rsidRDefault="00813BA6">
      <w:pPr>
        <w:pStyle w:val="BodyText"/>
        <w:spacing w:before="1"/>
        <w:rPr>
          <w:b/>
          <w:sz w:val="26"/>
        </w:rPr>
      </w:pPr>
    </w:p>
    <w:p w:rsidR="00813BA6" w:rsidRDefault="002025CD">
      <w:pPr>
        <w:spacing w:line="237" w:lineRule="auto"/>
        <w:ind w:left="1302" w:right="769"/>
        <w:rPr>
          <w:rFonts w:ascii="Calibri"/>
        </w:rPr>
      </w:pPr>
      <w:r>
        <w:rPr>
          <w:rFonts w:ascii="Calibri"/>
        </w:rPr>
        <w:t>The indicative minimum allocation of the different Allocation Plans to underlying Mutual Funds shall be as stated below:</w:t>
      </w:r>
    </w:p>
    <w:p w:rsidR="00813BA6" w:rsidRDefault="00813BA6">
      <w:pPr>
        <w:spacing w:line="237" w:lineRule="auto"/>
        <w:rPr>
          <w:rFonts w:ascii="Calibri"/>
        </w:rPr>
        <w:sectPr w:rsidR="00813BA6">
          <w:footerReference w:type="default" r:id="rId10"/>
          <w:pgSz w:w="11920" w:h="16850"/>
          <w:pgMar w:top="1020" w:right="0" w:bottom="1520" w:left="880" w:header="722" w:footer="1324" w:gutter="0"/>
          <w:pgNumType w:start="8"/>
          <w:cols w:space="720"/>
        </w:sectPr>
      </w:pPr>
    </w:p>
    <w:p w:rsidR="00813BA6" w:rsidRDefault="00813BA6">
      <w:pPr>
        <w:pStyle w:val="BodyText"/>
        <w:spacing w:before="7"/>
        <w:rPr>
          <w:rFonts w:ascii="Calibri"/>
          <w:sz w:val="11"/>
        </w:rPr>
      </w:pPr>
    </w:p>
    <w:tbl>
      <w:tblPr>
        <w:tblW w:w="0" w:type="auto"/>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3"/>
        <w:gridCol w:w="2072"/>
        <w:gridCol w:w="2069"/>
        <w:gridCol w:w="2341"/>
      </w:tblGrid>
      <w:tr w:rsidR="00813BA6">
        <w:trPr>
          <w:trHeight w:val="508"/>
        </w:trPr>
        <w:tc>
          <w:tcPr>
            <w:tcW w:w="2523" w:type="dxa"/>
            <w:vMerge w:val="restart"/>
            <w:tcBorders>
              <w:bottom w:val="single" w:sz="4" w:space="0" w:color="000000"/>
            </w:tcBorders>
          </w:tcPr>
          <w:p w:rsidR="00813BA6" w:rsidRDefault="00813BA6">
            <w:pPr>
              <w:pStyle w:val="TableParagraph"/>
              <w:ind w:left="0"/>
              <w:rPr>
                <w:rFonts w:ascii="Calibri"/>
              </w:rPr>
            </w:pPr>
          </w:p>
          <w:p w:rsidR="00813BA6" w:rsidRDefault="002025CD">
            <w:pPr>
              <w:pStyle w:val="TableParagraph"/>
              <w:spacing w:before="146"/>
              <w:ind w:left="570"/>
              <w:rPr>
                <w:rFonts w:ascii="Calibri"/>
                <w:b/>
              </w:rPr>
            </w:pPr>
            <w:r>
              <w:rPr>
                <w:rFonts w:ascii="Calibri"/>
                <w:b/>
              </w:rPr>
              <w:t>Allocation Plan</w:t>
            </w:r>
          </w:p>
        </w:tc>
        <w:tc>
          <w:tcPr>
            <w:tcW w:w="6482" w:type="dxa"/>
            <w:gridSpan w:val="3"/>
            <w:tcBorders>
              <w:bottom w:val="single" w:sz="4" w:space="0" w:color="000000"/>
            </w:tcBorders>
          </w:tcPr>
          <w:p w:rsidR="00813BA6" w:rsidRDefault="002025CD">
            <w:pPr>
              <w:pStyle w:val="TableParagraph"/>
              <w:spacing w:before="1"/>
              <w:ind w:left="376"/>
              <w:rPr>
                <w:rFonts w:ascii="Calibri"/>
                <w:b/>
              </w:rPr>
            </w:pPr>
            <w:r>
              <w:rPr>
                <w:rFonts w:ascii="Calibri"/>
                <w:b/>
              </w:rPr>
              <w:t>Indicative Minimum % allocation invested in each CIS Category</w:t>
            </w:r>
          </w:p>
        </w:tc>
      </w:tr>
      <w:tr w:rsidR="00813BA6">
        <w:trPr>
          <w:trHeight w:val="818"/>
        </w:trPr>
        <w:tc>
          <w:tcPr>
            <w:tcW w:w="2523" w:type="dxa"/>
            <w:vMerge/>
            <w:tcBorders>
              <w:top w:val="nil"/>
              <w:bottom w:val="single" w:sz="4" w:space="0" w:color="000000"/>
            </w:tcBorders>
          </w:tcPr>
          <w:p w:rsidR="00813BA6" w:rsidRDefault="00813BA6">
            <w:pPr>
              <w:rPr>
                <w:sz w:val="2"/>
                <w:szCs w:val="2"/>
              </w:rPr>
            </w:pPr>
          </w:p>
        </w:tc>
        <w:tc>
          <w:tcPr>
            <w:tcW w:w="2072" w:type="dxa"/>
            <w:tcBorders>
              <w:top w:val="single" w:sz="4" w:space="0" w:color="000000"/>
              <w:bottom w:val="single" w:sz="4" w:space="0" w:color="000000"/>
            </w:tcBorders>
          </w:tcPr>
          <w:p w:rsidR="00813BA6" w:rsidRDefault="002025CD">
            <w:pPr>
              <w:pStyle w:val="TableParagraph"/>
              <w:spacing w:before="6" w:line="278" w:lineRule="auto"/>
              <w:ind w:left="129" w:right="96" w:firstLine="271"/>
              <w:rPr>
                <w:rFonts w:ascii="Calibri"/>
                <w:b/>
              </w:rPr>
            </w:pPr>
            <w:r>
              <w:rPr>
                <w:rFonts w:ascii="Calibri"/>
                <w:b/>
              </w:rPr>
              <w:t>Islamic Equity Scheme(s) Category</w:t>
            </w:r>
          </w:p>
        </w:tc>
        <w:tc>
          <w:tcPr>
            <w:tcW w:w="2069" w:type="dxa"/>
            <w:tcBorders>
              <w:top w:val="single" w:sz="4" w:space="0" w:color="000000"/>
              <w:bottom w:val="single" w:sz="4" w:space="0" w:color="000000"/>
            </w:tcBorders>
          </w:tcPr>
          <w:p w:rsidR="00813BA6" w:rsidRDefault="002025CD">
            <w:pPr>
              <w:pStyle w:val="TableParagraph"/>
              <w:spacing w:before="6" w:line="278" w:lineRule="auto"/>
              <w:ind w:left="126" w:right="96" w:firstLine="223"/>
              <w:rPr>
                <w:rFonts w:ascii="Calibri"/>
                <w:b/>
              </w:rPr>
            </w:pPr>
            <w:r>
              <w:rPr>
                <w:rFonts w:ascii="Calibri"/>
                <w:b/>
              </w:rPr>
              <w:t>Islamic Income Scheme(s) Category</w:t>
            </w:r>
          </w:p>
        </w:tc>
        <w:tc>
          <w:tcPr>
            <w:tcW w:w="2341" w:type="dxa"/>
            <w:tcBorders>
              <w:top w:val="single" w:sz="4" w:space="0" w:color="000000"/>
              <w:bottom w:val="single" w:sz="4" w:space="0" w:color="000000"/>
            </w:tcBorders>
          </w:tcPr>
          <w:p w:rsidR="00813BA6" w:rsidRDefault="002025CD">
            <w:pPr>
              <w:pStyle w:val="TableParagraph"/>
              <w:spacing w:before="6" w:line="278" w:lineRule="auto"/>
              <w:ind w:left="760" w:right="112" w:hanging="620"/>
              <w:rPr>
                <w:rFonts w:ascii="Calibri"/>
                <w:b/>
              </w:rPr>
            </w:pPr>
            <w:r>
              <w:rPr>
                <w:rFonts w:ascii="Calibri"/>
                <w:b/>
              </w:rPr>
              <w:t>Islamic Money Market Category</w:t>
            </w:r>
          </w:p>
        </w:tc>
      </w:tr>
      <w:tr w:rsidR="00813BA6">
        <w:trPr>
          <w:trHeight w:val="817"/>
        </w:trPr>
        <w:tc>
          <w:tcPr>
            <w:tcW w:w="2523" w:type="dxa"/>
            <w:tcBorders>
              <w:top w:val="single" w:sz="4" w:space="0" w:color="000000"/>
              <w:bottom w:val="single" w:sz="4" w:space="0" w:color="000000"/>
            </w:tcBorders>
          </w:tcPr>
          <w:p w:rsidR="00813BA6" w:rsidRDefault="002025CD">
            <w:pPr>
              <w:pStyle w:val="TableParagraph"/>
              <w:spacing w:line="278" w:lineRule="auto"/>
              <w:ind w:left="460" w:right="149" w:hanging="279"/>
              <w:rPr>
                <w:rFonts w:ascii="Calibri" w:hAnsi="Calibri"/>
              </w:rPr>
            </w:pPr>
            <w:r>
              <w:rPr>
                <w:rFonts w:ascii="Calibri" w:hAnsi="Calibri"/>
              </w:rPr>
              <w:t>Al-Ameen Islamic Active Allocation Plan – I</w:t>
            </w:r>
          </w:p>
        </w:tc>
        <w:tc>
          <w:tcPr>
            <w:tcW w:w="2072" w:type="dxa"/>
            <w:tcBorders>
              <w:top w:val="single" w:sz="4" w:space="0" w:color="000000"/>
              <w:bottom w:val="single" w:sz="4" w:space="0" w:color="000000"/>
            </w:tcBorders>
          </w:tcPr>
          <w:p w:rsidR="00813BA6" w:rsidRDefault="002025CD">
            <w:pPr>
              <w:pStyle w:val="TableParagraph"/>
              <w:spacing w:before="150"/>
              <w:ind w:left="550" w:right="533"/>
              <w:jc w:val="center"/>
              <w:rPr>
                <w:rFonts w:ascii="Calibri"/>
              </w:rPr>
            </w:pPr>
            <w:r>
              <w:rPr>
                <w:rFonts w:ascii="Calibri"/>
              </w:rPr>
              <w:t>0% - 100%</w:t>
            </w:r>
          </w:p>
        </w:tc>
        <w:tc>
          <w:tcPr>
            <w:tcW w:w="2069" w:type="dxa"/>
            <w:tcBorders>
              <w:top w:val="single" w:sz="4" w:space="0" w:color="000000"/>
              <w:bottom w:val="single" w:sz="4" w:space="0" w:color="000000"/>
            </w:tcBorders>
          </w:tcPr>
          <w:p w:rsidR="00813BA6" w:rsidRDefault="002025CD">
            <w:pPr>
              <w:pStyle w:val="TableParagraph"/>
              <w:spacing w:before="150"/>
              <w:ind w:left="0" w:right="550"/>
              <w:jc w:val="right"/>
              <w:rPr>
                <w:rFonts w:ascii="Calibri"/>
              </w:rPr>
            </w:pPr>
            <w:r>
              <w:rPr>
                <w:rFonts w:ascii="Calibri"/>
              </w:rPr>
              <w:t>0% - 100%</w:t>
            </w:r>
          </w:p>
        </w:tc>
        <w:tc>
          <w:tcPr>
            <w:tcW w:w="2341" w:type="dxa"/>
            <w:tcBorders>
              <w:top w:val="single" w:sz="4" w:space="0" w:color="000000"/>
              <w:bottom w:val="single" w:sz="4" w:space="0" w:color="000000"/>
            </w:tcBorders>
          </w:tcPr>
          <w:p w:rsidR="00813BA6" w:rsidRDefault="002025CD">
            <w:pPr>
              <w:pStyle w:val="TableParagraph"/>
              <w:spacing w:before="150"/>
              <w:ind w:left="685" w:right="668"/>
              <w:jc w:val="center"/>
              <w:rPr>
                <w:rFonts w:ascii="Calibri"/>
              </w:rPr>
            </w:pPr>
            <w:r>
              <w:rPr>
                <w:rFonts w:ascii="Calibri"/>
              </w:rPr>
              <w:t>0% - 100%</w:t>
            </w:r>
          </w:p>
        </w:tc>
      </w:tr>
      <w:tr w:rsidR="00813BA6">
        <w:trPr>
          <w:trHeight w:val="815"/>
        </w:trPr>
        <w:tc>
          <w:tcPr>
            <w:tcW w:w="2523" w:type="dxa"/>
            <w:tcBorders>
              <w:top w:val="single" w:sz="4" w:space="0" w:color="000000"/>
              <w:bottom w:val="single" w:sz="4" w:space="0" w:color="000000"/>
            </w:tcBorders>
          </w:tcPr>
          <w:p w:rsidR="00813BA6" w:rsidRDefault="002025CD">
            <w:pPr>
              <w:pStyle w:val="TableParagraph"/>
              <w:spacing w:line="276" w:lineRule="auto"/>
              <w:ind w:left="431" w:right="149" w:hanging="250"/>
              <w:rPr>
                <w:rFonts w:ascii="Calibri" w:hAnsi="Calibri"/>
              </w:rPr>
            </w:pPr>
            <w:r>
              <w:rPr>
                <w:rFonts w:ascii="Calibri" w:hAnsi="Calibri"/>
              </w:rPr>
              <w:t>Al-Ameen Islamic Active Allocation Plan – II</w:t>
            </w:r>
          </w:p>
        </w:tc>
        <w:tc>
          <w:tcPr>
            <w:tcW w:w="2072" w:type="dxa"/>
            <w:tcBorders>
              <w:top w:val="single" w:sz="4" w:space="0" w:color="000000"/>
              <w:bottom w:val="single" w:sz="4" w:space="0" w:color="000000"/>
            </w:tcBorders>
          </w:tcPr>
          <w:p w:rsidR="00813BA6" w:rsidRDefault="002025CD">
            <w:pPr>
              <w:pStyle w:val="TableParagraph"/>
              <w:spacing w:before="150"/>
              <w:ind w:left="550" w:right="533"/>
              <w:jc w:val="center"/>
              <w:rPr>
                <w:rFonts w:ascii="Calibri"/>
              </w:rPr>
            </w:pPr>
            <w:r>
              <w:rPr>
                <w:rFonts w:ascii="Calibri"/>
              </w:rPr>
              <w:t>0% - 100%</w:t>
            </w:r>
          </w:p>
        </w:tc>
        <w:tc>
          <w:tcPr>
            <w:tcW w:w="2069" w:type="dxa"/>
            <w:tcBorders>
              <w:top w:val="single" w:sz="4" w:space="0" w:color="000000"/>
              <w:bottom w:val="single" w:sz="4" w:space="0" w:color="000000"/>
            </w:tcBorders>
          </w:tcPr>
          <w:p w:rsidR="00813BA6" w:rsidRDefault="002025CD">
            <w:pPr>
              <w:pStyle w:val="TableParagraph"/>
              <w:spacing w:before="150"/>
              <w:ind w:left="0" w:right="550"/>
              <w:jc w:val="right"/>
              <w:rPr>
                <w:rFonts w:ascii="Calibri"/>
              </w:rPr>
            </w:pPr>
            <w:r>
              <w:rPr>
                <w:rFonts w:ascii="Calibri"/>
              </w:rPr>
              <w:t>0% - 100%</w:t>
            </w:r>
          </w:p>
        </w:tc>
        <w:tc>
          <w:tcPr>
            <w:tcW w:w="2341" w:type="dxa"/>
            <w:tcBorders>
              <w:top w:val="single" w:sz="4" w:space="0" w:color="000000"/>
              <w:bottom w:val="single" w:sz="4" w:space="0" w:color="000000"/>
            </w:tcBorders>
          </w:tcPr>
          <w:p w:rsidR="00813BA6" w:rsidRDefault="002025CD">
            <w:pPr>
              <w:pStyle w:val="TableParagraph"/>
              <w:spacing w:before="150"/>
              <w:ind w:left="685" w:right="668"/>
              <w:jc w:val="center"/>
              <w:rPr>
                <w:rFonts w:ascii="Calibri"/>
              </w:rPr>
            </w:pPr>
            <w:r>
              <w:rPr>
                <w:rFonts w:ascii="Calibri"/>
              </w:rPr>
              <w:t>0% - 100%</w:t>
            </w:r>
          </w:p>
        </w:tc>
      </w:tr>
      <w:tr w:rsidR="00813BA6">
        <w:trPr>
          <w:trHeight w:val="823"/>
        </w:trPr>
        <w:tc>
          <w:tcPr>
            <w:tcW w:w="2523" w:type="dxa"/>
            <w:tcBorders>
              <w:top w:val="single" w:sz="4" w:space="0" w:color="000000"/>
            </w:tcBorders>
          </w:tcPr>
          <w:p w:rsidR="00813BA6" w:rsidRDefault="002025CD">
            <w:pPr>
              <w:pStyle w:val="TableParagraph"/>
              <w:spacing w:line="276" w:lineRule="auto"/>
              <w:ind w:left="405" w:right="151" w:hanging="226"/>
              <w:rPr>
                <w:rFonts w:ascii="Calibri" w:hAnsi="Calibri"/>
              </w:rPr>
            </w:pPr>
            <w:r>
              <w:rPr>
                <w:rFonts w:ascii="Calibri" w:hAnsi="Calibri"/>
              </w:rPr>
              <w:t>Al-Ameen Islamic Active Allocation Plan – III</w:t>
            </w:r>
          </w:p>
        </w:tc>
        <w:tc>
          <w:tcPr>
            <w:tcW w:w="2072" w:type="dxa"/>
            <w:tcBorders>
              <w:top w:val="single" w:sz="4" w:space="0" w:color="000000"/>
            </w:tcBorders>
          </w:tcPr>
          <w:p w:rsidR="00813BA6" w:rsidRDefault="002025CD">
            <w:pPr>
              <w:pStyle w:val="TableParagraph"/>
              <w:spacing w:before="152"/>
              <w:ind w:left="550" w:right="533"/>
              <w:jc w:val="center"/>
              <w:rPr>
                <w:rFonts w:ascii="Calibri"/>
              </w:rPr>
            </w:pPr>
            <w:r>
              <w:rPr>
                <w:rFonts w:ascii="Calibri"/>
              </w:rPr>
              <w:t>0% - 100%</w:t>
            </w:r>
          </w:p>
        </w:tc>
        <w:tc>
          <w:tcPr>
            <w:tcW w:w="2069" w:type="dxa"/>
            <w:tcBorders>
              <w:top w:val="single" w:sz="4" w:space="0" w:color="000000"/>
            </w:tcBorders>
          </w:tcPr>
          <w:p w:rsidR="00813BA6" w:rsidRDefault="002025CD">
            <w:pPr>
              <w:pStyle w:val="TableParagraph"/>
              <w:spacing w:before="152"/>
              <w:ind w:left="0" w:right="550"/>
              <w:jc w:val="right"/>
              <w:rPr>
                <w:rFonts w:ascii="Calibri"/>
              </w:rPr>
            </w:pPr>
            <w:r>
              <w:rPr>
                <w:rFonts w:ascii="Calibri"/>
              </w:rPr>
              <w:t>0% - 100%</w:t>
            </w:r>
          </w:p>
        </w:tc>
        <w:tc>
          <w:tcPr>
            <w:tcW w:w="2341" w:type="dxa"/>
            <w:tcBorders>
              <w:top w:val="single" w:sz="4" w:space="0" w:color="000000"/>
              <w:bottom w:val="single" w:sz="4" w:space="0" w:color="000000"/>
            </w:tcBorders>
          </w:tcPr>
          <w:p w:rsidR="00813BA6" w:rsidRDefault="002025CD">
            <w:pPr>
              <w:pStyle w:val="TableParagraph"/>
              <w:spacing w:before="152"/>
              <w:ind w:left="685" w:right="668"/>
              <w:jc w:val="center"/>
              <w:rPr>
                <w:rFonts w:ascii="Calibri"/>
              </w:rPr>
            </w:pPr>
            <w:r>
              <w:rPr>
                <w:rFonts w:ascii="Calibri"/>
              </w:rPr>
              <w:t>0% - 100%</w:t>
            </w:r>
          </w:p>
        </w:tc>
      </w:tr>
      <w:tr w:rsidR="00813BA6">
        <w:trPr>
          <w:trHeight w:val="817"/>
        </w:trPr>
        <w:tc>
          <w:tcPr>
            <w:tcW w:w="2523" w:type="dxa"/>
          </w:tcPr>
          <w:p w:rsidR="00813BA6" w:rsidRDefault="002025CD">
            <w:pPr>
              <w:pStyle w:val="TableParagraph"/>
              <w:spacing w:line="273" w:lineRule="auto"/>
              <w:ind w:left="397" w:right="149" w:hanging="216"/>
              <w:rPr>
                <w:rFonts w:ascii="Calibri" w:hAnsi="Calibri"/>
              </w:rPr>
            </w:pPr>
            <w:r>
              <w:rPr>
                <w:rFonts w:ascii="Calibri" w:hAnsi="Calibri"/>
              </w:rPr>
              <w:t>Al-Ameen Islamic Active Allocation Plan – IV</w:t>
            </w:r>
          </w:p>
        </w:tc>
        <w:tc>
          <w:tcPr>
            <w:tcW w:w="2072" w:type="dxa"/>
          </w:tcPr>
          <w:p w:rsidR="00813BA6" w:rsidRDefault="002025CD">
            <w:pPr>
              <w:pStyle w:val="TableParagraph"/>
              <w:spacing w:before="155"/>
              <w:ind w:left="550" w:right="533"/>
              <w:jc w:val="center"/>
              <w:rPr>
                <w:rFonts w:ascii="Calibri"/>
              </w:rPr>
            </w:pPr>
            <w:r>
              <w:rPr>
                <w:rFonts w:ascii="Calibri"/>
              </w:rPr>
              <w:t>0% - 100%</w:t>
            </w:r>
          </w:p>
        </w:tc>
        <w:tc>
          <w:tcPr>
            <w:tcW w:w="2069" w:type="dxa"/>
          </w:tcPr>
          <w:p w:rsidR="00813BA6" w:rsidRDefault="002025CD">
            <w:pPr>
              <w:pStyle w:val="TableParagraph"/>
              <w:spacing w:before="155"/>
              <w:ind w:left="0" w:right="550"/>
              <w:jc w:val="right"/>
              <w:rPr>
                <w:rFonts w:ascii="Calibri"/>
              </w:rPr>
            </w:pPr>
            <w:r>
              <w:rPr>
                <w:rFonts w:ascii="Calibri"/>
              </w:rPr>
              <w:t>0% - 100%</w:t>
            </w:r>
          </w:p>
        </w:tc>
        <w:tc>
          <w:tcPr>
            <w:tcW w:w="2341" w:type="dxa"/>
            <w:tcBorders>
              <w:top w:val="single" w:sz="4" w:space="0" w:color="000000"/>
              <w:bottom w:val="single" w:sz="4" w:space="0" w:color="000000"/>
            </w:tcBorders>
          </w:tcPr>
          <w:p w:rsidR="00813BA6" w:rsidRDefault="002025CD">
            <w:pPr>
              <w:pStyle w:val="TableParagraph"/>
              <w:spacing w:before="159"/>
              <w:ind w:left="685" w:right="668"/>
              <w:jc w:val="center"/>
              <w:rPr>
                <w:rFonts w:ascii="Calibri"/>
              </w:rPr>
            </w:pPr>
            <w:r>
              <w:rPr>
                <w:rFonts w:ascii="Calibri"/>
              </w:rPr>
              <w:t>0% - 100%</w:t>
            </w:r>
          </w:p>
        </w:tc>
      </w:tr>
    </w:tbl>
    <w:p w:rsidR="00813BA6" w:rsidRDefault="00813BA6">
      <w:pPr>
        <w:pStyle w:val="BodyText"/>
        <w:rPr>
          <w:rFonts w:ascii="Calibri"/>
        </w:rPr>
      </w:pPr>
    </w:p>
    <w:p w:rsidR="00813BA6" w:rsidRDefault="00813BA6">
      <w:pPr>
        <w:pStyle w:val="BodyText"/>
        <w:spacing w:before="6"/>
        <w:rPr>
          <w:rFonts w:ascii="Calibri"/>
          <w:sz w:val="23"/>
        </w:rPr>
      </w:pPr>
    </w:p>
    <w:p w:rsidR="00813BA6" w:rsidRDefault="002025CD">
      <w:pPr>
        <w:spacing w:before="57"/>
        <w:ind w:left="1321"/>
        <w:rPr>
          <w:rFonts w:ascii="Calibri"/>
        </w:rPr>
      </w:pPr>
      <w:r>
        <w:rPr>
          <w:rFonts w:ascii="Calibri"/>
        </w:rPr>
        <w:t>Note:</w:t>
      </w:r>
    </w:p>
    <w:p w:rsidR="00813BA6" w:rsidRDefault="00813BA6">
      <w:pPr>
        <w:pStyle w:val="BodyText"/>
        <w:spacing w:before="11"/>
        <w:rPr>
          <w:rFonts w:ascii="Calibri"/>
          <w:sz w:val="21"/>
        </w:rPr>
      </w:pPr>
    </w:p>
    <w:p w:rsidR="00813BA6" w:rsidRDefault="002025CD" w:rsidP="00462F21">
      <w:pPr>
        <w:pStyle w:val="ListParagraph"/>
        <w:numPr>
          <w:ilvl w:val="0"/>
          <w:numId w:val="48"/>
        </w:numPr>
        <w:tabs>
          <w:tab w:val="left" w:pos="2222"/>
        </w:tabs>
        <w:spacing w:before="56"/>
        <w:ind w:right="610"/>
        <w:jc w:val="both"/>
        <w:rPr>
          <w:rFonts w:ascii="Calibri"/>
        </w:rPr>
      </w:pPr>
      <w:r>
        <w:rPr>
          <w:rFonts w:ascii="Calibri"/>
        </w:rPr>
        <w:t>The actual allocation percentage may vary on account of market factors and investments in Cash in bank accounts as permitted for the Fund of Funds Category, as per SECP directive from time to</w:t>
      </w:r>
      <w:r>
        <w:rPr>
          <w:rFonts w:ascii="Calibri"/>
          <w:spacing w:val="-16"/>
        </w:rPr>
        <w:t xml:space="preserve"> </w:t>
      </w:r>
      <w:r>
        <w:rPr>
          <w:rFonts w:ascii="Calibri"/>
        </w:rPr>
        <w:t>time.</w:t>
      </w:r>
    </w:p>
    <w:p w:rsidR="00813BA6" w:rsidRDefault="00813BA6">
      <w:pPr>
        <w:pStyle w:val="BodyText"/>
        <w:spacing w:before="11"/>
        <w:rPr>
          <w:rFonts w:ascii="Calibri"/>
          <w:sz w:val="21"/>
        </w:rPr>
      </w:pPr>
    </w:p>
    <w:p w:rsidR="00813BA6" w:rsidRDefault="002025CD" w:rsidP="00462F21">
      <w:pPr>
        <w:pStyle w:val="ListParagraph"/>
        <w:numPr>
          <w:ilvl w:val="0"/>
          <w:numId w:val="48"/>
        </w:numPr>
        <w:tabs>
          <w:tab w:val="left" w:pos="2222"/>
        </w:tabs>
        <w:ind w:right="611"/>
        <w:jc w:val="both"/>
        <w:rPr>
          <w:rFonts w:ascii="Calibri"/>
        </w:rPr>
      </w:pPr>
      <w:r>
        <w:rPr>
          <w:rFonts w:ascii="Calibri"/>
        </w:rPr>
        <w:t xml:space="preserve">The Management Company may invest between 0% and 10% (both percentages being inclusive) of the Allocation Plan in Cash in bank accounts as permitted for the </w:t>
      </w:r>
      <w:proofErr w:type="gramStart"/>
      <w:r>
        <w:rPr>
          <w:rFonts w:ascii="Calibri"/>
        </w:rPr>
        <w:t>Fund  of</w:t>
      </w:r>
      <w:proofErr w:type="gramEnd"/>
      <w:r>
        <w:rPr>
          <w:rFonts w:ascii="Calibri"/>
        </w:rPr>
        <w:t xml:space="preserve"> Funds</w:t>
      </w:r>
      <w:r>
        <w:rPr>
          <w:rFonts w:ascii="Calibri"/>
          <w:spacing w:val="-4"/>
        </w:rPr>
        <w:t xml:space="preserve"> </w:t>
      </w:r>
      <w:r>
        <w:rPr>
          <w:rFonts w:ascii="Calibri"/>
        </w:rPr>
        <w:t>category.</w:t>
      </w:r>
    </w:p>
    <w:p w:rsidR="00813BA6" w:rsidRDefault="00813BA6">
      <w:pPr>
        <w:pStyle w:val="BodyText"/>
        <w:rPr>
          <w:rFonts w:ascii="Calibri"/>
          <w:sz w:val="26"/>
        </w:rPr>
      </w:pPr>
    </w:p>
    <w:p w:rsidR="00813BA6" w:rsidRDefault="002025CD" w:rsidP="00462F21">
      <w:pPr>
        <w:pStyle w:val="ListParagraph"/>
        <w:numPr>
          <w:ilvl w:val="2"/>
          <w:numId w:val="51"/>
        </w:numPr>
        <w:tabs>
          <w:tab w:val="left" w:pos="2814"/>
        </w:tabs>
        <w:spacing w:before="162" w:line="242" w:lineRule="auto"/>
        <w:ind w:left="2814" w:right="1352" w:hanging="634"/>
        <w:jc w:val="both"/>
        <w:rPr>
          <w:sz w:val="20"/>
        </w:rPr>
      </w:pPr>
      <w:r>
        <w:rPr>
          <w:b/>
          <w:sz w:val="20"/>
        </w:rPr>
        <w:t xml:space="preserve">Approved “Collective Investment Schemes”: </w:t>
      </w:r>
      <w:r>
        <w:rPr>
          <w:sz w:val="20"/>
        </w:rPr>
        <w:t>Following table provides the list of Collective Investment Schemes of various categories in which the Allocation Plans may invest, as per their</w:t>
      </w:r>
      <w:r>
        <w:rPr>
          <w:spacing w:val="-15"/>
          <w:sz w:val="20"/>
        </w:rPr>
        <w:t xml:space="preserve"> </w:t>
      </w:r>
      <w:r>
        <w:rPr>
          <w:sz w:val="20"/>
        </w:rPr>
        <w:t>objectives:</w:t>
      </w:r>
    </w:p>
    <w:p w:rsidR="00813BA6" w:rsidRDefault="00813BA6">
      <w:pPr>
        <w:pStyle w:val="BodyText"/>
      </w:pPr>
    </w:p>
    <w:p w:rsidR="00813BA6" w:rsidRDefault="00813BA6">
      <w:pPr>
        <w:pStyle w:val="BodyText"/>
      </w:pPr>
    </w:p>
    <w:p w:rsidR="00813BA6" w:rsidRDefault="00813BA6">
      <w:pPr>
        <w:pStyle w:val="BodyText"/>
        <w:spacing w:before="9"/>
        <w:rPr>
          <w:sz w:val="18"/>
        </w:rPr>
      </w:pPr>
    </w:p>
    <w:tbl>
      <w:tblPr>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2500"/>
        <w:gridCol w:w="2503"/>
        <w:gridCol w:w="1783"/>
      </w:tblGrid>
      <w:tr w:rsidR="00813BA6">
        <w:trPr>
          <w:trHeight w:val="230"/>
        </w:trPr>
        <w:tc>
          <w:tcPr>
            <w:tcW w:w="8639" w:type="dxa"/>
            <w:gridSpan w:val="4"/>
          </w:tcPr>
          <w:p w:rsidR="00813BA6" w:rsidRDefault="002025CD">
            <w:pPr>
              <w:pStyle w:val="TableParagraph"/>
              <w:spacing w:line="210" w:lineRule="exact"/>
              <w:ind w:left="2008" w:right="2296"/>
              <w:jc w:val="center"/>
              <w:rPr>
                <w:b/>
                <w:sz w:val="20"/>
              </w:rPr>
            </w:pPr>
            <w:r>
              <w:rPr>
                <w:b/>
                <w:sz w:val="20"/>
              </w:rPr>
              <w:t>Categories of Collective Investment Scheme</w:t>
            </w:r>
          </w:p>
        </w:tc>
      </w:tr>
      <w:tr w:rsidR="00813BA6">
        <w:trPr>
          <w:trHeight w:val="690"/>
        </w:trPr>
        <w:tc>
          <w:tcPr>
            <w:tcW w:w="1853" w:type="dxa"/>
          </w:tcPr>
          <w:p w:rsidR="00813BA6" w:rsidRDefault="002025CD">
            <w:pPr>
              <w:pStyle w:val="TableParagraph"/>
              <w:spacing w:line="225" w:lineRule="exact"/>
              <w:ind w:left="211"/>
              <w:rPr>
                <w:b/>
                <w:sz w:val="20"/>
              </w:rPr>
            </w:pPr>
            <w:r>
              <w:rPr>
                <w:b/>
                <w:sz w:val="20"/>
              </w:rPr>
              <w:t>Islamic</w:t>
            </w:r>
          </w:p>
          <w:p w:rsidR="00813BA6" w:rsidRDefault="002025CD">
            <w:pPr>
              <w:pStyle w:val="TableParagraph"/>
              <w:spacing w:line="230" w:lineRule="atLeast"/>
              <w:ind w:left="211" w:right="967"/>
              <w:rPr>
                <w:b/>
                <w:sz w:val="20"/>
              </w:rPr>
            </w:pPr>
            <w:r>
              <w:rPr>
                <w:b/>
                <w:sz w:val="20"/>
              </w:rPr>
              <w:t>Money Market</w:t>
            </w:r>
          </w:p>
        </w:tc>
        <w:tc>
          <w:tcPr>
            <w:tcW w:w="2500" w:type="dxa"/>
          </w:tcPr>
          <w:p w:rsidR="00813BA6" w:rsidRDefault="002025CD">
            <w:pPr>
              <w:pStyle w:val="TableParagraph"/>
              <w:spacing w:line="225" w:lineRule="exact"/>
              <w:ind w:left="211"/>
              <w:rPr>
                <w:b/>
                <w:sz w:val="20"/>
              </w:rPr>
            </w:pPr>
            <w:r>
              <w:rPr>
                <w:b/>
                <w:sz w:val="20"/>
              </w:rPr>
              <w:t>Islamic Income</w:t>
            </w:r>
          </w:p>
        </w:tc>
        <w:tc>
          <w:tcPr>
            <w:tcW w:w="2503" w:type="dxa"/>
          </w:tcPr>
          <w:p w:rsidR="00813BA6" w:rsidRDefault="002025CD">
            <w:pPr>
              <w:pStyle w:val="TableParagraph"/>
              <w:spacing w:line="225" w:lineRule="exact"/>
              <w:ind w:left="212"/>
              <w:rPr>
                <w:b/>
                <w:sz w:val="20"/>
              </w:rPr>
            </w:pPr>
            <w:r>
              <w:rPr>
                <w:b/>
                <w:sz w:val="20"/>
              </w:rPr>
              <w:t>Islamic</w:t>
            </w:r>
          </w:p>
          <w:p w:rsidR="00813BA6" w:rsidRDefault="002025CD">
            <w:pPr>
              <w:pStyle w:val="TableParagraph"/>
              <w:spacing w:line="230" w:lineRule="atLeast"/>
              <w:ind w:left="212" w:right="576"/>
              <w:rPr>
                <w:b/>
                <w:sz w:val="20"/>
              </w:rPr>
            </w:pPr>
            <w:r>
              <w:rPr>
                <w:b/>
                <w:w w:val="95"/>
                <w:sz w:val="20"/>
              </w:rPr>
              <w:t xml:space="preserve">Aggressive </w:t>
            </w:r>
            <w:r>
              <w:rPr>
                <w:b/>
                <w:sz w:val="20"/>
              </w:rPr>
              <w:t>Income</w:t>
            </w:r>
          </w:p>
        </w:tc>
        <w:tc>
          <w:tcPr>
            <w:tcW w:w="1783" w:type="dxa"/>
          </w:tcPr>
          <w:p w:rsidR="00813BA6" w:rsidRDefault="002025CD">
            <w:pPr>
              <w:pStyle w:val="TableParagraph"/>
              <w:ind w:left="210" w:right="864"/>
              <w:rPr>
                <w:b/>
                <w:sz w:val="20"/>
              </w:rPr>
            </w:pPr>
            <w:r>
              <w:rPr>
                <w:b/>
                <w:sz w:val="20"/>
              </w:rPr>
              <w:t>Islamic</w:t>
            </w:r>
            <w:r>
              <w:rPr>
                <w:b/>
                <w:w w:val="99"/>
                <w:sz w:val="20"/>
              </w:rPr>
              <w:t xml:space="preserve"> </w:t>
            </w:r>
            <w:r>
              <w:rPr>
                <w:b/>
                <w:sz w:val="20"/>
              </w:rPr>
              <w:t>Equity</w:t>
            </w:r>
          </w:p>
        </w:tc>
      </w:tr>
      <w:tr w:rsidR="00813BA6">
        <w:trPr>
          <w:trHeight w:val="1380"/>
        </w:trPr>
        <w:tc>
          <w:tcPr>
            <w:tcW w:w="1853" w:type="dxa"/>
          </w:tcPr>
          <w:p w:rsidR="00813BA6" w:rsidRDefault="002025CD">
            <w:pPr>
              <w:pStyle w:val="TableParagraph"/>
              <w:ind w:left="211" w:right="633"/>
              <w:rPr>
                <w:sz w:val="20"/>
              </w:rPr>
            </w:pPr>
            <w:r>
              <w:rPr>
                <w:sz w:val="20"/>
              </w:rPr>
              <w:t>Al-Ameen Islamic Cash Fund</w:t>
            </w:r>
          </w:p>
        </w:tc>
        <w:tc>
          <w:tcPr>
            <w:tcW w:w="2500" w:type="dxa"/>
          </w:tcPr>
          <w:p w:rsidR="00813BA6" w:rsidRDefault="002025CD">
            <w:pPr>
              <w:pStyle w:val="TableParagraph"/>
              <w:ind w:left="211" w:right="703"/>
              <w:rPr>
                <w:sz w:val="20"/>
              </w:rPr>
            </w:pPr>
            <w:r>
              <w:rPr>
                <w:sz w:val="20"/>
              </w:rPr>
              <w:t>Al-Ameen Islamic Sovereign Fund</w:t>
            </w:r>
          </w:p>
        </w:tc>
        <w:tc>
          <w:tcPr>
            <w:tcW w:w="2503" w:type="dxa"/>
          </w:tcPr>
          <w:p w:rsidR="00813BA6" w:rsidRDefault="002025CD">
            <w:pPr>
              <w:pStyle w:val="TableParagraph"/>
              <w:ind w:left="212" w:right="560"/>
              <w:rPr>
                <w:sz w:val="20"/>
              </w:rPr>
            </w:pPr>
            <w:r>
              <w:rPr>
                <w:sz w:val="20"/>
              </w:rPr>
              <w:t>Al-Ameen Islamic Aggressive Income Fund</w:t>
            </w:r>
          </w:p>
        </w:tc>
        <w:tc>
          <w:tcPr>
            <w:tcW w:w="1783" w:type="dxa"/>
          </w:tcPr>
          <w:p w:rsidR="00813BA6" w:rsidRDefault="002025CD">
            <w:pPr>
              <w:pStyle w:val="TableParagraph"/>
              <w:ind w:left="210" w:right="550"/>
              <w:rPr>
                <w:sz w:val="20"/>
              </w:rPr>
            </w:pPr>
            <w:r>
              <w:rPr>
                <w:sz w:val="20"/>
              </w:rPr>
              <w:t xml:space="preserve">Al-Ameen </w:t>
            </w:r>
            <w:proofErr w:type="spellStart"/>
            <w:r>
              <w:rPr>
                <w:sz w:val="20"/>
              </w:rPr>
              <w:t>Shariah</w:t>
            </w:r>
            <w:proofErr w:type="spellEnd"/>
            <w:r>
              <w:rPr>
                <w:sz w:val="20"/>
              </w:rPr>
              <w:t xml:space="preserve"> Stock Fund Al-Ameen Islamic</w:t>
            </w:r>
          </w:p>
          <w:p w:rsidR="00813BA6" w:rsidRDefault="002025CD">
            <w:pPr>
              <w:pStyle w:val="TableParagraph"/>
              <w:spacing w:line="213" w:lineRule="exact"/>
              <w:ind w:left="210"/>
              <w:rPr>
                <w:sz w:val="20"/>
              </w:rPr>
            </w:pPr>
            <w:r>
              <w:rPr>
                <w:sz w:val="20"/>
              </w:rPr>
              <w:t>Dedicated</w:t>
            </w:r>
          </w:p>
        </w:tc>
      </w:tr>
    </w:tbl>
    <w:p w:rsidR="00813BA6" w:rsidRDefault="00813BA6" w:rsidP="002025CD">
      <w:pPr>
        <w:pStyle w:val="BodyText"/>
        <w:spacing w:before="5"/>
      </w:pPr>
    </w:p>
    <w:p w:rsidR="00813BA6" w:rsidRDefault="00813BA6">
      <w:pPr>
        <w:sectPr w:rsidR="00813BA6">
          <w:footerReference w:type="default" r:id="rId11"/>
          <w:pgSz w:w="11920" w:h="16850"/>
          <w:pgMar w:top="1020" w:right="0" w:bottom="1340" w:left="880" w:header="722" w:footer="1142" w:gutter="0"/>
          <w:cols w:space="720"/>
        </w:sectPr>
      </w:pPr>
    </w:p>
    <w:p w:rsidR="00813BA6" w:rsidRDefault="00813BA6">
      <w:pPr>
        <w:pStyle w:val="BodyText"/>
        <w:spacing w:before="4"/>
        <w:rPr>
          <w:sz w:val="2"/>
        </w:rPr>
      </w:pPr>
    </w:p>
    <w:p w:rsidR="00813BA6" w:rsidRDefault="002025CD">
      <w:pPr>
        <w:pStyle w:val="BodyText"/>
        <w:ind w:left="887"/>
      </w:pPr>
      <w:r>
        <w:pict>
          <v:group id="_x0000_s1083" style="width:478.15pt;height:24.25pt;mso-position-horizontal-relative:char;mso-position-vertical-relative:line" coordsize="9563,485">
            <v:line id="_x0000_s1098" style="position:absolute" from="0,5" to="9563,5" strokeweight=".48pt"/>
            <v:line id="_x0000_s1097" style="position:absolute" from="434,10" to="2278,10" strokeweight=".48pt"/>
            <v:line id="_x0000_s1096" style="position:absolute" from="2287,10" to="4779,10" strokeweight=".48pt"/>
            <v:line id="_x0000_s1095" style="position:absolute" from="4788,10" to="7282,10" strokeweight=".48pt"/>
            <v:line id="_x0000_s1094" style="position:absolute" from="7292,10" to="9066,10" strokeweight=".48pt"/>
            <v:line id="_x0000_s1093" style="position:absolute" from="429,5" to="429,485" strokeweight=".48pt"/>
            <v:line id="_x0000_s1092" style="position:absolute" from="434,480" to="2278,480" strokeweight=".48pt"/>
            <v:line id="_x0000_s1091" style="position:absolute" from="2283,5" to="2283,485" strokeweight=".48pt"/>
            <v:line id="_x0000_s1090" style="position:absolute" from="2287,480" to="4779,480" strokeweight=".48pt"/>
            <v:line id="_x0000_s1089" style="position:absolute" from="4783,5" to="4783,485" strokeweight=".48pt"/>
            <v:line id="_x0000_s1088" style="position:absolute" from="4788,480" to="7282,480" strokeweight=".48pt"/>
            <v:line id="_x0000_s1087" style="position:absolute" from="7287,5" to="7287,485" strokeweight=".48pt"/>
            <v:line id="_x0000_s1086" style="position:absolute" from="7292,480" to="9066,480" strokeweight=".48pt"/>
            <v:line id="_x0000_s1085" style="position:absolute" from="9071,5" to="9071,485" strokeweight=".48pt"/>
            <v:shape id="_x0000_s1084" type="#_x0000_t202" style="position:absolute;left:7291;top:12;width:1775;height:464" filled="f" stroked="f">
              <v:textbox inset="0,0,0,0">
                <w:txbxContent>
                  <w:p w:rsidR="002025CD" w:rsidRDefault="002025CD">
                    <w:pPr>
                      <w:ind w:left="203" w:right="996"/>
                      <w:rPr>
                        <w:sz w:val="20"/>
                      </w:rPr>
                    </w:pPr>
                    <w:r>
                      <w:rPr>
                        <w:sz w:val="20"/>
                      </w:rPr>
                      <w:t>Equity Fund</w:t>
                    </w:r>
                  </w:p>
                </w:txbxContent>
              </v:textbox>
            </v:shape>
            <w10:wrap type="none"/>
            <w10:anchorlock/>
          </v:group>
        </w:pict>
      </w:r>
    </w:p>
    <w:p w:rsidR="00813BA6" w:rsidRDefault="00813BA6">
      <w:pPr>
        <w:pStyle w:val="BodyText"/>
      </w:pPr>
    </w:p>
    <w:p w:rsidR="00813BA6" w:rsidRDefault="00813BA6">
      <w:pPr>
        <w:pStyle w:val="BodyText"/>
        <w:spacing w:before="2"/>
        <w:rPr>
          <w:sz w:val="18"/>
        </w:rPr>
      </w:pPr>
    </w:p>
    <w:p w:rsidR="00813BA6" w:rsidRDefault="002025CD" w:rsidP="00462F21">
      <w:pPr>
        <w:pStyle w:val="ListParagraph"/>
        <w:numPr>
          <w:ilvl w:val="2"/>
          <w:numId w:val="51"/>
        </w:numPr>
        <w:tabs>
          <w:tab w:val="left" w:pos="2814"/>
        </w:tabs>
        <w:spacing w:before="1"/>
        <w:ind w:left="2814" w:right="1350" w:hanging="634"/>
        <w:jc w:val="both"/>
        <w:rPr>
          <w:sz w:val="20"/>
        </w:rPr>
      </w:pPr>
      <w:r>
        <w:rPr>
          <w:sz w:val="20"/>
        </w:rPr>
        <w:t xml:space="preserve">The Allocation Plans under this Scheme shall invest only in permissible </w:t>
      </w:r>
      <w:proofErr w:type="spellStart"/>
      <w:r>
        <w:rPr>
          <w:sz w:val="20"/>
        </w:rPr>
        <w:t>Shariah</w:t>
      </w:r>
      <w:proofErr w:type="spellEnd"/>
      <w:r>
        <w:rPr>
          <w:sz w:val="20"/>
        </w:rPr>
        <w:t xml:space="preserve"> Compliant Collective Investment Schemes (clause 2.2.3) or in cash and/ or near cash instruments, as per the CIS categories and percentages defined in table in clause 2.2.2, and as approved by the Commission and </w:t>
      </w:r>
      <w:proofErr w:type="spellStart"/>
      <w:r>
        <w:rPr>
          <w:sz w:val="20"/>
        </w:rPr>
        <w:t>Shariah</w:t>
      </w:r>
      <w:proofErr w:type="spellEnd"/>
      <w:r>
        <w:rPr>
          <w:spacing w:val="-4"/>
          <w:sz w:val="20"/>
        </w:rPr>
        <w:t xml:space="preserve"> </w:t>
      </w:r>
      <w:r>
        <w:rPr>
          <w:sz w:val="20"/>
        </w:rPr>
        <w:t>Advisor.</w:t>
      </w:r>
    </w:p>
    <w:p w:rsidR="00813BA6" w:rsidRDefault="00813BA6">
      <w:pPr>
        <w:pStyle w:val="BodyText"/>
        <w:spacing w:before="4"/>
      </w:pPr>
    </w:p>
    <w:p w:rsidR="00813BA6" w:rsidRDefault="002025CD" w:rsidP="00462F21">
      <w:pPr>
        <w:pStyle w:val="Heading5"/>
        <w:numPr>
          <w:ilvl w:val="2"/>
          <w:numId w:val="51"/>
        </w:numPr>
        <w:tabs>
          <w:tab w:val="left" w:pos="2814"/>
        </w:tabs>
        <w:spacing w:before="1"/>
        <w:ind w:left="2814" w:hanging="634"/>
        <w:rPr>
          <w:b w:val="0"/>
        </w:rPr>
      </w:pPr>
      <w:r>
        <w:t>The Benchmarks of Allocation Plans are as</w:t>
      </w:r>
      <w:r>
        <w:rPr>
          <w:spacing w:val="-10"/>
        </w:rPr>
        <w:t xml:space="preserve"> </w:t>
      </w:r>
      <w:r>
        <w:t>follows</w:t>
      </w:r>
      <w:proofErr w:type="gramStart"/>
      <w:r>
        <w:rPr>
          <w:b w:val="0"/>
        </w:rPr>
        <w:t>:</w:t>
      </w:r>
      <w:r>
        <w:rPr>
          <w:b w:val="0"/>
          <w:vertAlign w:val="superscript"/>
        </w:rPr>
        <w:t>8</w:t>
      </w:r>
      <w:proofErr w:type="gramEnd"/>
    </w:p>
    <w:p w:rsidR="00813BA6" w:rsidRDefault="00813BA6">
      <w:pPr>
        <w:pStyle w:val="BodyText"/>
      </w:pPr>
    </w:p>
    <w:p w:rsidR="00813BA6" w:rsidRDefault="00813BA6">
      <w:pPr>
        <w:pStyle w:val="BodyText"/>
        <w:spacing w:before="1"/>
        <w:rPr>
          <w:sz w:val="10"/>
        </w:rPr>
      </w:pPr>
    </w:p>
    <w:tbl>
      <w:tblPr>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572"/>
      </w:tblGrid>
      <w:tr w:rsidR="00813BA6">
        <w:trPr>
          <w:trHeight w:val="510"/>
        </w:trPr>
        <w:tc>
          <w:tcPr>
            <w:tcW w:w="2069" w:type="dxa"/>
          </w:tcPr>
          <w:p w:rsidR="00813BA6" w:rsidRDefault="002025CD">
            <w:pPr>
              <w:pStyle w:val="TableParagraph"/>
              <w:spacing w:before="4"/>
              <w:ind w:left="343"/>
              <w:rPr>
                <w:rFonts w:ascii="Calibri"/>
                <w:b/>
              </w:rPr>
            </w:pPr>
            <w:r>
              <w:rPr>
                <w:rFonts w:ascii="Calibri"/>
                <w:b/>
              </w:rPr>
              <w:t>Allocation Plan</w:t>
            </w:r>
          </w:p>
        </w:tc>
        <w:tc>
          <w:tcPr>
            <w:tcW w:w="6572" w:type="dxa"/>
          </w:tcPr>
          <w:p w:rsidR="00813BA6" w:rsidRDefault="002025CD">
            <w:pPr>
              <w:pStyle w:val="TableParagraph"/>
              <w:spacing w:before="4"/>
              <w:ind w:left="2748" w:right="2739"/>
              <w:jc w:val="center"/>
              <w:rPr>
                <w:rFonts w:ascii="Calibri"/>
                <w:b/>
              </w:rPr>
            </w:pPr>
            <w:r>
              <w:rPr>
                <w:rFonts w:ascii="Calibri"/>
                <w:b/>
              </w:rPr>
              <w:t>Benchmark</w:t>
            </w:r>
          </w:p>
        </w:tc>
      </w:tr>
      <w:tr w:rsidR="00813BA6">
        <w:trPr>
          <w:trHeight w:val="1541"/>
        </w:trPr>
        <w:tc>
          <w:tcPr>
            <w:tcW w:w="2069" w:type="dxa"/>
          </w:tcPr>
          <w:p w:rsidR="00813BA6" w:rsidRDefault="00813BA6">
            <w:pPr>
              <w:pStyle w:val="TableParagraph"/>
              <w:spacing w:before="5"/>
              <w:ind w:left="0"/>
              <w:rPr>
                <w:sz w:val="17"/>
              </w:rPr>
            </w:pPr>
          </w:p>
          <w:p w:rsidR="00813BA6" w:rsidRDefault="002025CD">
            <w:pPr>
              <w:pStyle w:val="TableParagraph"/>
              <w:spacing w:before="1" w:line="278" w:lineRule="auto"/>
              <w:ind w:left="256" w:right="250"/>
              <w:jc w:val="center"/>
              <w:rPr>
                <w:rFonts w:ascii="Calibri" w:hAnsi="Calibri"/>
              </w:rPr>
            </w:pPr>
            <w:r>
              <w:rPr>
                <w:rFonts w:ascii="Calibri" w:hAnsi="Calibri"/>
                <w:color w:val="211F1F"/>
              </w:rPr>
              <w:t xml:space="preserve">Al-Ameen Islamic </w:t>
            </w:r>
            <w:r>
              <w:rPr>
                <w:rFonts w:ascii="Calibri" w:hAnsi="Calibri"/>
              </w:rPr>
              <w:t>Active Allocation Plan – I</w:t>
            </w:r>
          </w:p>
        </w:tc>
        <w:tc>
          <w:tcPr>
            <w:tcW w:w="6572" w:type="dxa"/>
          </w:tcPr>
          <w:p w:rsidR="00813BA6" w:rsidRDefault="002025CD">
            <w:pPr>
              <w:pStyle w:val="TableParagraph"/>
              <w:spacing w:line="267" w:lineRule="exact"/>
              <w:ind w:left="105"/>
              <w:jc w:val="both"/>
              <w:rPr>
                <w:rFonts w:ascii="Calibri" w:hAnsi="Calibri"/>
              </w:rPr>
            </w:pPr>
            <w:r>
              <w:rPr>
                <w:rFonts w:ascii="Calibri" w:hAnsi="Calibri"/>
              </w:rPr>
              <w:t>Weighted Average of “Three (3) months average deposit rates of three</w:t>
            </w:r>
          </w:p>
          <w:p w:rsidR="00813BA6" w:rsidRDefault="002025CD">
            <w:pPr>
              <w:pStyle w:val="TableParagraph"/>
              <w:ind w:left="105" w:right="97"/>
              <w:jc w:val="both"/>
              <w:rPr>
                <w:rFonts w:ascii="Calibri" w:hAnsi="Calibri"/>
              </w:rPr>
            </w:pPr>
            <w:r>
              <w:rPr>
                <w:rFonts w:ascii="Calibri" w:hAnsi="Calibri"/>
              </w:rPr>
              <w:t>(3) AA rated Islamic Banks or Islamic windows of Conventional Banks as selected by MUFAP”, “Six (6) months PKISRV rates” and “KMI-30 Index”, on the basis of actual investment by the active allocation</w:t>
            </w:r>
            <w:r>
              <w:rPr>
                <w:rFonts w:ascii="Calibri" w:hAnsi="Calibri"/>
                <w:spacing w:val="-16"/>
              </w:rPr>
              <w:t xml:space="preserve"> </w:t>
            </w:r>
            <w:r>
              <w:rPr>
                <w:rFonts w:ascii="Calibri" w:hAnsi="Calibri"/>
              </w:rPr>
              <w:t>plan.</w:t>
            </w:r>
          </w:p>
        </w:tc>
      </w:tr>
      <w:tr w:rsidR="00813BA6">
        <w:trPr>
          <w:trHeight w:val="1542"/>
        </w:trPr>
        <w:tc>
          <w:tcPr>
            <w:tcW w:w="2069" w:type="dxa"/>
          </w:tcPr>
          <w:p w:rsidR="00813BA6" w:rsidRDefault="00813BA6">
            <w:pPr>
              <w:pStyle w:val="TableParagraph"/>
              <w:spacing w:before="7"/>
              <w:ind w:left="0"/>
              <w:rPr>
                <w:sz w:val="17"/>
              </w:rPr>
            </w:pPr>
          </w:p>
          <w:p w:rsidR="00813BA6" w:rsidRDefault="002025CD">
            <w:pPr>
              <w:pStyle w:val="TableParagraph"/>
              <w:spacing w:line="278" w:lineRule="auto"/>
              <w:ind w:left="256" w:right="250"/>
              <w:jc w:val="center"/>
              <w:rPr>
                <w:rFonts w:ascii="Calibri" w:hAnsi="Calibri"/>
              </w:rPr>
            </w:pPr>
            <w:r>
              <w:rPr>
                <w:rFonts w:ascii="Calibri" w:hAnsi="Calibri"/>
                <w:color w:val="211F1F"/>
              </w:rPr>
              <w:t xml:space="preserve">Al-Ameen Islamic </w:t>
            </w:r>
            <w:r>
              <w:rPr>
                <w:rFonts w:ascii="Calibri" w:hAnsi="Calibri"/>
              </w:rPr>
              <w:t>Active Allocation Plan – II</w:t>
            </w:r>
          </w:p>
        </w:tc>
        <w:tc>
          <w:tcPr>
            <w:tcW w:w="6572" w:type="dxa"/>
          </w:tcPr>
          <w:p w:rsidR="00813BA6" w:rsidRDefault="002025CD">
            <w:pPr>
              <w:pStyle w:val="TableParagraph"/>
              <w:spacing w:line="265" w:lineRule="exact"/>
              <w:ind w:left="105"/>
              <w:jc w:val="both"/>
              <w:rPr>
                <w:rFonts w:ascii="Calibri" w:hAnsi="Calibri"/>
              </w:rPr>
            </w:pPr>
            <w:r>
              <w:rPr>
                <w:rFonts w:ascii="Calibri" w:hAnsi="Calibri"/>
              </w:rPr>
              <w:t>Weighted Average of “Three (3) months average deposit rates of three</w:t>
            </w:r>
          </w:p>
          <w:p w:rsidR="00813BA6" w:rsidRDefault="002025CD">
            <w:pPr>
              <w:pStyle w:val="TableParagraph"/>
              <w:ind w:left="105" w:right="97"/>
              <w:jc w:val="both"/>
              <w:rPr>
                <w:rFonts w:ascii="Calibri" w:hAnsi="Calibri"/>
              </w:rPr>
            </w:pPr>
            <w:r>
              <w:rPr>
                <w:rFonts w:ascii="Calibri" w:hAnsi="Calibri"/>
              </w:rPr>
              <w:t>(3) AA rated Islamic Banks or Islamic windows of Conventional Banks as selected by MUFAP”, “Six (6) months PKISRV rates” and “KMI-30 Index”, on the basis of actual investment by the active allocation</w:t>
            </w:r>
            <w:r>
              <w:rPr>
                <w:rFonts w:ascii="Calibri" w:hAnsi="Calibri"/>
                <w:spacing w:val="-16"/>
              </w:rPr>
              <w:t xml:space="preserve"> </w:t>
            </w:r>
            <w:r>
              <w:rPr>
                <w:rFonts w:ascii="Calibri" w:hAnsi="Calibri"/>
              </w:rPr>
              <w:t>plan.</w:t>
            </w:r>
          </w:p>
        </w:tc>
      </w:tr>
      <w:tr w:rsidR="00813BA6">
        <w:trPr>
          <w:trHeight w:val="1811"/>
        </w:trPr>
        <w:tc>
          <w:tcPr>
            <w:tcW w:w="2069" w:type="dxa"/>
          </w:tcPr>
          <w:p w:rsidR="00813BA6" w:rsidRDefault="00813BA6">
            <w:pPr>
              <w:pStyle w:val="TableParagraph"/>
              <w:spacing w:before="4"/>
              <w:ind w:left="0"/>
              <w:rPr>
                <w:sz w:val="29"/>
              </w:rPr>
            </w:pPr>
          </w:p>
          <w:p w:rsidR="00813BA6" w:rsidRDefault="002025CD">
            <w:pPr>
              <w:pStyle w:val="TableParagraph"/>
              <w:spacing w:line="278" w:lineRule="auto"/>
              <w:ind w:left="256" w:right="250"/>
              <w:jc w:val="center"/>
              <w:rPr>
                <w:rFonts w:ascii="Calibri" w:hAnsi="Calibri"/>
              </w:rPr>
            </w:pPr>
            <w:r>
              <w:rPr>
                <w:rFonts w:ascii="Calibri" w:hAnsi="Calibri"/>
                <w:color w:val="211F1F"/>
              </w:rPr>
              <w:t xml:space="preserve">Al-Ameen Islamic </w:t>
            </w:r>
            <w:r>
              <w:rPr>
                <w:rFonts w:ascii="Calibri" w:hAnsi="Calibri"/>
              </w:rPr>
              <w:t>Active Allocation Plan – III</w:t>
            </w:r>
          </w:p>
        </w:tc>
        <w:tc>
          <w:tcPr>
            <w:tcW w:w="6572" w:type="dxa"/>
          </w:tcPr>
          <w:p w:rsidR="00813BA6" w:rsidRDefault="002025CD">
            <w:pPr>
              <w:pStyle w:val="TableParagraph"/>
              <w:spacing w:line="265" w:lineRule="exact"/>
              <w:ind w:left="105"/>
              <w:jc w:val="both"/>
              <w:rPr>
                <w:rFonts w:ascii="Calibri" w:hAnsi="Calibri"/>
              </w:rPr>
            </w:pPr>
            <w:r>
              <w:rPr>
                <w:rFonts w:ascii="Calibri" w:hAnsi="Calibri"/>
              </w:rPr>
              <w:t>Weighted Average of “Three (3) months average deposit rates of three</w:t>
            </w:r>
          </w:p>
          <w:p w:rsidR="00813BA6" w:rsidRDefault="002025CD">
            <w:pPr>
              <w:pStyle w:val="TableParagraph"/>
              <w:ind w:left="105" w:right="95"/>
              <w:jc w:val="both"/>
              <w:rPr>
                <w:rFonts w:ascii="Calibri" w:hAnsi="Calibri"/>
              </w:rPr>
            </w:pPr>
            <w:r>
              <w:rPr>
                <w:rFonts w:ascii="Calibri" w:hAnsi="Calibri"/>
              </w:rPr>
              <w:t>(3) AA rated Islamic Banks or Islamic windows of Conventional Banks as selected by MUFAP”, “Six (6) months PKISRV rates” and “KMI-30 Index”, on the basis of actual investment by the active allocation</w:t>
            </w:r>
            <w:r>
              <w:rPr>
                <w:rFonts w:ascii="Calibri" w:hAnsi="Calibri"/>
                <w:spacing w:val="-16"/>
              </w:rPr>
              <w:t xml:space="preserve"> </w:t>
            </w:r>
            <w:r>
              <w:rPr>
                <w:rFonts w:ascii="Calibri" w:hAnsi="Calibri"/>
              </w:rPr>
              <w:t>plan.</w:t>
            </w:r>
          </w:p>
        </w:tc>
      </w:tr>
      <w:tr w:rsidR="00813BA6">
        <w:trPr>
          <w:trHeight w:val="1814"/>
        </w:trPr>
        <w:tc>
          <w:tcPr>
            <w:tcW w:w="2069" w:type="dxa"/>
          </w:tcPr>
          <w:p w:rsidR="00813BA6" w:rsidRDefault="00813BA6">
            <w:pPr>
              <w:pStyle w:val="TableParagraph"/>
              <w:spacing w:before="6"/>
              <w:ind w:left="0"/>
              <w:rPr>
                <w:sz w:val="29"/>
              </w:rPr>
            </w:pPr>
          </w:p>
          <w:p w:rsidR="00813BA6" w:rsidRDefault="002025CD">
            <w:pPr>
              <w:pStyle w:val="TableParagraph"/>
              <w:spacing w:line="278" w:lineRule="auto"/>
              <w:ind w:left="256" w:right="250"/>
              <w:jc w:val="center"/>
              <w:rPr>
                <w:rFonts w:ascii="Calibri" w:hAnsi="Calibri"/>
              </w:rPr>
            </w:pPr>
            <w:r>
              <w:rPr>
                <w:rFonts w:ascii="Calibri" w:hAnsi="Calibri"/>
                <w:color w:val="211F1F"/>
              </w:rPr>
              <w:t xml:space="preserve">Al-Ameen Islamic </w:t>
            </w:r>
            <w:r>
              <w:rPr>
                <w:rFonts w:ascii="Calibri" w:hAnsi="Calibri"/>
              </w:rPr>
              <w:t>Active Allocation Plan – IV</w:t>
            </w:r>
          </w:p>
        </w:tc>
        <w:tc>
          <w:tcPr>
            <w:tcW w:w="6572" w:type="dxa"/>
          </w:tcPr>
          <w:p w:rsidR="00813BA6" w:rsidRDefault="002025CD">
            <w:pPr>
              <w:pStyle w:val="TableParagraph"/>
              <w:spacing w:line="268" w:lineRule="exact"/>
              <w:ind w:left="105"/>
              <w:jc w:val="both"/>
              <w:rPr>
                <w:rFonts w:ascii="Calibri" w:hAnsi="Calibri"/>
              </w:rPr>
            </w:pPr>
            <w:r>
              <w:rPr>
                <w:rFonts w:ascii="Calibri" w:hAnsi="Calibri"/>
              </w:rPr>
              <w:t>Weighted Average of “Three (3) months average deposit rates of three</w:t>
            </w:r>
          </w:p>
          <w:p w:rsidR="00813BA6" w:rsidRDefault="002025CD">
            <w:pPr>
              <w:pStyle w:val="TableParagraph"/>
              <w:ind w:left="105" w:right="95"/>
              <w:jc w:val="both"/>
              <w:rPr>
                <w:rFonts w:ascii="Calibri" w:hAnsi="Calibri"/>
              </w:rPr>
            </w:pPr>
            <w:r>
              <w:rPr>
                <w:rFonts w:ascii="Calibri" w:hAnsi="Calibri"/>
              </w:rPr>
              <w:t>(3) AA rated Islamic Banks or Islamic windows of Conventional Banks as selected by MUFAP”, “Six (6) months PKISRV rates” and “KMI-30 Index”, on the basis of actual investment by the active allocation</w:t>
            </w:r>
            <w:r>
              <w:rPr>
                <w:rFonts w:ascii="Calibri" w:hAnsi="Calibri"/>
                <w:spacing w:val="-16"/>
              </w:rPr>
              <w:t xml:space="preserve"> </w:t>
            </w:r>
            <w:r>
              <w:rPr>
                <w:rFonts w:ascii="Calibri" w:hAnsi="Calibri"/>
              </w:rPr>
              <w:t>plan.</w:t>
            </w:r>
          </w:p>
        </w:tc>
      </w:tr>
    </w:tbl>
    <w:p w:rsidR="00813BA6" w:rsidRDefault="00813BA6">
      <w:pPr>
        <w:pStyle w:val="BodyText"/>
      </w:pPr>
    </w:p>
    <w:p w:rsidR="00813BA6" w:rsidRDefault="00813BA6">
      <w:pPr>
        <w:pStyle w:val="BodyText"/>
      </w:pPr>
    </w:p>
    <w:p w:rsidR="00813BA6" w:rsidRDefault="00813BA6">
      <w:pPr>
        <w:pStyle w:val="BodyText"/>
      </w:pPr>
    </w:p>
    <w:p w:rsidR="00813BA6" w:rsidRDefault="00813BA6">
      <w:pPr>
        <w:pStyle w:val="BodyText"/>
        <w:spacing w:before="5"/>
        <w:rPr>
          <w:sz w:val="24"/>
        </w:rPr>
      </w:pPr>
    </w:p>
    <w:p w:rsidR="00813BA6" w:rsidRDefault="00813BA6">
      <w:pPr>
        <w:rPr>
          <w:sz w:val="24"/>
        </w:rPr>
        <w:sectPr w:rsidR="00813BA6">
          <w:headerReference w:type="default" r:id="rId12"/>
          <w:footerReference w:type="default" r:id="rId13"/>
          <w:pgSz w:w="11920" w:h="16850"/>
          <w:pgMar w:top="980" w:right="0" w:bottom="1440" w:left="880" w:header="722" w:footer="1252" w:gutter="0"/>
          <w:cols w:space="720"/>
        </w:sectPr>
      </w:pPr>
    </w:p>
    <w:p w:rsidR="00813BA6" w:rsidRDefault="00813BA6">
      <w:pPr>
        <w:pStyle w:val="BodyText"/>
        <w:spacing w:before="4"/>
        <w:rPr>
          <w:sz w:val="2"/>
        </w:rPr>
      </w:pPr>
    </w:p>
    <w:p w:rsidR="00813BA6" w:rsidRDefault="002025CD">
      <w:pPr>
        <w:pStyle w:val="BodyText"/>
        <w:spacing w:line="20" w:lineRule="exact"/>
        <w:ind w:left="887"/>
        <w:rPr>
          <w:sz w:val="2"/>
        </w:rPr>
      </w:pPr>
      <w:r>
        <w:rPr>
          <w:sz w:val="2"/>
        </w:rPr>
      </w:r>
      <w:r>
        <w:rPr>
          <w:sz w:val="2"/>
        </w:rPr>
        <w:pict>
          <v:group id="_x0000_s1080" style="width:478.15pt;height:.5pt;mso-position-horizontal-relative:char;mso-position-vertical-relative:line" coordsize="9563,10">
            <v:line id="_x0000_s1081" style="position:absolute" from="0,5" to="9563,5" strokeweight=".48pt"/>
            <w10:wrap type="none"/>
            <w10:anchorlock/>
          </v:group>
        </w:pict>
      </w:r>
    </w:p>
    <w:p w:rsidR="00813BA6" w:rsidRDefault="002025CD" w:rsidP="00462F21">
      <w:pPr>
        <w:pStyle w:val="ListParagraph"/>
        <w:numPr>
          <w:ilvl w:val="2"/>
          <w:numId w:val="51"/>
        </w:numPr>
        <w:tabs>
          <w:tab w:val="left" w:pos="2814"/>
        </w:tabs>
        <w:ind w:left="2814" w:right="1349" w:hanging="634"/>
        <w:jc w:val="both"/>
        <w:rPr>
          <w:sz w:val="20"/>
        </w:rPr>
      </w:pPr>
      <w:r>
        <w:rPr>
          <w:b/>
          <w:sz w:val="20"/>
        </w:rPr>
        <w:t xml:space="preserve">Investment / Divestment in CIS: </w:t>
      </w:r>
      <w:r>
        <w:rPr>
          <w:sz w:val="20"/>
        </w:rPr>
        <w:t>The Management Company may invest or divest in/ from Collective Investment Schemes mentioned in Clause 2.2.3 above. The Management Company may also invest in any other Collective Investment Schemes available to it with the prior approval of the SECP. Provided that the Management Company shall only invest or divest in/</w:t>
      </w:r>
      <w:r>
        <w:rPr>
          <w:spacing w:val="54"/>
          <w:sz w:val="20"/>
        </w:rPr>
        <w:t xml:space="preserve"> </w:t>
      </w:r>
      <w:r>
        <w:rPr>
          <w:sz w:val="20"/>
        </w:rPr>
        <w:t>from</w:t>
      </w:r>
    </w:p>
    <w:p w:rsidR="00813BA6" w:rsidRDefault="002025CD">
      <w:pPr>
        <w:pStyle w:val="BodyText"/>
        <w:spacing w:before="77"/>
        <w:ind w:left="2814" w:right="1353"/>
        <w:jc w:val="both"/>
      </w:pPr>
      <w:r>
        <w:t>Funds that are categorized according to SECP Circular 7 of 2009 in the CIS Categories mentioned in the table in Clause 2.2.3.</w:t>
      </w:r>
    </w:p>
    <w:p w:rsidR="00813BA6" w:rsidRDefault="00813BA6">
      <w:pPr>
        <w:pStyle w:val="BodyText"/>
        <w:spacing w:before="5"/>
      </w:pPr>
    </w:p>
    <w:p w:rsidR="00813BA6" w:rsidRDefault="002025CD" w:rsidP="00462F21">
      <w:pPr>
        <w:pStyle w:val="ListParagraph"/>
        <w:numPr>
          <w:ilvl w:val="2"/>
          <w:numId w:val="51"/>
        </w:numPr>
        <w:tabs>
          <w:tab w:val="left" w:pos="2814"/>
        </w:tabs>
        <w:spacing w:before="1"/>
        <w:ind w:left="2814" w:right="1342" w:hanging="634"/>
        <w:jc w:val="both"/>
        <w:rPr>
          <w:sz w:val="20"/>
        </w:rPr>
      </w:pPr>
      <w:r>
        <w:rPr>
          <w:b/>
          <w:sz w:val="20"/>
        </w:rPr>
        <w:t xml:space="preserve">Addition or removal of Asset Classes: </w:t>
      </w:r>
      <w:r>
        <w:rPr>
          <w:sz w:val="20"/>
        </w:rPr>
        <w:t>The Management Company may add or remove a CIS Category mentioned in Clause 2.2.3, with prior consent of Trustee and Approval of the Commission, and may announce the same by a Supplementary Offering</w:t>
      </w:r>
      <w:r>
        <w:rPr>
          <w:spacing w:val="-8"/>
          <w:sz w:val="20"/>
        </w:rPr>
        <w:t xml:space="preserve"> </w:t>
      </w:r>
      <w:r>
        <w:rPr>
          <w:sz w:val="20"/>
        </w:rPr>
        <w:t>Document(s).</w:t>
      </w:r>
    </w:p>
    <w:p w:rsidR="00813BA6" w:rsidRDefault="00813BA6">
      <w:pPr>
        <w:pStyle w:val="BodyText"/>
        <w:spacing w:before="6"/>
      </w:pPr>
    </w:p>
    <w:p w:rsidR="00813BA6" w:rsidRDefault="002025CD" w:rsidP="00462F21">
      <w:pPr>
        <w:pStyle w:val="Heading5"/>
        <w:numPr>
          <w:ilvl w:val="2"/>
          <w:numId w:val="51"/>
        </w:numPr>
        <w:tabs>
          <w:tab w:val="left" w:pos="2814"/>
        </w:tabs>
        <w:spacing w:before="1"/>
        <w:ind w:left="2814" w:hanging="634"/>
      </w:pPr>
      <w:r>
        <w:t>Additional Allocation Plans or changes to existing Allocation</w:t>
      </w:r>
      <w:r>
        <w:rPr>
          <w:spacing w:val="-11"/>
        </w:rPr>
        <w:t xml:space="preserve"> </w:t>
      </w:r>
      <w:r>
        <w:t>Plans:</w:t>
      </w:r>
    </w:p>
    <w:p w:rsidR="00813BA6" w:rsidRDefault="00813BA6">
      <w:pPr>
        <w:pStyle w:val="BodyText"/>
        <w:spacing w:before="4"/>
        <w:rPr>
          <w:b/>
          <w:sz w:val="21"/>
        </w:rPr>
      </w:pPr>
    </w:p>
    <w:p w:rsidR="00813BA6" w:rsidRDefault="002025CD" w:rsidP="00462F21">
      <w:pPr>
        <w:pStyle w:val="ListParagraph"/>
        <w:numPr>
          <w:ilvl w:val="0"/>
          <w:numId w:val="47"/>
        </w:numPr>
        <w:tabs>
          <w:tab w:val="left" w:pos="2903"/>
        </w:tabs>
        <w:ind w:right="1354"/>
        <w:jc w:val="both"/>
        <w:rPr>
          <w:sz w:val="20"/>
        </w:rPr>
      </w:pPr>
      <w:r>
        <w:rPr>
          <w:sz w:val="20"/>
        </w:rPr>
        <w:t>Additional Allocation Plans – The Management Company may provide additional Allocation Plans with prior approval of the Commission, and may announce the same by a Supplementary Offering</w:t>
      </w:r>
      <w:r>
        <w:rPr>
          <w:spacing w:val="-21"/>
          <w:sz w:val="20"/>
        </w:rPr>
        <w:t xml:space="preserve"> </w:t>
      </w:r>
      <w:r>
        <w:rPr>
          <w:sz w:val="20"/>
        </w:rPr>
        <w:t>Document(s).</w:t>
      </w:r>
    </w:p>
    <w:p w:rsidR="00813BA6" w:rsidRDefault="00813BA6">
      <w:pPr>
        <w:pStyle w:val="BodyText"/>
        <w:spacing w:before="9"/>
      </w:pPr>
    </w:p>
    <w:p w:rsidR="00813BA6" w:rsidRDefault="002025CD" w:rsidP="00462F21">
      <w:pPr>
        <w:pStyle w:val="ListParagraph"/>
        <w:numPr>
          <w:ilvl w:val="0"/>
          <w:numId w:val="47"/>
        </w:numPr>
        <w:tabs>
          <w:tab w:val="left" w:pos="2903"/>
        </w:tabs>
        <w:ind w:right="1344"/>
        <w:jc w:val="both"/>
        <w:rPr>
          <w:sz w:val="20"/>
        </w:rPr>
      </w:pPr>
      <w:r>
        <w:rPr>
          <w:sz w:val="20"/>
        </w:rPr>
        <w:t>Changes to existing Allocation Plans: The Management Company may make changes to the indicative allocation percentages of the Allocation Plans, with prior approval of the Commission, and will announce the same by a Supplementary Offering Document(s), giving 90 days prior notice to the Unit Holders as specified in the</w:t>
      </w:r>
      <w:r>
        <w:rPr>
          <w:spacing w:val="-17"/>
          <w:sz w:val="20"/>
        </w:rPr>
        <w:t xml:space="preserve"> </w:t>
      </w:r>
      <w:r>
        <w:rPr>
          <w:sz w:val="20"/>
        </w:rPr>
        <w:t>regulation.</w:t>
      </w:r>
    </w:p>
    <w:p w:rsidR="00813BA6" w:rsidRDefault="00813BA6" w:rsidP="002025CD">
      <w:pPr>
        <w:spacing w:before="95"/>
        <w:rPr>
          <w:sz w:val="13"/>
        </w:rPr>
      </w:pPr>
    </w:p>
    <w:p w:rsidR="00813BA6" w:rsidRDefault="00813BA6">
      <w:pPr>
        <w:pStyle w:val="BodyText"/>
        <w:rPr>
          <w:sz w:val="14"/>
        </w:rPr>
      </w:pPr>
    </w:p>
    <w:p w:rsidR="00813BA6" w:rsidRDefault="00813BA6">
      <w:pPr>
        <w:pStyle w:val="BodyText"/>
        <w:rPr>
          <w:sz w:val="14"/>
        </w:rPr>
      </w:pPr>
    </w:p>
    <w:p w:rsidR="00813BA6" w:rsidRDefault="00813BA6">
      <w:pPr>
        <w:pStyle w:val="BodyText"/>
        <w:spacing w:before="8"/>
      </w:pPr>
    </w:p>
    <w:p w:rsidR="00813BA6" w:rsidRDefault="002025CD" w:rsidP="00462F21">
      <w:pPr>
        <w:pStyle w:val="Heading5"/>
        <w:numPr>
          <w:ilvl w:val="2"/>
          <w:numId w:val="51"/>
        </w:numPr>
        <w:tabs>
          <w:tab w:val="left" w:pos="1502"/>
        </w:tabs>
        <w:ind w:left="1501" w:hanging="632"/>
      </w:pPr>
      <w:r>
        <w:rPr>
          <w:b w:val="0"/>
          <w:position w:val="10"/>
          <w:sz w:val="13"/>
        </w:rPr>
        <w:t xml:space="preserve"> </w:t>
      </w:r>
      <w:r>
        <w:t>Asset Allocation in term-based</w:t>
      </w:r>
      <w:r>
        <w:rPr>
          <w:spacing w:val="5"/>
        </w:rPr>
        <w:t xml:space="preserve"> </w:t>
      </w:r>
      <w:r>
        <w:t>plans</w:t>
      </w:r>
    </w:p>
    <w:p w:rsidR="00813BA6" w:rsidRDefault="002025CD" w:rsidP="00462F21">
      <w:pPr>
        <w:pStyle w:val="ListParagraph"/>
        <w:numPr>
          <w:ilvl w:val="0"/>
          <w:numId w:val="46"/>
        </w:numPr>
        <w:tabs>
          <w:tab w:val="left" w:pos="1552"/>
        </w:tabs>
        <w:spacing w:before="233"/>
        <w:ind w:right="1247"/>
        <w:jc w:val="both"/>
        <w:rPr>
          <w:sz w:val="20"/>
        </w:rPr>
      </w:pPr>
      <w:r>
        <w:rPr>
          <w:sz w:val="20"/>
        </w:rPr>
        <w:t xml:space="preserve">“Al-Ameen Islamic Active Allocation Plan –I” - the Management Company shall actively manage the allocations, from time to time, based on the outlook for the asset-classes, subject to the specified limits as per Clause 2.2.2. The management will allocate the Active Allocation </w:t>
      </w:r>
      <w:proofErr w:type="spellStart"/>
      <w:r>
        <w:rPr>
          <w:sz w:val="20"/>
        </w:rPr>
        <w:t>plan‟s</w:t>
      </w:r>
      <w:proofErr w:type="spellEnd"/>
      <w:r>
        <w:rPr>
          <w:sz w:val="20"/>
        </w:rPr>
        <w:t xml:space="preserve"> Net Assets in such manner that if on a given business day the Proportion of Equity allocation of the allocation plan is X% (ranging between 0% to 100%), then the proportion of Income/ Money Market and Cash allocation will be (100% - </w:t>
      </w:r>
      <w:proofErr w:type="gramStart"/>
      <w:r>
        <w:rPr>
          <w:sz w:val="20"/>
        </w:rPr>
        <w:t>X%</w:t>
      </w:r>
      <w:proofErr w:type="gramEnd"/>
      <w:r>
        <w:rPr>
          <w:sz w:val="20"/>
        </w:rPr>
        <w:t xml:space="preserve">). The un- invested amounts or funds, if any, shall be kept in cash and/ or near cash instruments where near cash instruments include cash in Islamic Bank and/ or Islamic Banking windows of conventional bank account (excluding TDRs) with rating not lower than </w:t>
      </w:r>
      <w:r>
        <w:rPr>
          <w:spacing w:val="2"/>
          <w:sz w:val="20"/>
        </w:rPr>
        <w:t xml:space="preserve">AA- </w:t>
      </w:r>
      <w:r>
        <w:rPr>
          <w:sz w:val="20"/>
        </w:rPr>
        <w:t>(AA minus) or any other rating allowed by the Commission from time to</w:t>
      </w:r>
      <w:r>
        <w:rPr>
          <w:spacing w:val="-7"/>
          <w:sz w:val="20"/>
        </w:rPr>
        <w:t xml:space="preserve"> </w:t>
      </w:r>
      <w:r>
        <w:rPr>
          <w:sz w:val="20"/>
        </w:rPr>
        <w:t>time.</w:t>
      </w:r>
    </w:p>
    <w:p w:rsidR="00813BA6" w:rsidRDefault="00813BA6">
      <w:pPr>
        <w:pStyle w:val="BodyText"/>
      </w:pPr>
    </w:p>
    <w:p w:rsidR="00813BA6" w:rsidRDefault="002025CD" w:rsidP="00462F21">
      <w:pPr>
        <w:pStyle w:val="ListParagraph"/>
        <w:numPr>
          <w:ilvl w:val="0"/>
          <w:numId w:val="46"/>
        </w:numPr>
        <w:tabs>
          <w:tab w:val="left" w:pos="1607"/>
        </w:tabs>
        <w:ind w:right="1247"/>
        <w:jc w:val="both"/>
        <w:rPr>
          <w:sz w:val="20"/>
        </w:rPr>
      </w:pPr>
      <w:r>
        <w:tab/>
      </w:r>
      <w:r>
        <w:rPr>
          <w:sz w:val="20"/>
        </w:rPr>
        <w:t xml:space="preserve">“Al-Ameen Islamic Active Allocation Plan -II” - the Management Company shall actively manage the allocations, from time to time, based on the outlook for the asset-classes, subject to the specified limits as per Clause 2.2.2. The management will allocate the Active Allocation </w:t>
      </w:r>
      <w:proofErr w:type="spellStart"/>
      <w:r>
        <w:rPr>
          <w:sz w:val="20"/>
        </w:rPr>
        <w:t>plan‟s</w:t>
      </w:r>
      <w:proofErr w:type="spellEnd"/>
      <w:r>
        <w:rPr>
          <w:sz w:val="20"/>
        </w:rPr>
        <w:t xml:space="preserve"> Net Assets in such manner that if on a given business day the Proportion of Equity allocation of the allocation plan is X% (ranging between 0% to 100%), then the proportion of Income/ Money Market and Cash allocation will be (100% - </w:t>
      </w:r>
      <w:proofErr w:type="gramStart"/>
      <w:r>
        <w:rPr>
          <w:sz w:val="20"/>
        </w:rPr>
        <w:t>X%</w:t>
      </w:r>
      <w:proofErr w:type="gramEnd"/>
      <w:r>
        <w:rPr>
          <w:sz w:val="20"/>
        </w:rPr>
        <w:t xml:space="preserve">). The un- invested amounts or funds, if any, shall be kept in cash and/ or near cash instruments where near cash instruments include cash in Islamic Bank and/ or Islamic Banking windows of conventional bank account (excluding TDRs) with rating not lower than </w:t>
      </w:r>
      <w:r>
        <w:rPr>
          <w:spacing w:val="2"/>
          <w:sz w:val="20"/>
        </w:rPr>
        <w:t xml:space="preserve">AA- </w:t>
      </w:r>
      <w:r>
        <w:rPr>
          <w:sz w:val="20"/>
        </w:rPr>
        <w:t>(AA minus) or any other rating allowed by the Commission from time to</w:t>
      </w:r>
      <w:r>
        <w:rPr>
          <w:spacing w:val="-7"/>
          <w:sz w:val="20"/>
        </w:rPr>
        <w:t xml:space="preserve"> </w:t>
      </w:r>
      <w:r>
        <w:rPr>
          <w:sz w:val="20"/>
        </w:rPr>
        <w:t>time.</w:t>
      </w:r>
    </w:p>
    <w:p w:rsidR="00813BA6" w:rsidRDefault="002025CD" w:rsidP="00462F21">
      <w:pPr>
        <w:pStyle w:val="ListParagraph"/>
        <w:numPr>
          <w:ilvl w:val="0"/>
          <w:numId w:val="46"/>
        </w:numPr>
        <w:tabs>
          <w:tab w:val="left" w:pos="1552"/>
        </w:tabs>
        <w:spacing w:before="231"/>
        <w:ind w:right="1246"/>
        <w:jc w:val="both"/>
        <w:rPr>
          <w:sz w:val="20"/>
        </w:rPr>
      </w:pPr>
      <w:r>
        <w:rPr>
          <w:sz w:val="20"/>
        </w:rPr>
        <w:t xml:space="preserve">“Al-Ameen Islamic Active </w:t>
      </w:r>
      <w:proofErr w:type="spellStart"/>
      <w:r>
        <w:rPr>
          <w:sz w:val="20"/>
        </w:rPr>
        <w:t>Alloaction</w:t>
      </w:r>
      <w:proofErr w:type="spellEnd"/>
      <w:r>
        <w:rPr>
          <w:sz w:val="20"/>
        </w:rPr>
        <w:t xml:space="preserve"> Plan-III” – the management company shall actively manage the allocation, from time to time, based on the outlook for the asset-classes, subject to the specified limits as per clause 2.2.2. The management will allocate the Active Allocation </w:t>
      </w:r>
      <w:proofErr w:type="spellStart"/>
      <w:r>
        <w:rPr>
          <w:sz w:val="20"/>
        </w:rPr>
        <w:t>plan‟s</w:t>
      </w:r>
      <w:proofErr w:type="spellEnd"/>
      <w:r>
        <w:rPr>
          <w:sz w:val="20"/>
        </w:rPr>
        <w:t xml:space="preserve"> Net Assets in such manner that if on a given business day the proportion of Equity allocation</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allocation</w:t>
      </w:r>
      <w:r>
        <w:rPr>
          <w:spacing w:val="10"/>
          <w:sz w:val="20"/>
        </w:rPr>
        <w:t xml:space="preserve"> </w:t>
      </w:r>
      <w:r>
        <w:rPr>
          <w:sz w:val="20"/>
        </w:rPr>
        <w:t>plan</w:t>
      </w:r>
      <w:r>
        <w:rPr>
          <w:spacing w:val="9"/>
          <w:sz w:val="20"/>
        </w:rPr>
        <w:t xml:space="preserve"> </w:t>
      </w:r>
      <w:r>
        <w:rPr>
          <w:sz w:val="20"/>
        </w:rPr>
        <w:t>is</w:t>
      </w:r>
      <w:r>
        <w:rPr>
          <w:spacing w:val="10"/>
          <w:sz w:val="20"/>
        </w:rPr>
        <w:t xml:space="preserve"> </w:t>
      </w:r>
      <w:r>
        <w:rPr>
          <w:sz w:val="20"/>
        </w:rPr>
        <w:t>X%(ranging</w:t>
      </w:r>
      <w:r>
        <w:rPr>
          <w:spacing w:val="10"/>
          <w:sz w:val="20"/>
        </w:rPr>
        <w:t xml:space="preserve"> </w:t>
      </w:r>
      <w:r>
        <w:rPr>
          <w:sz w:val="20"/>
        </w:rPr>
        <w:t>between</w:t>
      </w:r>
      <w:r>
        <w:rPr>
          <w:spacing w:val="9"/>
          <w:sz w:val="20"/>
        </w:rPr>
        <w:t xml:space="preserve"> </w:t>
      </w:r>
      <w:r>
        <w:rPr>
          <w:sz w:val="20"/>
        </w:rPr>
        <w:t>0%</w:t>
      </w:r>
      <w:r>
        <w:rPr>
          <w:spacing w:val="10"/>
          <w:sz w:val="20"/>
        </w:rPr>
        <w:t xml:space="preserve"> </w:t>
      </w:r>
      <w:r>
        <w:rPr>
          <w:sz w:val="20"/>
        </w:rPr>
        <w:t>to</w:t>
      </w:r>
      <w:r>
        <w:rPr>
          <w:spacing w:val="9"/>
          <w:sz w:val="20"/>
        </w:rPr>
        <w:t xml:space="preserve"> </w:t>
      </w:r>
      <w:r>
        <w:rPr>
          <w:sz w:val="20"/>
        </w:rPr>
        <w:t>100%),</w:t>
      </w:r>
      <w:r>
        <w:rPr>
          <w:spacing w:val="9"/>
          <w:sz w:val="20"/>
        </w:rPr>
        <w:t xml:space="preserve"> </w:t>
      </w:r>
      <w:r>
        <w:rPr>
          <w:sz w:val="20"/>
        </w:rPr>
        <w:t>then</w:t>
      </w:r>
      <w:r>
        <w:rPr>
          <w:spacing w:val="11"/>
          <w:sz w:val="20"/>
        </w:rPr>
        <w:t xml:space="preserve"> </w:t>
      </w:r>
      <w:r>
        <w:rPr>
          <w:sz w:val="20"/>
        </w:rPr>
        <w:t>the</w:t>
      </w:r>
      <w:r>
        <w:rPr>
          <w:spacing w:val="11"/>
          <w:sz w:val="20"/>
        </w:rPr>
        <w:t xml:space="preserve"> </w:t>
      </w:r>
      <w:r>
        <w:rPr>
          <w:sz w:val="20"/>
        </w:rPr>
        <w:t>proportion</w:t>
      </w:r>
      <w:r>
        <w:rPr>
          <w:spacing w:val="10"/>
          <w:sz w:val="20"/>
        </w:rPr>
        <w:t xml:space="preserve"> </w:t>
      </w:r>
      <w:r>
        <w:rPr>
          <w:sz w:val="20"/>
        </w:rPr>
        <w:t>of</w:t>
      </w:r>
    </w:p>
    <w:p w:rsidR="00813BA6" w:rsidRDefault="00813BA6" w:rsidP="002025CD">
      <w:pPr>
        <w:pStyle w:val="BodyText"/>
        <w:spacing w:before="8"/>
      </w:pPr>
    </w:p>
    <w:p w:rsidR="00813BA6" w:rsidRDefault="00813BA6">
      <w:pPr>
        <w:spacing w:line="227" w:lineRule="exact"/>
        <w:sectPr w:rsidR="00813BA6">
          <w:footerReference w:type="default" r:id="rId14"/>
          <w:pgSz w:w="11920" w:h="16850"/>
          <w:pgMar w:top="980" w:right="0" w:bottom="880" w:left="88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887"/>
        <w:rPr>
          <w:sz w:val="2"/>
        </w:rPr>
      </w:pPr>
      <w:r>
        <w:rPr>
          <w:sz w:val="2"/>
        </w:rPr>
      </w:r>
      <w:r>
        <w:rPr>
          <w:sz w:val="2"/>
        </w:rPr>
        <w:pict>
          <v:group id="_x0000_s1077" style="width:478.15pt;height:.5pt;mso-position-horizontal-relative:char;mso-position-vertical-relative:line" coordsize="9563,10">
            <v:line id="_x0000_s1078" style="position:absolute" from="0,5" to="9563,5" strokeweight=".48pt"/>
            <w10:wrap type="none"/>
            <w10:anchorlock/>
          </v:group>
        </w:pict>
      </w:r>
    </w:p>
    <w:p w:rsidR="00813BA6" w:rsidRDefault="002025CD">
      <w:pPr>
        <w:pStyle w:val="BodyText"/>
        <w:ind w:left="1551" w:right="1247"/>
        <w:jc w:val="both"/>
      </w:pPr>
      <w:proofErr w:type="gramStart"/>
      <w:r>
        <w:t>income</w:t>
      </w:r>
      <w:proofErr w:type="gramEnd"/>
      <w:r>
        <w:t xml:space="preserve">/ Money Market and cash allocation will be (100% - X%). The </w:t>
      </w:r>
      <w:proofErr w:type="spellStart"/>
      <w:r>
        <w:t>univested</w:t>
      </w:r>
      <w:proofErr w:type="spellEnd"/>
      <w:r>
        <w:t xml:space="preserve"> amount or funds, if any shall be kept in cash and/ or near cash instruments where near cash instruments include cash in Islamic Bank and/or Islamic Banking windows of conventional bank account (excluding TDRs) with rating not lower than </w:t>
      </w:r>
      <w:r>
        <w:rPr>
          <w:spacing w:val="2"/>
        </w:rPr>
        <w:t xml:space="preserve">AA- </w:t>
      </w:r>
      <w:r>
        <w:t>(AA minus) or any other rating allowed by the commission from time to</w:t>
      </w:r>
      <w:r>
        <w:rPr>
          <w:spacing w:val="-3"/>
        </w:rPr>
        <w:t xml:space="preserve"> </w:t>
      </w:r>
      <w:r>
        <w:t>time.</w:t>
      </w:r>
    </w:p>
    <w:p w:rsidR="00813BA6" w:rsidRDefault="002025CD" w:rsidP="00462F21">
      <w:pPr>
        <w:pStyle w:val="ListParagraph"/>
        <w:numPr>
          <w:ilvl w:val="0"/>
          <w:numId w:val="46"/>
        </w:numPr>
        <w:tabs>
          <w:tab w:val="left" w:pos="1552"/>
        </w:tabs>
        <w:spacing w:before="230"/>
        <w:ind w:right="1247"/>
        <w:jc w:val="both"/>
        <w:rPr>
          <w:sz w:val="20"/>
        </w:rPr>
      </w:pPr>
      <w:r>
        <w:rPr>
          <w:sz w:val="20"/>
        </w:rPr>
        <w:t xml:space="preserve">“Al-Ameen Islamic Active Allocation Plan -IV” - the Management Company shall actively manage the allocations, from time to time, based on the outlook for the asset-classes, subject to the specified limits as per Clause 2.2.2. The management will allocate the Active Allocation </w:t>
      </w:r>
      <w:proofErr w:type="spellStart"/>
      <w:r>
        <w:rPr>
          <w:sz w:val="20"/>
        </w:rPr>
        <w:t>plan‟s</w:t>
      </w:r>
      <w:proofErr w:type="spellEnd"/>
      <w:r>
        <w:rPr>
          <w:sz w:val="20"/>
        </w:rPr>
        <w:t xml:space="preserve"> Net Assets in such manner that if on a given business day the Proportion of Equity allocation of the allocation plan is X% (ranging between 0% to 100%), then the proportion of Income/ Money Market and Cash allocation will be (100% - </w:t>
      </w:r>
      <w:proofErr w:type="gramStart"/>
      <w:r>
        <w:rPr>
          <w:sz w:val="20"/>
        </w:rPr>
        <w:t>X%</w:t>
      </w:r>
      <w:proofErr w:type="gramEnd"/>
      <w:r>
        <w:rPr>
          <w:sz w:val="20"/>
        </w:rPr>
        <w:t>). The un- invested amounts or funds, if any, shall be kept in cash and/ or near cash instruments where near cash instruments include cash in Islamic Bank and/ or Islamic Banking windows of conventional bank account (excluding TDRs) with rating not lower than AA- (AA minus) or any other rating allowed by the Commission from time to</w:t>
      </w:r>
      <w:r>
        <w:rPr>
          <w:spacing w:val="-7"/>
          <w:sz w:val="20"/>
        </w:rPr>
        <w:t xml:space="preserve"> </w:t>
      </w:r>
      <w:r>
        <w:rPr>
          <w:sz w:val="20"/>
        </w:rPr>
        <w:t>time.</w:t>
      </w:r>
    </w:p>
    <w:p w:rsidR="00813BA6" w:rsidRDefault="00813BA6">
      <w:pPr>
        <w:pStyle w:val="BodyText"/>
        <w:spacing w:before="5"/>
      </w:pPr>
    </w:p>
    <w:p w:rsidR="00813BA6" w:rsidRDefault="002025CD" w:rsidP="00462F21">
      <w:pPr>
        <w:pStyle w:val="ListParagraph"/>
        <w:numPr>
          <w:ilvl w:val="2"/>
          <w:numId w:val="51"/>
        </w:numPr>
        <w:tabs>
          <w:tab w:val="left" w:pos="1593"/>
        </w:tabs>
        <w:ind w:left="1592" w:right="1348" w:hanging="634"/>
        <w:jc w:val="both"/>
        <w:rPr>
          <w:sz w:val="20"/>
        </w:rPr>
      </w:pPr>
      <w:r>
        <w:rPr>
          <w:b/>
          <w:sz w:val="20"/>
        </w:rPr>
        <w:t xml:space="preserve">Accounts for “Trust Property of the Scheme” and “Trust Property under Allocation Plans”: </w:t>
      </w:r>
      <w:r>
        <w:rPr>
          <w:sz w:val="20"/>
        </w:rPr>
        <w:t xml:space="preserve">The Trustee shall hold the Trust Property under each Allocation Plan, as well as Trust Property of the Scheme on deposit in a separate account with an Islamic Bank, and Islamic Banking windows of conventional bank, of minimum rating of </w:t>
      </w:r>
      <w:r>
        <w:rPr>
          <w:spacing w:val="2"/>
          <w:sz w:val="20"/>
        </w:rPr>
        <w:t xml:space="preserve">AA- </w:t>
      </w:r>
      <w:r>
        <w:rPr>
          <w:sz w:val="20"/>
        </w:rPr>
        <w:t xml:space="preserve">(AA minus), or as allowed for “Fund of Funds” category from time to time. All Trust Property, except in so far as such cash may, in the opinion of the Management Company, be required for transfer to the Distribution Account or to be kept for meeting the redemption requirements </w:t>
      </w:r>
      <w:proofErr w:type="spellStart"/>
      <w:r>
        <w:rPr>
          <w:sz w:val="20"/>
        </w:rPr>
        <w:t>etc</w:t>
      </w:r>
      <w:proofErr w:type="spellEnd"/>
      <w:r>
        <w:rPr>
          <w:sz w:val="20"/>
        </w:rPr>
        <w:t>, shall be applied by the Trustee from time to time in such Authorized Investments as may be directed by the Management Company, subject to the provisions of the Deed, the Offering Document and the</w:t>
      </w:r>
      <w:r>
        <w:rPr>
          <w:spacing w:val="-8"/>
          <w:sz w:val="20"/>
        </w:rPr>
        <w:t xml:space="preserve"> </w:t>
      </w:r>
      <w:r>
        <w:rPr>
          <w:sz w:val="20"/>
        </w:rPr>
        <w:t>Regulations.</w:t>
      </w:r>
    </w:p>
    <w:p w:rsidR="00813BA6" w:rsidRDefault="00813BA6">
      <w:pPr>
        <w:pStyle w:val="BodyText"/>
        <w:spacing w:before="4"/>
        <w:rPr>
          <w:sz w:val="28"/>
        </w:rPr>
      </w:pPr>
    </w:p>
    <w:p w:rsidR="00813BA6" w:rsidRDefault="002025CD" w:rsidP="00462F21">
      <w:pPr>
        <w:pStyle w:val="ListParagraph"/>
        <w:numPr>
          <w:ilvl w:val="2"/>
          <w:numId w:val="51"/>
        </w:numPr>
        <w:tabs>
          <w:tab w:val="left" w:pos="1593"/>
        </w:tabs>
        <w:ind w:left="1592" w:right="1348" w:hanging="634"/>
        <w:jc w:val="both"/>
        <w:rPr>
          <w:sz w:val="20"/>
        </w:rPr>
      </w:pPr>
      <w:r>
        <w:rPr>
          <w:b/>
          <w:sz w:val="20"/>
        </w:rPr>
        <w:t xml:space="preserve">Divestment of Investments: </w:t>
      </w:r>
      <w:r>
        <w:rPr>
          <w:sz w:val="20"/>
        </w:rPr>
        <w:t>Any Investment may at any time be divested at the discretion of the Management Company either in order to invest the proceeds of the sale in other authorized investments or to provide funds required for the purpose of any provision of the Deed or in order to retain the proceeds of sale in cash deposit as aforesaid or</w:t>
      </w:r>
      <w:r>
        <w:rPr>
          <w:spacing w:val="10"/>
          <w:sz w:val="20"/>
        </w:rPr>
        <w:t xml:space="preserve"> </w:t>
      </w:r>
      <w:r>
        <w:rPr>
          <w:sz w:val="20"/>
        </w:rPr>
        <w:t>any combination of the aforesaid. Any Investment, which ceases to be an Authorized Investment, would be divested within such period as the Management Company determine to be in the best interest of the Unit Holders after acquiring approval of the Commission under intimation to the</w:t>
      </w:r>
      <w:r>
        <w:rPr>
          <w:spacing w:val="-17"/>
          <w:sz w:val="20"/>
        </w:rPr>
        <w:t xml:space="preserve"> </w:t>
      </w:r>
      <w:r>
        <w:rPr>
          <w:sz w:val="20"/>
        </w:rPr>
        <w:t>Trustee.</w:t>
      </w:r>
    </w:p>
    <w:p w:rsidR="00813BA6" w:rsidRDefault="00813BA6">
      <w:pPr>
        <w:spacing w:line="247" w:lineRule="exact"/>
        <w:sectPr w:rsidR="00813BA6">
          <w:footerReference w:type="default" r:id="rId15"/>
          <w:pgSz w:w="11920" w:h="16850"/>
          <w:pgMar w:top="980" w:right="0" w:bottom="880" w:left="880" w:header="722" w:footer="681" w:gutter="0"/>
          <w:pgNumType w:start="12"/>
          <w:cols w:space="720"/>
        </w:sectPr>
      </w:pPr>
    </w:p>
    <w:p w:rsidR="00813BA6" w:rsidRDefault="00813BA6">
      <w:pPr>
        <w:pStyle w:val="BodyText"/>
        <w:spacing w:before="4"/>
        <w:rPr>
          <w:sz w:val="2"/>
        </w:rPr>
      </w:pPr>
    </w:p>
    <w:p w:rsidR="00813BA6" w:rsidRDefault="002025CD">
      <w:pPr>
        <w:pStyle w:val="BodyText"/>
        <w:spacing w:line="20" w:lineRule="exact"/>
        <w:ind w:left="887"/>
        <w:rPr>
          <w:sz w:val="2"/>
        </w:rPr>
      </w:pPr>
      <w:r>
        <w:rPr>
          <w:sz w:val="2"/>
        </w:rPr>
      </w:r>
      <w:r>
        <w:rPr>
          <w:sz w:val="2"/>
        </w:rPr>
        <w:pict>
          <v:group id="_x0000_s1074" style="width:478.15pt;height:.5pt;mso-position-horizontal-relative:char;mso-position-vertical-relative:line" coordsize="9563,10">
            <v:line id="_x0000_s1075" style="position:absolute" from="0,5" to="9563,5" strokeweight=".48pt"/>
            <w10:wrap type="none"/>
            <w10:anchorlock/>
          </v:group>
        </w:pict>
      </w:r>
    </w:p>
    <w:p w:rsidR="00813BA6" w:rsidRDefault="002025CD" w:rsidP="00462F21">
      <w:pPr>
        <w:pStyle w:val="ListParagraph"/>
        <w:numPr>
          <w:ilvl w:val="2"/>
          <w:numId w:val="51"/>
        </w:numPr>
        <w:tabs>
          <w:tab w:val="left" w:pos="2814"/>
        </w:tabs>
        <w:ind w:left="2814" w:right="1345" w:hanging="634"/>
        <w:jc w:val="both"/>
        <w:rPr>
          <w:sz w:val="20"/>
        </w:rPr>
      </w:pPr>
      <w:r>
        <w:rPr>
          <w:b/>
          <w:sz w:val="20"/>
        </w:rPr>
        <w:t xml:space="preserve">Exposure limits for “Trust Property of Scheme” and “Trust Property under Allocation Plan(s)”: </w:t>
      </w:r>
      <w:r>
        <w:rPr>
          <w:sz w:val="20"/>
        </w:rPr>
        <w:t xml:space="preserve">The Trust Property of the Scheme and the Trust Property under Allocation Plans shall be subject to such exposure limits as are provided in the Regulations or the </w:t>
      </w:r>
      <w:proofErr w:type="spellStart"/>
      <w:r>
        <w:rPr>
          <w:sz w:val="20"/>
        </w:rPr>
        <w:t>Commission‟s</w:t>
      </w:r>
      <w:proofErr w:type="spellEnd"/>
      <w:r>
        <w:rPr>
          <w:sz w:val="20"/>
        </w:rPr>
        <w:t xml:space="preserve"> relevant circulars, directives and notifications, provided that the Management Company shall have a period of three (3) months from the date the exposure limits are breached to bring the Fund into compliance with the exposure limits if the deviation is due to appreciation, depreciation or disposal of any</w:t>
      </w:r>
      <w:r>
        <w:rPr>
          <w:spacing w:val="-40"/>
          <w:sz w:val="20"/>
        </w:rPr>
        <w:t xml:space="preserve"> </w:t>
      </w:r>
      <w:r>
        <w:rPr>
          <w:sz w:val="20"/>
        </w:rPr>
        <w:t>Investment.</w:t>
      </w:r>
    </w:p>
    <w:p w:rsidR="00813BA6" w:rsidRDefault="00813BA6">
      <w:pPr>
        <w:pStyle w:val="BodyText"/>
        <w:spacing w:before="8"/>
      </w:pPr>
    </w:p>
    <w:p w:rsidR="00813BA6" w:rsidRDefault="002025CD" w:rsidP="00462F21">
      <w:pPr>
        <w:pStyle w:val="ListParagraph"/>
        <w:numPr>
          <w:ilvl w:val="2"/>
          <w:numId w:val="51"/>
        </w:numPr>
        <w:tabs>
          <w:tab w:val="left" w:pos="2814"/>
        </w:tabs>
        <w:spacing w:before="1"/>
        <w:ind w:left="2814" w:right="1353" w:hanging="634"/>
        <w:jc w:val="both"/>
        <w:rPr>
          <w:sz w:val="20"/>
        </w:rPr>
      </w:pPr>
      <w:r>
        <w:rPr>
          <w:b/>
          <w:sz w:val="20"/>
        </w:rPr>
        <w:t xml:space="preserve">Fund category and applicable exposure limits: </w:t>
      </w:r>
      <w:r>
        <w:rPr>
          <w:sz w:val="20"/>
        </w:rPr>
        <w:t>The Fund is categorized as a Fund of Funds Scheme and would be subject to the relevant exposure limits as specified in the Commission Circular No. 7of 2009 (as amended or substituted from time to time) dated March 6, 2009, the Rules, the Regulations or any such direction or circular issued by the Commission from time to</w:t>
      </w:r>
      <w:r>
        <w:rPr>
          <w:spacing w:val="-7"/>
          <w:sz w:val="20"/>
        </w:rPr>
        <w:t xml:space="preserve"> </w:t>
      </w:r>
      <w:r>
        <w:rPr>
          <w:sz w:val="20"/>
        </w:rPr>
        <w:t>time.</w:t>
      </w:r>
    </w:p>
    <w:p w:rsidR="00813BA6" w:rsidRDefault="00813BA6">
      <w:pPr>
        <w:pStyle w:val="BodyText"/>
        <w:spacing w:before="8"/>
      </w:pPr>
    </w:p>
    <w:p w:rsidR="00813BA6" w:rsidRDefault="002025CD" w:rsidP="00462F21">
      <w:pPr>
        <w:pStyle w:val="Heading5"/>
        <w:numPr>
          <w:ilvl w:val="2"/>
          <w:numId w:val="51"/>
        </w:numPr>
        <w:tabs>
          <w:tab w:val="left" w:pos="2814"/>
        </w:tabs>
        <w:ind w:left="2814" w:hanging="723"/>
      </w:pPr>
      <w:r>
        <w:t>“Al-Ameen Islamic Active Allocation Plan</w:t>
      </w:r>
      <w:r>
        <w:rPr>
          <w:spacing w:val="-5"/>
        </w:rPr>
        <w:t xml:space="preserve"> </w:t>
      </w:r>
      <w:r>
        <w:t>-I”</w:t>
      </w:r>
    </w:p>
    <w:p w:rsidR="00813BA6" w:rsidRDefault="00813BA6">
      <w:pPr>
        <w:pStyle w:val="BodyText"/>
        <w:spacing w:before="10"/>
        <w:rPr>
          <w:b/>
        </w:rPr>
      </w:pPr>
    </w:p>
    <w:p w:rsidR="00813BA6" w:rsidRDefault="002025CD" w:rsidP="00462F21">
      <w:pPr>
        <w:pStyle w:val="ListParagraph"/>
        <w:numPr>
          <w:ilvl w:val="3"/>
          <w:numId w:val="45"/>
        </w:numPr>
        <w:tabs>
          <w:tab w:val="left" w:pos="3593"/>
        </w:tabs>
        <w:jc w:val="left"/>
        <w:rPr>
          <w:b/>
          <w:sz w:val="20"/>
        </w:rPr>
      </w:pPr>
      <w:r>
        <w:rPr>
          <w:b/>
          <w:sz w:val="20"/>
        </w:rPr>
        <w:t>Investment</w:t>
      </w:r>
      <w:r>
        <w:rPr>
          <w:b/>
          <w:spacing w:val="-7"/>
          <w:sz w:val="20"/>
        </w:rPr>
        <w:t xml:space="preserve"> </w:t>
      </w:r>
      <w:r>
        <w:rPr>
          <w:b/>
          <w:sz w:val="20"/>
        </w:rPr>
        <w:t>Policy:</w:t>
      </w:r>
    </w:p>
    <w:p w:rsidR="00813BA6" w:rsidRDefault="00813BA6">
      <w:pPr>
        <w:pStyle w:val="BodyText"/>
        <w:spacing w:before="4"/>
        <w:rPr>
          <w:b/>
          <w:sz w:val="21"/>
        </w:rPr>
      </w:pPr>
    </w:p>
    <w:p w:rsidR="00813BA6" w:rsidRDefault="002025CD" w:rsidP="00462F21">
      <w:pPr>
        <w:pStyle w:val="ListParagraph"/>
        <w:numPr>
          <w:ilvl w:val="0"/>
          <w:numId w:val="44"/>
        </w:numPr>
        <w:tabs>
          <w:tab w:val="left" w:pos="3083"/>
        </w:tabs>
        <w:ind w:right="1348"/>
        <w:jc w:val="both"/>
        <w:rPr>
          <w:sz w:val="20"/>
        </w:rPr>
      </w:pPr>
      <w:r>
        <w:rPr>
          <w:sz w:val="20"/>
        </w:rPr>
        <w:t xml:space="preserve">The allocation plan will be actively allocated between </w:t>
      </w:r>
      <w:proofErr w:type="spellStart"/>
      <w:r>
        <w:rPr>
          <w:sz w:val="20"/>
        </w:rPr>
        <w:t>Shariah</w:t>
      </w:r>
      <w:proofErr w:type="spellEnd"/>
      <w:r>
        <w:rPr>
          <w:sz w:val="20"/>
        </w:rPr>
        <w:t xml:space="preserve"> Compliant Equities (Equity component) and </w:t>
      </w:r>
      <w:proofErr w:type="spellStart"/>
      <w:r>
        <w:rPr>
          <w:sz w:val="20"/>
        </w:rPr>
        <w:t>Shariah</w:t>
      </w:r>
      <w:proofErr w:type="spellEnd"/>
      <w:r>
        <w:rPr>
          <w:sz w:val="20"/>
        </w:rPr>
        <w:t xml:space="preserve"> Compliant Income/Money Market (Income/Money Market Component) based Collective Investment Schemes.</w:t>
      </w:r>
    </w:p>
    <w:p w:rsidR="00813BA6" w:rsidRDefault="00813BA6">
      <w:pPr>
        <w:pStyle w:val="BodyText"/>
        <w:rPr>
          <w:sz w:val="22"/>
        </w:rPr>
      </w:pPr>
    </w:p>
    <w:p w:rsidR="00813BA6" w:rsidRDefault="00813BA6">
      <w:pPr>
        <w:pStyle w:val="BodyText"/>
        <w:spacing w:before="1"/>
        <w:rPr>
          <w:sz w:val="24"/>
        </w:rPr>
      </w:pPr>
    </w:p>
    <w:p w:rsidR="00813BA6" w:rsidRDefault="002025CD" w:rsidP="00462F21">
      <w:pPr>
        <w:pStyle w:val="ListParagraph"/>
        <w:numPr>
          <w:ilvl w:val="0"/>
          <w:numId w:val="44"/>
        </w:numPr>
        <w:tabs>
          <w:tab w:val="left" w:pos="3083"/>
        </w:tabs>
        <w:ind w:right="1347"/>
        <w:jc w:val="both"/>
        <w:rPr>
          <w:sz w:val="20"/>
        </w:rPr>
      </w:pPr>
      <w:r>
        <w:rPr>
          <w:sz w:val="20"/>
        </w:rPr>
        <w:t xml:space="preserve">Active Allocation means that the Management Company may, from time to time, change the allocations to Equity Scheme(s), Money Market Scheme(s) and Income Scheme(s) based on the Fund </w:t>
      </w:r>
      <w:proofErr w:type="spellStart"/>
      <w:r>
        <w:rPr>
          <w:sz w:val="20"/>
        </w:rPr>
        <w:t>Manager‟s</w:t>
      </w:r>
      <w:proofErr w:type="spellEnd"/>
      <w:r>
        <w:rPr>
          <w:sz w:val="20"/>
        </w:rPr>
        <w:t xml:space="preserve"> outlook for the</w:t>
      </w:r>
      <w:r>
        <w:rPr>
          <w:spacing w:val="-10"/>
          <w:sz w:val="20"/>
        </w:rPr>
        <w:t xml:space="preserve"> </w:t>
      </w:r>
      <w:r>
        <w:rPr>
          <w:sz w:val="20"/>
        </w:rPr>
        <w:t>asset-classes.</w:t>
      </w:r>
    </w:p>
    <w:p w:rsidR="00813BA6" w:rsidRDefault="00813BA6">
      <w:pPr>
        <w:pStyle w:val="BodyText"/>
        <w:spacing w:before="9"/>
      </w:pPr>
    </w:p>
    <w:p w:rsidR="00813BA6" w:rsidRDefault="002025CD" w:rsidP="00462F21">
      <w:pPr>
        <w:pStyle w:val="ListParagraph"/>
        <w:numPr>
          <w:ilvl w:val="0"/>
          <w:numId w:val="44"/>
        </w:numPr>
        <w:tabs>
          <w:tab w:val="left" w:pos="3083"/>
        </w:tabs>
        <w:spacing w:before="1"/>
        <w:ind w:right="1364"/>
        <w:jc w:val="both"/>
        <w:rPr>
          <w:sz w:val="20"/>
        </w:rPr>
      </w:pPr>
      <w:r>
        <w:rPr>
          <w:sz w:val="20"/>
        </w:rPr>
        <w:t>Initially, the Management Company may seek to invest in the following Collective Investment</w:t>
      </w:r>
      <w:r>
        <w:rPr>
          <w:spacing w:val="-8"/>
          <w:sz w:val="20"/>
        </w:rPr>
        <w:t xml:space="preserve"> </w:t>
      </w:r>
      <w:r>
        <w:rPr>
          <w:sz w:val="20"/>
        </w:rPr>
        <w:t>Schemes:</w:t>
      </w:r>
    </w:p>
    <w:p w:rsidR="00813BA6" w:rsidRDefault="00813BA6">
      <w:pPr>
        <w:pStyle w:val="BodyText"/>
        <w:spacing w:before="8"/>
        <w:rPr>
          <w:sz w:val="5"/>
        </w:rPr>
      </w:pPr>
    </w:p>
    <w:tbl>
      <w:tblPr>
        <w:tblW w:w="0" w:type="auto"/>
        <w:tblInd w:w="2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552"/>
      </w:tblGrid>
      <w:tr w:rsidR="00813BA6">
        <w:trPr>
          <w:trHeight w:val="551"/>
        </w:trPr>
        <w:tc>
          <w:tcPr>
            <w:tcW w:w="3260" w:type="dxa"/>
          </w:tcPr>
          <w:p w:rsidR="00813BA6" w:rsidRDefault="002025CD">
            <w:pPr>
              <w:pStyle w:val="TableParagraph"/>
              <w:spacing w:line="265" w:lineRule="exact"/>
              <w:ind w:left="105"/>
              <w:rPr>
                <w:rFonts w:ascii="Times New Roman"/>
                <w:sz w:val="24"/>
              </w:rPr>
            </w:pPr>
            <w:r>
              <w:rPr>
                <w:rFonts w:ascii="Times New Roman"/>
                <w:sz w:val="24"/>
              </w:rPr>
              <w:t>Equity Scheme(s)</w:t>
            </w:r>
          </w:p>
        </w:tc>
        <w:tc>
          <w:tcPr>
            <w:tcW w:w="3552" w:type="dxa"/>
          </w:tcPr>
          <w:p w:rsidR="00813BA6" w:rsidRDefault="002025CD">
            <w:pPr>
              <w:pStyle w:val="TableParagraph"/>
              <w:spacing w:line="268" w:lineRule="exact"/>
              <w:ind w:left="105"/>
              <w:rPr>
                <w:rFonts w:ascii="Times New Roman"/>
                <w:sz w:val="24"/>
              </w:rPr>
            </w:pPr>
            <w:r>
              <w:rPr>
                <w:rFonts w:ascii="Times New Roman"/>
                <w:sz w:val="24"/>
              </w:rPr>
              <w:t>Money Market / Income</w:t>
            </w:r>
          </w:p>
          <w:p w:rsidR="00813BA6" w:rsidRDefault="002025CD">
            <w:pPr>
              <w:pStyle w:val="TableParagraph"/>
              <w:spacing w:line="264" w:lineRule="exact"/>
              <w:ind w:left="105"/>
              <w:rPr>
                <w:rFonts w:ascii="Times New Roman"/>
                <w:sz w:val="24"/>
              </w:rPr>
            </w:pPr>
            <w:r>
              <w:rPr>
                <w:rFonts w:ascii="Times New Roman"/>
                <w:sz w:val="24"/>
              </w:rPr>
              <w:t>Scheme(s)</w:t>
            </w:r>
          </w:p>
        </w:tc>
      </w:tr>
      <w:tr w:rsidR="00813BA6">
        <w:trPr>
          <w:trHeight w:val="275"/>
        </w:trPr>
        <w:tc>
          <w:tcPr>
            <w:tcW w:w="3260" w:type="dxa"/>
          </w:tcPr>
          <w:p w:rsidR="00813BA6" w:rsidRDefault="002025CD">
            <w:pPr>
              <w:pStyle w:val="TableParagraph"/>
              <w:spacing w:line="256" w:lineRule="exact"/>
              <w:ind w:left="105"/>
              <w:rPr>
                <w:rFonts w:ascii="Times New Roman"/>
                <w:sz w:val="24"/>
              </w:rPr>
            </w:pPr>
            <w:r>
              <w:rPr>
                <w:rFonts w:ascii="Times New Roman"/>
                <w:sz w:val="24"/>
              </w:rPr>
              <w:t xml:space="preserve">Al-Ameen </w:t>
            </w:r>
            <w:proofErr w:type="spellStart"/>
            <w:r>
              <w:rPr>
                <w:rFonts w:ascii="Times New Roman"/>
                <w:sz w:val="24"/>
              </w:rPr>
              <w:t>Shariah</w:t>
            </w:r>
            <w:proofErr w:type="spellEnd"/>
            <w:r>
              <w:rPr>
                <w:rFonts w:ascii="Times New Roman"/>
                <w:sz w:val="24"/>
              </w:rPr>
              <w:t xml:space="preserve"> Stock Fund</w:t>
            </w:r>
          </w:p>
        </w:tc>
        <w:tc>
          <w:tcPr>
            <w:tcW w:w="3552" w:type="dxa"/>
          </w:tcPr>
          <w:p w:rsidR="00813BA6" w:rsidRDefault="002025CD">
            <w:pPr>
              <w:pStyle w:val="TableParagraph"/>
              <w:spacing w:line="256" w:lineRule="exact"/>
              <w:ind w:left="105"/>
              <w:rPr>
                <w:rFonts w:ascii="Times New Roman"/>
                <w:sz w:val="24"/>
              </w:rPr>
            </w:pPr>
            <w:r>
              <w:rPr>
                <w:rFonts w:ascii="Times New Roman"/>
                <w:sz w:val="24"/>
              </w:rPr>
              <w:t>Al-Ameen Islamic Cash Fund</w:t>
            </w:r>
          </w:p>
        </w:tc>
      </w:tr>
      <w:tr w:rsidR="00813BA6">
        <w:trPr>
          <w:trHeight w:val="554"/>
        </w:trPr>
        <w:tc>
          <w:tcPr>
            <w:tcW w:w="3260" w:type="dxa"/>
          </w:tcPr>
          <w:p w:rsidR="00813BA6" w:rsidRDefault="00813BA6">
            <w:pPr>
              <w:pStyle w:val="TableParagraph"/>
              <w:ind w:left="0"/>
              <w:rPr>
                <w:rFonts w:ascii="Times New Roman"/>
                <w:sz w:val="20"/>
              </w:rPr>
            </w:pPr>
          </w:p>
        </w:tc>
        <w:tc>
          <w:tcPr>
            <w:tcW w:w="3552" w:type="dxa"/>
          </w:tcPr>
          <w:p w:rsidR="00813BA6" w:rsidRDefault="002025CD">
            <w:pPr>
              <w:pStyle w:val="TableParagraph"/>
              <w:spacing w:line="270" w:lineRule="exact"/>
              <w:ind w:left="105"/>
              <w:rPr>
                <w:rFonts w:ascii="Times New Roman"/>
                <w:sz w:val="24"/>
              </w:rPr>
            </w:pPr>
            <w:r>
              <w:rPr>
                <w:rFonts w:ascii="Times New Roman"/>
                <w:sz w:val="24"/>
              </w:rPr>
              <w:t>Al-Ameen Islamic Sovereign</w:t>
            </w:r>
          </w:p>
          <w:p w:rsidR="00813BA6" w:rsidRDefault="002025CD">
            <w:pPr>
              <w:pStyle w:val="TableParagraph"/>
              <w:spacing w:line="264" w:lineRule="exact"/>
              <w:ind w:left="105"/>
              <w:rPr>
                <w:rFonts w:ascii="Times New Roman"/>
                <w:sz w:val="24"/>
              </w:rPr>
            </w:pPr>
            <w:r>
              <w:rPr>
                <w:rFonts w:ascii="Times New Roman"/>
                <w:sz w:val="24"/>
              </w:rPr>
              <w:t>Fund</w:t>
            </w:r>
          </w:p>
        </w:tc>
      </w:tr>
    </w:tbl>
    <w:p w:rsidR="00813BA6" w:rsidRDefault="00813BA6">
      <w:pPr>
        <w:pStyle w:val="BodyText"/>
        <w:rPr>
          <w:sz w:val="22"/>
        </w:rPr>
      </w:pPr>
    </w:p>
    <w:p w:rsidR="00813BA6" w:rsidRDefault="00813BA6">
      <w:pPr>
        <w:pStyle w:val="BodyText"/>
        <w:spacing w:before="5"/>
        <w:rPr>
          <w:sz w:val="22"/>
        </w:rPr>
      </w:pPr>
    </w:p>
    <w:p w:rsidR="00813BA6" w:rsidRDefault="002025CD" w:rsidP="00462F21">
      <w:pPr>
        <w:pStyle w:val="ListParagraph"/>
        <w:numPr>
          <w:ilvl w:val="0"/>
          <w:numId w:val="44"/>
        </w:numPr>
        <w:tabs>
          <w:tab w:val="left" w:pos="3083"/>
        </w:tabs>
        <w:ind w:right="1348" w:hanging="360"/>
        <w:jc w:val="both"/>
        <w:rPr>
          <w:sz w:val="20"/>
        </w:rPr>
      </w:pPr>
      <w:r>
        <w:rPr>
          <w:sz w:val="20"/>
        </w:rPr>
        <w:t>The Management Company may invest or divest in/ from Collective Investment Schemes (CIS) mentioned in 2.2.15.c above. The Management Company may also invest in any other Collective Investment Schemes available to it, as categorized according to SECP Circular 7 of 2009 in either of the above mentioned asset classes and comply with the requirements of clause 2.2.15 b</w:t>
      </w:r>
      <w:r>
        <w:rPr>
          <w:spacing w:val="-12"/>
          <w:sz w:val="20"/>
        </w:rPr>
        <w:t xml:space="preserve"> </w:t>
      </w:r>
      <w:r>
        <w:rPr>
          <w:sz w:val="20"/>
        </w:rPr>
        <w:t>above.</w:t>
      </w:r>
    </w:p>
    <w:p w:rsidR="00813BA6" w:rsidRDefault="00813BA6">
      <w:pPr>
        <w:jc w:val="both"/>
        <w:rPr>
          <w:sz w:val="20"/>
        </w:rPr>
        <w:sectPr w:rsidR="00813BA6">
          <w:pgSz w:w="11920" w:h="16850"/>
          <w:pgMar w:top="980" w:right="0" w:bottom="980" w:left="880" w:header="722" w:footer="681" w:gutter="0"/>
          <w:cols w:space="720"/>
        </w:sectPr>
      </w:pPr>
    </w:p>
    <w:p w:rsidR="00813BA6" w:rsidRDefault="002025CD">
      <w:pPr>
        <w:spacing w:before="72"/>
        <w:ind w:left="640"/>
        <w:rPr>
          <w:rFonts w:ascii="Times New Roman"/>
          <w:i/>
          <w:sz w:val="24"/>
        </w:rPr>
      </w:pPr>
      <w:r>
        <w:lastRenderedPageBreak/>
        <w:pict>
          <v:line id="_x0000_s1073" style="position:absolute;left:0;text-align:left;z-index:251672576;mso-position-horizontal-relative:page;mso-position-vertical-relative:page" from="88.6pt,51pt" to="566.75pt,51pt" strokeweight=".48pt">
            <w10:wrap anchorx="page" anchory="page"/>
          </v:line>
        </w:pict>
      </w:r>
      <w:r>
        <w:rPr>
          <w:rFonts w:ascii="Times New Roman"/>
          <w:i/>
          <w:sz w:val="24"/>
        </w:rPr>
        <w:t>Al-Ameen Islamic Financial Planning Fund - Offering Document</w:t>
      </w:r>
    </w:p>
    <w:p w:rsidR="00813BA6" w:rsidRDefault="00813BA6">
      <w:pPr>
        <w:pStyle w:val="BodyText"/>
        <w:rPr>
          <w:rFonts w:ascii="Times New Roman"/>
          <w:i/>
          <w:sz w:val="26"/>
        </w:rPr>
      </w:pPr>
    </w:p>
    <w:p w:rsidR="00813BA6" w:rsidRDefault="00813BA6">
      <w:pPr>
        <w:pStyle w:val="BodyText"/>
        <w:spacing w:before="5"/>
        <w:rPr>
          <w:rFonts w:ascii="Times New Roman"/>
          <w:i/>
          <w:sz w:val="37"/>
        </w:rPr>
      </w:pPr>
    </w:p>
    <w:p w:rsidR="00813BA6" w:rsidRDefault="002025CD" w:rsidP="00462F21">
      <w:pPr>
        <w:pStyle w:val="Heading5"/>
        <w:numPr>
          <w:ilvl w:val="3"/>
          <w:numId w:val="45"/>
        </w:numPr>
        <w:tabs>
          <w:tab w:val="left" w:pos="3920"/>
        </w:tabs>
        <w:spacing w:before="1"/>
        <w:ind w:left="3919"/>
        <w:jc w:val="left"/>
      </w:pPr>
      <w:r>
        <w:t>Basic features of</w:t>
      </w:r>
      <w:r>
        <w:rPr>
          <w:spacing w:val="-9"/>
        </w:rPr>
        <w:t xml:space="preserve"> </w:t>
      </w:r>
      <w:proofErr w:type="spellStart"/>
      <w:r>
        <w:t>AIActAP</w:t>
      </w:r>
      <w:proofErr w:type="spellEnd"/>
      <w:r>
        <w:t>-I</w:t>
      </w:r>
    </w:p>
    <w:p w:rsidR="00813BA6" w:rsidRDefault="00813BA6">
      <w:pPr>
        <w:pStyle w:val="BodyText"/>
        <w:spacing w:before="5"/>
        <w:rPr>
          <w:b/>
          <w:sz w:val="24"/>
        </w:rPr>
      </w:pPr>
    </w:p>
    <w:p w:rsidR="00813BA6" w:rsidRDefault="002025CD" w:rsidP="00462F21">
      <w:pPr>
        <w:pStyle w:val="ListParagraph"/>
        <w:numPr>
          <w:ilvl w:val="0"/>
          <w:numId w:val="43"/>
        </w:numPr>
        <w:tabs>
          <w:tab w:val="left" w:pos="3502"/>
        </w:tabs>
        <w:ind w:right="1114"/>
        <w:rPr>
          <w:sz w:val="20"/>
        </w:rPr>
      </w:pPr>
      <w:r>
        <w:rPr>
          <w:sz w:val="20"/>
        </w:rPr>
        <w:t>Term/ Duration of the allocation plan: Perpetual.</w:t>
      </w:r>
      <w:r>
        <w:rPr>
          <w:spacing w:val="-18"/>
          <w:sz w:val="20"/>
        </w:rPr>
        <w:t xml:space="preserve"> </w:t>
      </w:r>
      <w:r>
        <w:rPr>
          <w:sz w:val="20"/>
        </w:rPr>
        <w:t>However, the Initial Maturity of the allocation plan shall be two (2) years from the close of the subscription</w:t>
      </w:r>
      <w:r>
        <w:rPr>
          <w:spacing w:val="-15"/>
          <w:sz w:val="20"/>
        </w:rPr>
        <w:t xml:space="preserve"> </w:t>
      </w:r>
      <w:r>
        <w:rPr>
          <w:sz w:val="20"/>
        </w:rPr>
        <w:t>period.</w:t>
      </w:r>
    </w:p>
    <w:p w:rsidR="00813BA6" w:rsidRDefault="002025CD" w:rsidP="00462F21">
      <w:pPr>
        <w:pStyle w:val="ListParagraph"/>
        <w:numPr>
          <w:ilvl w:val="0"/>
          <w:numId w:val="43"/>
        </w:numPr>
        <w:tabs>
          <w:tab w:val="left" w:pos="3502"/>
        </w:tabs>
        <w:spacing w:before="1"/>
        <w:ind w:right="1203"/>
        <w:rPr>
          <w:sz w:val="20"/>
        </w:rPr>
      </w:pPr>
      <w:r>
        <w:rPr>
          <w:sz w:val="20"/>
        </w:rPr>
        <w:t xml:space="preserve">Subscription Period: The allocation plan will be open for subscription from </w:t>
      </w:r>
      <w:r>
        <w:rPr>
          <w:sz w:val="20"/>
          <w:u w:val="single"/>
        </w:rPr>
        <w:t>15-06-15</w:t>
      </w:r>
      <w:r>
        <w:rPr>
          <w:sz w:val="20"/>
        </w:rPr>
        <w:t xml:space="preserve"> to </w:t>
      </w:r>
      <w:r>
        <w:rPr>
          <w:sz w:val="20"/>
          <w:u w:val="single"/>
        </w:rPr>
        <w:t>15-06-15</w:t>
      </w:r>
      <w:r>
        <w:rPr>
          <w:sz w:val="20"/>
        </w:rPr>
        <w:t>, both days inclusive. Subscription for the allocation plan is for</w:t>
      </w:r>
      <w:r>
        <w:rPr>
          <w:spacing w:val="-19"/>
          <w:sz w:val="20"/>
        </w:rPr>
        <w:t xml:space="preserve"> </w:t>
      </w:r>
      <w:r>
        <w:rPr>
          <w:sz w:val="20"/>
        </w:rPr>
        <w:t>limited time period only. Only Class “B” Units shall be issued to investors at the Offer Price, during subscription period. The units shall be subject to Front-end and a Contingent Load. Class “D” shall be issued as Bonus units. Class</w:t>
      </w:r>
      <w:r>
        <w:rPr>
          <w:spacing w:val="-35"/>
          <w:sz w:val="20"/>
        </w:rPr>
        <w:t xml:space="preserve"> </w:t>
      </w:r>
      <w:r>
        <w:rPr>
          <w:sz w:val="20"/>
        </w:rPr>
        <w:t>“F” units shall be issued as “Dividend re-Investment</w:t>
      </w:r>
      <w:r>
        <w:rPr>
          <w:spacing w:val="-25"/>
          <w:sz w:val="20"/>
        </w:rPr>
        <w:t xml:space="preserve"> </w:t>
      </w:r>
      <w:r>
        <w:rPr>
          <w:sz w:val="20"/>
        </w:rPr>
        <w:t>units”.</w:t>
      </w:r>
    </w:p>
    <w:p w:rsidR="00813BA6" w:rsidRDefault="002025CD" w:rsidP="00462F21">
      <w:pPr>
        <w:pStyle w:val="ListParagraph"/>
        <w:numPr>
          <w:ilvl w:val="0"/>
          <w:numId w:val="43"/>
        </w:numPr>
        <w:tabs>
          <w:tab w:val="left" w:pos="3502"/>
        </w:tabs>
        <w:spacing w:line="229" w:lineRule="exact"/>
        <w:ind w:hanging="361"/>
        <w:rPr>
          <w:sz w:val="20"/>
        </w:rPr>
      </w:pPr>
      <w:r>
        <w:rPr>
          <w:sz w:val="20"/>
        </w:rPr>
        <w:t>Front-end Load: up to</w:t>
      </w:r>
      <w:r>
        <w:rPr>
          <w:spacing w:val="-11"/>
          <w:sz w:val="20"/>
        </w:rPr>
        <w:t xml:space="preserve"> </w:t>
      </w:r>
      <w:r>
        <w:rPr>
          <w:sz w:val="20"/>
        </w:rPr>
        <w:t>3%</w:t>
      </w:r>
    </w:p>
    <w:p w:rsidR="00813BA6" w:rsidRDefault="00813BA6">
      <w:pPr>
        <w:pStyle w:val="BodyText"/>
        <w:spacing w:before="1"/>
      </w:pPr>
    </w:p>
    <w:p w:rsidR="00813BA6" w:rsidRDefault="002025CD">
      <w:pPr>
        <w:pStyle w:val="BodyText"/>
        <w:spacing w:before="1"/>
        <w:ind w:left="3501" w:right="967"/>
        <w:jc w:val="both"/>
      </w:pPr>
      <w:r>
        <w:t>Contingent Load / Early exit fee: A contingent load as per Annexure „B‟ shall be applicable in case of redemption before the completion of the Initial Maturity of the allocation plan of two (2) years.</w:t>
      </w:r>
    </w:p>
    <w:p w:rsidR="00813BA6" w:rsidRDefault="00813BA6">
      <w:pPr>
        <w:pStyle w:val="BodyText"/>
        <w:rPr>
          <w:sz w:val="26"/>
        </w:rPr>
      </w:pPr>
    </w:p>
    <w:p w:rsidR="00813BA6" w:rsidRDefault="002025CD" w:rsidP="00462F21">
      <w:pPr>
        <w:pStyle w:val="ListParagraph"/>
        <w:numPr>
          <w:ilvl w:val="2"/>
          <w:numId w:val="51"/>
        </w:numPr>
        <w:tabs>
          <w:tab w:val="left" w:pos="1306"/>
        </w:tabs>
        <w:spacing w:before="218"/>
        <w:ind w:left="1305" w:hanging="666"/>
        <w:rPr>
          <w:rFonts w:ascii="Calibri"/>
          <w:b/>
        </w:rPr>
      </w:pPr>
      <w:r>
        <w:rPr>
          <w:rFonts w:ascii="Calibri"/>
          <w:b/>
        </w:rPr>
        <w:t>Al-Ameen Islamic Active Allocation Plan</w:t>
      </w:r>
      <w:r>
        <w:rPr>
          <w:rFonts w:ascii="Calibri"/>
          <w:b/>
          <w:spacing w:val="-25"/>
        </w:rPr>
        <w:t xml:space="preserve"> </w:t>
      </w:r>
      <w:r>
        <w:rPr>
          <w:rFonts w:ascii="Calibri"/>
          <w:b/>
        </w:rPr>
        <w:t>-II</w:t>
      </w:r>
    </w:p>
    <w:p w:rsidR="00813BA6" w:rsidRDefault="00813BA6">
      <w:pPr>
        <w:pStyle w:val="BodyText"/>
        <w:spacing w:before="8"/>
        <w:rPr>
          <w:rFonts w:ascii="Calibri"/>
          <w:b/>
          <w:sz w:val="21"/>
        </w:rPr>
      </w:pPr>
    </w:p>
    <w:p w:rsidR="00813BA6" w:rsidRDefault="002025CD" w:rsidP="00462F21">
      <w:pPr>
        <w:pStyle w:val="ListParagraph"/>
        <w:numPr>
          <w:ilvl w:val="3"/>
          <w:numId w:val="42"/>
        </w:numPr>
        <w:tabs>
          <w:tab w:val="left" w:pos="2280"/>
        </w:tabs>
        <w:ind w:hanging="901"/>
        <w:jc w:val="left"/>
        <w:rPr>
          <w:rFonts w:ascii="Calibri"/>
          <w:b/>
        </w:rPr>
      </w:pPr>
      <w:r>
        <w:rPr>
          <w:rFonts w:ascii="Calibri"/>
          <w:b/>
        </w:rPr>
        <w:t>Investment</w:t>
      </w:r>
      <w:r>
        <w:rPr>
          <w:rFonts w:ascii="Calibri"/>
          <w:b/>
          <w:spacing w:val="-6"/>
        </w:rPr>
        <w:t xml:space="preserve"> </w:t>
      </w:r>
      <w:r>
        <w:rPr>
          <w:rFonts w:ascii="Calibri"/>
          <w:b/>
        </w:rPr>
        <w:t>Policy:</w:t>
      </w:r>
    </w:p>
    <w:p w:rsidR="00813BA6" w:rsidRDefault="00813BA6">
      <w:pPr>
        <w:pStyle w:val="BodyText"/>
        <w:spacing w:before="8"/>
        <w:rPr>
          <w:rFonts w:ascii="Calibri"/>
          <w:b/>
          <w:sz w:val="19"/>
        </w:rPr>
      </w:pPr>
    </w:p>
    <w:p w:rsidR="00813BA6" w:rsidRDefault="002025CD" w:rsidP="00462F21">
      <w:pPr>
        <w:pStyle w:val="Heading4"/>
        <w:numPr>
          <w:ilvl w:val="4"/>
          <w:numId w:val="42"/>
        </w:numPr>
        <w:tabs>
          <w:tab w:val="left" w:pos="2441"/>
        </w:tabs>
        <w:ind w:left="2440" w:right="114" w:hanging="540"/>
        <w:jc w:val="both"/>
      </w:pPr>
      <w:r>
        <w:t xml:space="preserve">The allocation plan will be actively allocated between </w:t>
      </w:r>
      <w:proofErr w:type="spellStart"/>
      <w:r>
        <w:t>Shariah</w:t>
      </w:r>
      <w:proofErr w:type="spellEnd"/>
      <w:r>
        <w:t xml:space="preserve"> Compliant Equities (Equity component) and </w:t>
      </w:r>
      <w:proofErr w:type="spellStart"/>
      <w:r>
        <w:t>Shariah</w:t>
      </w:r>
      <w:proofErr w:type="spellEnd"/>
      <w:r>
        <w:t xml:space="preserve"> Compliant Income/Money Market (Income/Money Market Component) based Collective Investment</w:t>
      </w:r>
      <w:r>
        <w:rPr>
          <w:spacing w:val="-35"/>
        </w:rPr>
        <w:t xml:space="preserve"> </w:t>
      </w:r>
      <w:r>
        <w:t>Schemes.</w:t>
      </w:r>
    </w:p>
    <w:p w:rsidR="00813BA6" w:rsidRDefault="00813BA6">
      <w:pPr>
        <w:pStyle w:val="BodyText"/>
        <w:spacing w:before="9"/>
        <w:rPr>
          <w:rFonts w:ascii="Calibri"/>
          <w:sz w:val="19"/>
        </w:rPr>
      </w:pPr>
    </w:p>
    <w:p w:rsidR="00813BA6" w:rsidRDefault="002025CD" w:rsidP="00462F21">
      <w:pPr>
        <w:pStyle w:val="ListParagraph"/>
        <w:numPr>
          <w:ilvl w:val="4"/>
          <w:numId w:val="42"/>
        </w:numPr>
        <w:tabs>
          <w:tab w:val="left" w:pos="2441"/>
        </w:tabs>
        <w:ind w:left="2440" w:right="114" w:hanging="540"/>
        <w:jc w:val="both"/>
        <w:rPr>
          <w:rFonts w:ascii="Calibri" w:hAnsi="Calibri"/>
        </w:rPr>
      </w:pPr>
      <w:r>
        <w:rPr>
          <w:rFonts w:ascii="Calibri" w:hAnsi="Calibri"/>
        </w:rPr>
        <w:t>Active Allocation means that the Management Company may, from time to time, change the allocations to Equity Scheme(s), Money Market Scheme(s) and Income Scheme(s) based on the Fund Manager’s outlook for the</w:t>
      </w:r>
      <w:r>
        <w:rPr>
          <w:rFonts w:ascii="Calibri" w:hAnsi="Calibri"/>
          <w:spacing w:val="-32"/>
        </w:rPr>
        <w:t xml:space="preserve"> </w:t>
      </w:r>
      <w:r>
        <w:rPr>
          <w:rFonts w:ascii="Calibri" w:hAnsi="Calibri"/>
        </w:rPr>
        <w:t>asset-classes.</w:t>
      </w:r>
    </w:p>
    <w:p w:rsidR="00813BA6" w:rsidRDefault="00813BA6">
      <w:pPr>
        <w:pStyle w:val="BodyText"/>
        <w:spacing w:before="9"/>
        <w:rPr>
          <w:rFonts w:ascii="Calibri"/>
          <w:sz w:val="19"/>
        </w:rPr>
      </w:pPr>
    </w:p>
    <w:p w:rsidR="00813BA6" w:rsidRDefault="002025CD" w:rsidP="00462F21">
      <w:pPr>
        <w:pStyle w:val="ListParagraph"/>
        <w:numPr>
          <w:ilvl w:val="4"/>
          <w:numId w:val="42"/>
        </w:numPr>
        <w:tabs>
          <w:tab w:val="left" w:pos="2441"/>
        </w:tabs>
        <w:ind w:left="2440" w:right="113" w:hanging="540"/>
        <w:jc w:val="both"/>
        <w:rPr>
          <w:rFonts w:ascii="Calibri"/>
        </w:rPr>
      </w:pPr>
      <w:r>
        <w:rPr>
          <w:rFonts w:ascii="Calibri"/>
        </w:rPr>
        <w:t>Initially, the Management Company may seek to invest in the following Collective Investment</w:t>
      </w:r>
      <w:r>
        <w:rPr>
          <w:rFonts w:ascii="Calibri"/>
          <w:spacing w:val="-14"/>
        </w:rPr>
        <w:t xml:space="preserve"> </w:t>
      </w:r>
      <w:r>
        <w:rPr>
          <w:rFonts w:ascii="Calibri"/>
        </w:rPr>
        <w:t>Schemes:</w:t>
      </w:r>
    </w:p>
    <w:tbl>
      <w:tblPr>
        <w:tblW w:w="0" w:type="auto"/>
        <w:tblInd w:w="2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3552"/>
      </w:tblGrid>
      <w:tr w:rsidR="00813BA6">
        <w:trPr>
          <w:trHeight w:val="309"/>
        </w:trPr>
        <w:tc>
          <w:tcPr>
            <w:tcW w:w="3260" w:type="dxa"/>
          </w:tcPr>
          <w:p w:rsidR="00813BA6" w:rsidRDefault="002025CD">
            <w:pPr>
              <w:pStyle w:val="TableParagraph"/>
              <w:spacing w:before="6"/>
              <w:rPr>
                <w:rFonts w:ascii="Calibri"/>
              </w:rPr>
            </w:pPr>
            <w:r>
              <w:rPr>
                <w:rFonts w:ascii="Calibri"/>
              </w:rPr>
              <w:t>Equity Scheme(s)</w:t>
            </w:r>
          </w:p>
        </w:tc>
        <w:tc>
          <w:tcPr>
            <w:tcW w:w="3552" w:type="dxa"/>
          </w:tcPr>
          <w:p w:rsidR="00813BA6" w:rsidRDefault="002025CD">
            <w:pPr>
              <w:pStyle w:val="TableParagraph"/>
              <w:spacing w:before="6"/>
              <w:ind w:left="105"/>
              <w:rPr>
                <w:rFonts w:ascii="Calibri"/>
              </w:rPr>
            </w:pPr>
            <w:r>
              <w:rPr>
                <w:rFonts w:ascii="Calibri"/>
              </w:rPr>
              <w:t>Money Market / Income Scheme(s)</w:t>
            </w:r>
          </w:p>
        </w:tc>
      </w:tr>
      <w:tr w:rsidR="00813BA6">
        <w:trPr>
          <w:trHeight w:val="309"/>
        </w:trPr>
        <w:tc>
          <w:tcPr>
            <w:tcW w:w="3260" w:type="dxa"/>
          </w:tcPr>
          <w:p w:rsidR="00813BA6" w:rsidRDefault="002025CD">
            <w:pPr>
              <w:pStyle w:val="TableParagraph"/>
              <w:spacing w:before="4"/>
              <w:rPr>
                <w:rFonts w:ascii="Calibri"/>
              </w:rPr>
            </w:pPr>
            <w:r>
              <w:rPr>
                <w:rFonts w:ascii="Calibri"/>
              </w:rPr>
              <w:t xml:space="preserve">Al-Ameen </w:t>
            </w:r>
            <w:proofErr w:type="spellStart"/>
            <w:r>
              <w:rPr>
                <w:rFonts w:ascii="Calibri"/>
              </w:rPr>
              <w:t>Shariah</w:t>
            </w:r>
            <w:proofErr w:type="spellEnd"/>
            <w:r>
              <w:rPr>
                <w:rFonts w:ascii="Calibri"/>
              </w:rPr>
              <w:t xml:space="preserve"> Stock Fund</w:t>
            </w:r>
          </w:p>
        </w:tc>
        <w:tc>
          <w:tcPr>
            <w:tcW w:w="3552" w:type="dxa"/>
          </w:tcPr>
          <w:p w:rsidR="00813BA6" w:rsidRDefault="002025CD">
            <w:pPr>
              <w:pStyle w:val="TableParagraph"/>
              <w:spacing w:before="4"/>
              <w:ind w:left="105"/>
              <w:rPr>
                <w:rFonts w:ascii="Calibri"/>
              </w:rPr>
            </w:pPr>
            <w:r>
              <w:rPr>
                <w:rFonts w:ascii="Calibri"/>
              </w:rPr>
              <w:t>Al-Ameen Islamic Cash Fund</w:t>
            </w:r>
          </w:p>
        </w:tc>
      </w:tr>
      <w:tr w:rsidR="00813BA6">
        <w:trPr>
          <w:trHeight w:val="311"/>
        </w:trPr>
        <w:tc>
          <w:tcPr>
            <w:tcW w:w="3260" w:type="dxa"/>
          </w:tcPr>
          <w:p w:rsidR="00813BA6" w:rsidRDefault="00813BA6">
            <w:pPr>
              <w:pStyle w:val="TableParagraph"/>
              <w:ind w:left="0"/>
              <w:rPr>
                <w:rFonts w:ascii="Times New Roman"/>
                <w:sz w:val="20"/>
              </w:rPr>
            </w:pPr>
          </w:p>
        </w:tc>
        <w:tc>
          <w:tcPr>
            <w:tcW w:w="3552" w:type="dxa"/>
          </w:tcPr>
          <w:p w:rsidR="00813BA6" w:rsidRDefault="002025CD">
            <w:pPr>
              <w:pStyle w:val="TableParagraph"/>
              <w:spacing w:before="1"/>
              <w:ind w:left="105"/>
              <w:rPr>
                <w:rFonts w:ascii="Calibri"/>
              </w:rPr>
            </w:pPr>
            <w:r>
              <w:rPr>
                <w:rFonts w:ascii="Calibri"/>
              </w:rPr>
              <w:t>Al-Ameen Islamic Sovereign Fund</w:t>
            </w:r>
          </w:p>
        </w:tc>
      </w:tr>
    </w:tbl>
    <w:p w:rsidR="00813BA6" w:rsidRDefault="00813BA6">
      <w:pPr>
        <w:pStyle w:val="BodyText"/>
        <w:rPr>
          <w:rFonts w:ascii="Calibri"/>
          <w:sz w:val="22"/>
        </w:rPr>
      </w:pPr>
    </w:p>
    <w:p w:rsidR="00813BA6" w:rsidRDefault="00813BA6">
      <w:pPr>
        <w:pStyle w:val="BodyText"/>
        <w:spacing w:before="7"/>
        <w:rPr>
          <w:rFonts w:ascii="Calibri"/>
          <w:sz w:val="22"/>
        </w:rPr>
      </w:pPr>
    </w:p>
    <w:p w:rsidR="00813BA6" w:rsidRDefault="002025CD" w:rsidP="00462F21">
      <w:pPr>
        <w:pStyle w:val="ListParagraph"/>
        <w:numPr>
          <w:ilvl w:val="4"/>
          <w:numId w:val="42"/>
        </w:numPr>
        <w:tabs>
          <w:tab w:val="left" w:pos="2441"/>
        </w:tabs>
        <w:ind w:left="2440" w:right="113" w:hanging="540"/>
        <w:jc w:val="both"/>
        <w:rPr>
          <w:rFonts w:ascii="Calibri"/>
        </w:rPr>
      </w:pPr>
      <w:r>
        <w:rPr>
          <w:rFonts w:ascii="Calibri"/>
        </w:rPr>
        <w:t>The Management Company may invest or divest in/ from Collective Investment Schemes (CIS) mentioned in 2.2.16 (c) above. The Management Company may also invest in any other Collective Investment Schemes available to it, as categorized according to SECP Circular 7 of 2009 in either of the above mentioned asset classes and comply with the requirements of clause 2.2.16 (b) above.</w:t>
      </w:r>
    </w:p>
    <w:p w:rsidR="00813BA6" w:rsidRDefault="00813BA6">
      <w:pPr>
        <w:pStyle w:val="BodyText"/>
        <w:rPr>
          <w:rFonts w:ascii="Calibri"/>
        </w:rPr>
      </w:pPr>
    </w:p>
    <w:p w:rsidR="00813BA6" w:rsidRDefault="00813BA6">
      <w:pPr>
        <w:pStyle w:val="BodyText"/>
        <w:rPr>
          <w:rFonts w:ascii="Calibri"/>
        </w:rPr>
      </w:pPr>
    </w:p>
    <w:p w:rsidR="00813BA6" w:rsidRDefault="00813BA6">
      <w:pPr>
        <w:sectPr w:rsidR="00813BA6">
          <w:headerReference w:type="default" r:id="rId16"/>
          <w:footerReference w:type="default" r:id="rId17"/>
          <w:pgSz w:w="12240" w:h="15840"/>
          <w:pgMar w:top="640" w:right="1320" w:bottom="880" w:left="1160" w:header="0" w:footer="684"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70" style="width:478.15pt;height:.5pt;mso-position-horizontal-relative:char;mso-position-vertical-relative:line" coordsize="9563,10">
            <v:line id="_x0000_s1071" style="position:absolute" from="0,5" to="9563,5" strokeweight=".48pt"/>
            <w10:wrap type="none"/>
            <w10:anchorlock/>
          </v:group>
        </w:pict>
      </w:r>
    </w:p>
    <w:p w:rsidR="00813BA6" w:rsidRDefault="002025CD" w:rsidP="00462F21">
      <w:pPr>
        <w:pStyle w:val="Heading2"/>
        <w:numPr>
          <w:ilvl w:val="3"/>
          <w:numId w:val="42"/>
        </w:numPr>
        <w:tabs>
          <w:tab w:val="left" w:pos="2821"/>
          <w:tab w:val="left" w:pos="2822"/>
        </w:tabs>
        <w:spacing w:before="20"/>
        <w:ind w:left="2822" w:hanging="1080"/>
        <w:jc w:val="left"/>
        <w:rPr>
          <w:rFonts w:ascii="Calibri"/>
        </w:rPr>
      </w:pPr>
      <w:r>
        <w:rPr>
          <w:rFonts w:ascii="Calibri"/>
        </w:rPr>
        <w:t>Basic features of</w:t>
      </w:r>
      <w:r>
        <w:rPr>
          <w:rFonts w:ascii="Calibri"/>
          <w:spacing w:val="-12"/>
        </w:rPr>
        <w:t xml:space="preserve"> </w:t>
      </w:r>
      <w:proofErr w:type="spellStart"/>
      <w:r>
        <w:rPr>
          <w:rFonts w:ascii="Calibri"/>
        </w:rPr>
        <w:t>AIActAP</w:t>
      </w:r>
      <w:proofErr w:type="spellEnd"/>
      <w:r>
        <w:rPr>
          <w:rFonts w:ascii="Calibri"/>
        </w:rPr>
        <w:t>-II</w:t>
      </w:r>
    </w:p>
    <w:p w:rsidR="00813BA6" w:rsidRDefault="00813BA6">
      <w:pPr>
        <w:pStyle w:val="BodyText"/>
        <w:spacing w:before="1"/>
        <w:rPr>
          <w:rFonts w:ascii="Calibri"/>
          <w:b/>
          <w:sz w:val="22"/>
        </w:rPr>
      </w:pPr>
    </w:p>
    <w:p w:rsidR="00813BA6" w:rsidRDefault="002025CD" w:rsidP="00462F21">
      <w:pPr>
        <w:pStyle w:val="Heading4"/>
        <w:numPr>
          <w:ilvl w:val="4"/>
          <w:numId w:val="42"/>
        </w:numPr>
        <w:tabs>
          <w:tab w:val="left" w:pos="2822"/>
        </w:tabs>
        <w:ind w:right="674"/>
        <w:rPr>
          <w:rFonts w:ascii="Arial"/>
          <w:sz w:val="20"/>
        </w:rPr>
      </w:pPr>
      <w:r>
        <w:t>Term/ Duration of the allocation plan: Perpetual. However, the Initial Maturity of the allocation plan shall be two (2) years from the close of the subscription period.</w:t>
      </w:r>
    </w:p>
    <w:p w:rsidR="00813BA6" w:rsidRDefault="002025CD" w:rsidP="00462F21">
      <w:pPr>
        <w:pStyle w:val="ListParagraph"/>
        <w:numPr>
          <w:ilvl w:val="4"/>
          <w:numId w:val="42"/>
        </w:numPr>
        <w:tabs>
          <w:tab w:val="left" w:pos="2822"/>
        </w:tabs>
        <w:ind w:right="606"/>
        <w:rPr>
          <w:sz w:val="20"/>
        </w:rPr>
      </w:pPr>
      <w:r>
        <w:rPr>
          <w:rFonts w:ascii="Calibri" w:hAnsi="Calibri"/>
        </w:rPr>
        <w:t xml:space="preserve">Subscription Period: The allocation plan will be open for subscription from </w:t>
      </w:r>
      <w:r>
        <w:rPr>
          <w:rFonts w:ascii="Calibri" w:hAnsi="Calibri"/>
          <w:b/>
          <w:u w:val="single"/>
        </w:rPr>
        <w:t>xx- xx-15</w:t>
      </w:r>
      <w:r>
        <w:rPr>
          <w:rFonts w:ascii="Calibri" w:hAnsi="Calibri"/>
          <w:b/>
        </w:rPr>
        <w:t xml:space="preserve"> </w:t>
      </w:r>
      <w:r>
        <w:rPr>
          <w:rFonts w:ascii="Calibri" w:hAnsi="Calibri"/>
        </w:rPr>
        <w:t xml:space="preserve">to </w:t>
      </w:r>
      <w:r>
        <w:rPr>
          <w:rFonts w:ascii="Calibri" w:hAnsi="Calibri"/>
          <w:b/>
          <w:u w:val="single"/>
        </w:rPr>
        <w:t>xx-xx-15</w:t>
      </w:r>
      <w:r>
        <w:rPr>
          <w:rFonts w:ascii="Calibri" w:hAnsi="Calibri"/>
        </w:rPr>
        <w:t>, both days inclusive. Subscription for the allocation plan is for limited time period only. Only Class “B” Units shall be issued to investors at the Offer Price, during subscription period. The units shall be subject to Front-end and a Contingent Load. Class “D” shall be issued as Bonus units. Class “F” units shall be issued as “Dividend re-Investment</w:t>
      </w:r>
      <w:r>
        <w:rPr>
          <w:rFonts w:ascii="Calibri" w:hAnsi="Calibri"/>
          <w:spacing w:val="-12"/>
        </w:rPr>
        <w:t xml:space="preserve"> </w:t>
      </w:r>
      <w:r>
        <w:rPr>
          <w:rFonts w:ascii="Calibri" w:hAnsi="Calibri"/>
        </w:rPr>
        <w:t>units”.</w:t>
      </w:r>
    </w:p>
    <w:p w:rsidR="00813BA6" w:rsidRDefault="002025CD" w:rsidP="00462F21">
      <w:pPr>
        <w:pStyle w:val="ListParagraph"/>
        <w:numPr>
          <w:ilvl w:val="4"/>
          <w:numId w:val="42"/>
        </w:numPr>
        <w:tabs>
          <w:tab w:val="left" w:pos="2822"/>
        </w:tabs>
        <w:rPr>
          <w:sz w:val="20"/>
        </w:rPr>
      </w:pPr>
      <w:r>
        <w:rPr>
          <w:rFonts w:ascii="Calibri"/>
        </w:rPr>
        <w:t>Front-end Load: up to</w:t>
      </w:r>
      <w:r>
        <w:rPr>
          <w:rFonts w:ascii="Calibri"/>
          <w:spacing w:val="-10"/>
        </w:rPr>
        <w:t xml:space="preserve"> </w:t>
      </w:r>
      <w:r>
        <w:rPr>
          <w:rFonts w:ascii="Calibri"/>
        </w:rPr>
        <w:t>3%</w:t>
      </w:r>
    </w:p>
    <w:p w:rsidR="00813BA6" w:rsidRDefault="002025CD">
      <w:pPr>
        <w:ind w:left="2822" w:right="509"/>
        <w:rPr>
          <w:rFonts w:ascii="Calibri" w:hAnsi="Calibri"/>
        </w:rPr>
      </w:pPr>
      <w:r>
        <w:rPr>
          <w:rFonts w:ascii="Calibri" w:hAnsi="Calibri"/>
        </w:rPr>
        <w:t>Contingent Load / Early exit fee: A contingent load as per Annexure ‘B’ shall be applicable in case of redemption before the completion of the Initial Maturity of the allocation plan of two (2) years.</w:t>
      </w:r>
    </w:p>
    <w:p w:rsidR="00813BA6" w:rsidRDefault="00813BA6">
      <w:pPr>
        <w:pStyle w:val="BodyText"/>
        <w:spacing w:before="11"/>
        <w:rPr>
          <w:rFonts w:ascii="Calibri"/>
          <w:sz w:val="21"/>
        </w:rPr>
      </w:pPr>
    </w:p>
    <w:p w:rsidR="00813BA6" w:rsidRDefault="002025CD" w:rsidP="00462F21">
      <w:pPr>
        <w:pStyle w:val="ListParagraph"/>
        <w:numPr>
          <w:ilvl w:val="2"/>
          <w:numId w:val="51"/>
        </w:numPr>
        <w:tabs>
          <w:tab w:val="left" w:pos="1687"/>
        </w:tabs>
        <w:ind w:left="1686" w:hanging="666"/>
        <w:rPr>
          <w:rFonts w:ascii="Calibri"/>
        </w:rPr>
      </w:pPr>
      <w:r>
        <w:rPr>
          <w:rFonts w:ascii="Calibri"/>
        </w:rPr>
        <w:t>AI-Ameen Islamic Active Allocation</w:t>
      </w:r>
      <w:r>
        <w:rPr>
          <w:rFonts w:ascii="Calibri"/>
          <w:spacing w:val="-6"/>
        </w:rPr>
        <w:t xml:space="preserve"> </w:t>
      </w:r>
      <w:r>
        <w:rPr>
          <w:rFonts w:ascii="Calibri"/>
        </w:rPr>
        <w:t>Plan-III</w:t>
      </w:r>
      <w:r>
        <w:rPr>
          <w:rFonts w:ascii="Calibri"/>
          <w:vertAlign w:val="superscript"/>
        </w:rPr>
        <w:t>18</w:t>
      </w:r>
    </w:p>
    <w:p w:rsidR="00813BA6" w:rsidRDefault="00813BA6">
      <w:pPr>
        <w:pStyle w:val="BodyText"/>
        <w:spacing w:before="1"/>
        <w:rPr>
          <w:rFonts w:ascii="Calibri"/>
          <w:sz w:val="22"/>
        </w:rPr>
      </w:pPr>
    </w:p>
    <w:p w:rsidR="00813BA6" w:rsidRDefault="002025CD" w:rsidP="00462F21">
      <w:pPr>
        <w:pStyle w:val="ListParagraph"/>
        <w:numPr>
          <w:ilvl w:val="3"/>
          <w:numId w:val="41"/>
        </w:numPr>
        <w:tabs>
          <w:tab w:val="left" w:pos="2821"/>
          <w:tab w:val="left" w:pos="2822"/>
        </w:tabs>
        <w:rPr>
          <w:rFonts w:ascii="Calibri"/>
        </w:rPr>
      </w:pPr>
      <w:r>
        <w:rPr>
          <w:rFonts w:ascii="Calibri"/>
        </w:rPr>
        <w:t>Investment</w:t>
      </w:r>
      <w:r>
        <w:rPr>
          <w:rFonts w:ascii="Calibri"/>
          <w:spacing w:val="-3"/>
        </w:rPr>
        <w:t xml:space="preserve"> </w:t>
      </w:r>
      <w:r>
        <w:rPr>
          <w:rFonts w:ascii="Calibri"/>
        </w:rPr>
        <w:t>Policy:</w:t>
      </w:r>
    </w:p>
    <w:p w:rsidR="00813BA6" w:rsidRDefault="00813BA6">
      <w:pPr>
        <w:pStyle w:val="BodyText"/>
        <w:rPr>
          <w:rFonts w:ascii="Calibri"/>
          <w:sz w:val="22"/>
        </w:rPr>
      </w:pPr>
    </w:p>
    <w:p w:rsidR="00813BA6" w:rsidRDefault="002025CD" w:rsidP="00462F21">
      <w:pPr>
        <w:pStyle w:val="ListParagraph"/>
        <w:numPr>
          <w:ilvl w:val="4"/>
          <w:numId w:val="41"/>
        </w:numPr>
        <w:tabs>
          <w:tab w:val="left" w:pos="1941"/>
          <w:tab w:val="left" w:pos="1942"/>
        </w:tabs>
        <w:ind w:left="1492" w:right="668" w:hanging="22"/>
        <w:rPr>
          <w:rFonts w:ascii="Calibri"/>
        </w:rPr>
      </w:pPr>
      <w:r>
        <w:rPr>
          <w:rFonts w:ascii="Calibri"/>
        </w:rPr>
        <w:t xml:space="preserve">The allocation plan will be actively allocated between </w:t>
      </w:r>
      <w:proofErr w:type="spellStart"/>
      <w:r>
        <w:rPr>
          <w:rFonts w:ascii="Calibri"/>
        </w:rPr>
        <w:t>Shariah</w:t>
      </w:r>
      <w:proofErr w:type="spellEnd"/>
      <w:r>
        <w:rPr>
          <w:rFonts w:ascii="Calibri"/>
        </w:rPr>
        <w:t xml:space="preserve"> Compliant Equities (Equity component *) and </w:t>
      </w:r>
      <w:proofErr w:type="spellStart"/>
      <w:r>
        <w:rPr>
          <w:rFonts w:ascii="Calibri"/>
        </w:rPr>
        <w:t>Shariah</w:t>
      </w:r>
      <w:proofErr w:type="spellEnd"/>
      <w:r>
        <w:rPr>
          <w:rFonts w:ascii="Calibri"/>
        </w:rPr>
        <w:t xml:space="preserve"> Compliant Income/Money Market (Income/ Money Market Component) based Collective Investment</w:t>
      </w:r>
      <w:r>
        <w:rPr>
          <w:rFonts w:ascii="Calibri"/>
          <w:spacing w:val="-3"/>
        </w:rPr>
        <w:t xml:space="preserve"> </w:t>
      </w:r>
      <w:r>
        <w:rPr>
          <w:rFonts w:ascii="Calibri"/>
        </w:rPr>
        <w:t>Schemes.</w:t>
      </w:r>
    </w:p>
    <w:p w:rsidR="00813BA6" w:rsidRDefault="002025CD">
      <w:pPr>
        <w:ind w:left="1540" w:right="2314"/>
        <w:rPr>
          <w:rFonts w:ascii="Calibri" w:hAnsi="Calibri"/>
          <w:i/>
        </w:rPr>
      </w:pPr>
      <w:r>
        <w:rPr>
          <w:rFonts w:ascii="Calibri" w:hAnsi="Calibri"/>
        </w:rPr>
        <w:t xml:space="preserve">* </w:t>
      </w:r>
      <w:r>
        <w:rPr>
          <w:rFonts w:ascii="Calibri" w:hAnsi="Calibri"/>
          <w:i/>
        </w:rPr>
        <w:t xml:space="preserve">Equity component </w:t>
      </w:r>
      <w:proofErr w:type="spellStart"/>
      <w:r>
        <w:rPr>
          <w:rFonts w:ascii="Calibri" w:hAnsi="Calibri"/>
          <w:i/>
        </w:rPr>
        <w:t>moy</w:t>
      </w:r>
      <w:proofErr w:type="spellEnd"/>
      <w:r>
        <w:rPr>
          <w:rFonts w:ascii="Calibri" w:hAnsi="Calibri"/>
          <w:i/>
        </w:rPr>
        <w:t xml:space="preserve"> only be invested in “</w:t>
      </w:r>
      <w:proofErr w:type="spellStart"/>
      <w:r>
        <w:rPr>
          <w:rFonts w:ascii="Calibri" w:hAnsi="Calibri"/>
          <w:i/>
        </w:rPr>
        <w:t>Shariah</w:t>
      </w:r>
      <w:proofErr w:type="spellEnd"/>
      <w:r>
        <w:rPr>
          <w:rFonts w:ascii="Calibri" w:hAnsi="Calibri"/>
          <w:i/>
        </w:rPr>
        <w:t xml:space="preserve"> Compliant Dedicated Equity Funds”</w:t>
      </w:r>
    </w:p>
    <w:p w:rsidR="00813BA6" w:rsidRDefault="00813BA6">
      <w:pPr>
        <w:pStyle w:val="BodyText"/>
        <w:rPr>
          <w:rFonts w:ascii="Calibri"/>
          <w:i/>
          <w:sz w:val="22"/>
        </w:rPr>
      </w:pPr>
    </w:p>
    <w:p w:rsidR="00813BA6" w:rsidRDefault="002025CD" w:rsidP="00462F21">
      <w:pPr>
        <w:pStyle w:val="ListParagraph"/>
        <w:numPr>
          <w:ilvl w:val="4"/>
          <w:numId w:val="41"/>
        </w:numPr>
        <w:tabs>
          <w:tab w:val="left" w:pos="1774"/>
        </w:tabs>
        <w:ind w:right="452" w:firstLine="0"/>
        <w:rPr>
          <w:rFonts w:ascii="Calibri"/>
        </w:rPr>
      </w:pPr>
      <w:r>
        <w:rPr>
          <w:rFonts w:ascii="Calibri"/>
        </w:rPr>
        <w:t>Active Allocation means that the Management Company may, from time to time, change the allocations to Dedicated Equity Scheme(s), Money Market Scheme(s) and Income Scheme(s) based on the Fund Manager's outlook for the</w:t>
      </w:r>
      <w:r>
        <w:rPr>
          <w:rFonts w:ascii="Calibri"/>
          <w:spacing w:val="-4"/>
        </w:rPr>
        <w:t xml:space="preserve"> </w:t>
      </w:r>
      <w:r>
        <w:rPr>
          <w:rFonts w:ascii="Calibri"/>
        </w:rPr>
        <w:t>Asset-classes.</w:t>
      </w:r>
    </w:p>
    <w:p w:rsidR="00813BA6" w:rsidRDefault="00813BA6">
      <w:pPr>
        <w:pStyle w:val="BodyText"/>
        <w:spacing w:before="1"/>
        <w:rPr>
          <w:rFonts w:ascii="Calibri"/>
          <w:sz w:val="22"/>
        </w:rPr>
      </w:pPr>
    </w:p>
    <w:p w:rsidR="00813BA6" w:rsidRDefault="002025CD" w:rsidP="00462F21">
      <w:pPr>
        <w:pStyle w:val="ListParagraph"/>
        <w:numPr>
          <w:ilvl w:val="4"/>
          <w:numId w:val="41"/>
        </w:numPr>
        <w:tabs>
          <w:tab w:val="left" w:pos="1752"/>
        </w:tabs>
        <w:ind w:right="419" w:firstLine="0"/>
        <w:rPr>
          <w:rFonts w:ascii="Calibri"/>
        </w:rPr>
      </w:pPr>
      <w:r>
        <w:rPr>
          <w:rFonts w:ascii="Calibri"/>
        </w:rPr>
        <w:t>Initially, the Management Company may seek to invest in the following Collective Investment Schemes:</w:t>
      </w:r>
    </w:p>
    <w:p w:rsidR="00813BA6" w:rsidRDefault="00813BA6">
      <w:pPr>
        <w:pStyle w:val="BodyText"/>
        <w:spacing w:before="12"/>
        <w:rPr>
          <w:rFonts w:ascii="Calibri"/>
          <w:sz w:val="18"/>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5"/>
        <w:gridCol w:w="4512"/>
      </w:tblGrid>
      <w:tr w:rsidR="00813BA6">
        <w:trPr>
          <w:trHeight w:val="230"/>
        </w:trPr>
        <w:tc>
          <w:tcPr>
            <w:tcW w:w="4455" w:type="dxa"/>
          </w:tcPr>
          <w:p w:rsidR="00813BA6" w:rsidRDefault="002025CD">
            <w:pPr>
              <w:pStyle w:val="TableParagraph"/>
              <w:spacing w:line="210" w:lineRule="exact"/>
              <w:rPr>
                <w:sz w:val="20"/>
              </w:rPr>
            </w:pPr>
            <w:r>
              <w:rPr>
                <w:sz w:val="20"/>
              </w:rPr>
              <w:t>Equity Scheme</w:t>
            </w:r>
          </w:p>
        </w:tc>
        <w:tc>
          <w:tcPr>
            <w:tcW w:w="4512" w:type="dxa"/>
          </w:tcPr>
          <w:p w:rsidR="00813BA6" w:rsidRDefault="002025CD">
            <w:pPr>
              <w:pStyle w:val="TableParagraph"/>
              <w:spacing w:line="210" w:lineRule="exact"/>
              <w:ind w:left="105"/>
              <w:rPr>
                <w:sz w:val="20"/>
              </w:rPr>
            </w:pPr>
            <w:r>
              <w:rPr>
                <w:sz w:val="20"/>
              </w:rPr>
              <w:t>Money Market / Income Scheme (s)</w:t>
            </w:r>
          </w:p>
        </w:tc>
      </w:tr>
      <w:tr w:rsidR="00813BA6">
        <w:trPr>
          <w:trHeight w:val="460"/>
        </w:trPr>
        <w:tc>
          <w:tcPr>
            <w:tcW w:w="4455" w:type="dxa"/>
          </w:tcPr>
          <w:p w:rsidR="00813BA6" w:rsidRDefault="002025CD">
            <w:pPr>
              <w:pStyle w:val="TableParagraph"/>
              <w:spacing w:line="229" w:lineRule="exact"/>
              <w:rPr>
                <w:sz w:val="20"/>
              </w:rPr>
            </w:pPr>
            <w:r>
              <w:rPr>
                <w:sz w:val="20"/>
              </w:rPr>
              <w:t>Al-Ameen Islamic Dedicated Equity Fund</w:t>
            </w:r>
          </w:p>
        </w:tc>
        <w:tc>
          <w:tcPr>
            <w:tcW w:w="4512" w:type="dxa"/>
          </w:tcPr>
          <w:p w:rsidR="00813BA6" w:rsidRDefault="002025CD" w:rsidP="00462F21">
            <w:pPr>
              <w:pStyle w:val="TableParagraph"/>
              <w:numPr>
                <w:ilvl w:val="0"/>
                <w:numId w:val="40"/>
              </w:numPr>
              <w:tabs>
                <w:tab w:val="left" w:pos="826"/>
              </w:tabs>
              <w:spacing w:line="228" w:lineRule="exact"/>
              <w:ind w:hanging="361"/>
              <w:rPr>
                <w:sz w:val="20"/>
              </w:rPr>
            </w:pPr>
            <w:r>
              <w:rPr>
                <w:sz w:val="20"/>
              </w:rPr>
              <w:t>Al-Ameen Islamic Cash</w:t>
            </w:r>
            <w:r>
              <w:rPr>
                <w:spacing w:val="-4"/>
                <w:sz w:val="20"/>
              </w:rPr>
              <w:t xml:space="preserve"> </w:t>
            </w:r>
            <w:r>
              <w:rPr>
                <w:sz w:val="20"/>
              </w:rPr>
              <w:t>Fund</w:t>
            </w:r>
          </w:p>
          <w:p w:rsidR="00813BA6" w:rsidRDefault="002025CD" w:rsidP="00462F21">
            <w:pPr>
              <w:pStyle w:val="TableParagraph"/>
              <w:numPr>
                <w:ilvl w:val="0"/>
                <w:numId w:val="40"/>
              </w:numPr>
              <w:tabs>
                <w:tab w:val="left" w:pos="826"/>
              </w:tabs>
              <w:spacing w:line="212" w:lineRule="exact"/>
              <w:ind w:hanging="361"/>
              <w:rPr>
                <w:sz w:val="20"/>
              </w:rPr>
            </w:pPr>
            <w:r>
              <w:rPr>
                <w:sz w:val="20"/>
              </w:rPr>
              <w:t>Al-Ameen Islamic Sovereign</w:t>
            </w:r>
            <w:r>
              <w:rPr>
                <w:spacing w:val="-5"/>
                <w:sz w:val="20"/>
              </w:rPr>
              <w:t xml:space="preserve"> </w:t>
            </w:r>
            <w:r>
              <w:rPr>
                <w:sz w:val="20"/>
              </w:rPr>
              <w:t>Fund</w:t>
            </w:r>
          </w:p>
        </w:tc>
      </w:tr>
    </w:tbl>
    <w:p w:rsidR="00813BA6" w:rsidRDefault="00813BA6">
      <w:pPr>
        <w:pStyle w:val="BodyText"/>
        <w:spacing w:before="7"/>
        <w:rPr>
          <w:rFonts w:ascii="Calibri"/>
          <w:sz w:val="18"/>
        </w:rPr>
      </w:pPr>
    </w:p>
    <w:p w:rsidR="00813BA6" w:rsidRDefault="002025CD" w:rsidP="00462F21">
      <w:pPr>
        <w:pStyle w:val="ListParagraph"/>
        <w:numPr>
          <w:ilvl w:val="4"/>
          <w:numId w:val="41"/>
        </w:numPr>
        <w:tabs>
          <w:tab w:val="left" w:pos="1941"/>
          <w:tab w:val="left" w:pos="1942"/>
        </w:tabs>
        <w:spacing w:before="1"/>
        <w:ind w:left="1492" w:right="452" w:firstLine="0"/>
        <w:rPr>
          <w:sz w:val="20"/>
        </w:rPr>
      </w:pPr>
      <w:r>
        <w:rPr>
          <w:sz w:val="20"/>
        </w:rPr>
        <w:t xml:space="preserve">The Management Company may invest or divest </w:t>
      </w:r>
      <w:proofErr w:type="spellStart"/>
      <w:r>
        <w:rPr>
          <w:sz w:val="20"/>
        </w:rPr>
        <w:t>inl</w:t>
      </w:r>
      <w:proofErr w:type="spellEnd"/>
      <w:r>
        <w:rPr>
          <w:sz w:val="20"/>
        </w:rPr>
        <w:t xml:space="preserve"> from Collective Investment Schemes (CIS) mentioned in 2.2.17 (c) above. The Management Company may also invest in any other Collective Investment Schemes* available to it, as categorized according to SECP Circular 7 of 2009 in either of the above mentioned asset classes and comply with the </w:t>
      </w:r>
      <w:proofErr w:type="spellStart"/>
      <w:r>
        <w:rPr>
          <w:sz w:val="20"/>
        </w:rPr>
        <w:t>requiremen</w:t>
      </w:r>
      <w:proofErr w:type="spellEnd"/>
      <w:r>
        <w:rPr>
          <w:sz w:val="20"/>
        </w:rPr>
        <w:t xml:space="preserve"> </w:t>
      </w:r>
      <w:proofErr w:type="spellStart"/>
      <w:r>
        <w:rPr>
          <w:sz w:val="20"/>
        </w:rPr>
        <w:t>ts</w:t>
      </w:r>
      <w:proofErr w:type="spellEnd"/>
      <w:r>
        <w:rPr>
          <w:sz w:val="20"/>
        </w:rPr>
        <w:t xml:space="preserve"> of</w:t>
      </w:r>
      <w:r>
        <w:rPr>
          <w:spacing w:val="-25"/>
          <w:sz w:val="20"/>
        </w:rPr>
        <w:t xml:space="preserve"> </w:t>
      </w:r>
      <w:r>
        <w:rPr>
          <w:sz w:val="20"/>
        </w:rPr>
        <w:t>clause</w:t>
      </w:r>
    </w:p>
    <w:p w:rsidR="00813BA6" w:rsidRDefault="002025CD" w:rsidP="00462F21">
      <w:pPr>
        <w:pStyle w:val="ListParagraph"/>
        <w:numPr>
          <w:ilvl w:val="2"/>
          <w:numId w:val="51"/>
        </w:numPr>
        <w:tabs>
          <w:tab w:val="left" w:pos="2103"/>
        </w:tabs>
        <w:ind w:left="2102" w:hanging="611"/>
        <w:rPr>
          <w:sz w:val="20"/>
        </w:rPr>
      </w:pPr>
      <w:r>
        <w:rPr>
          <w:sz w:val="20"/>
        </w:rPr>
        <w:t xml:space="preserve">(b) </w:t>
      </w:r>
      <w:proofErr w:type="gramStart"/>
      <w:r>
        <w:rPr>
          <w:sz w:val="20"/>
        </w:rPr>
        <w:t>above</w:t>
      </w:r>
      <w:r>
        <w:rPr>
          <w:spacing w:val="-2"/>
          <w:sz w:val="20"/>
        </w:rPr>
        <w:t xml:space="preserve"> </w:t>
      </w:r>
      <w:r>
        <w:rPr>
          <w:sz w:val="20"/>
        </w:rPr>
        <w:t>.</w:t>
      </w:r>
      <w:proofErr w:type="gramEnd"/>
    </w:p>
    <w:p w:rsidR="00813BA6" w:rsidRDefault="00813BA6">
      <w:pPr>
        <w:pStyle w:val="BodyText"/>
      </w:pPr>
    </w:p>
    <w:p w:rsidR="00813BA6" w:rsidRDefault="002025CD" w:rsidP="00462F21">
      <w:pPr>
        <w:pStyle w:val="ListParagraph"/>
        <w:numPr>
          <w:ilvl w:val="0"/>
          <w:numId w:val="39"/>
        </w:numPr>
        <w:tabs>
          <w:tab w:val="left" w:pos="1618"/>
        </w:tabs>
        <w:jc w:val="left"/>
        <w:rPr>
          <w:sz w:val="20"/>
        </w:rPr>
      </w:pPr>
      <w:r>
        <w:rPr>
          <w:sz w:val="20"/>
        </w:rPr>
        <w:t xml:space="preserve">For equity, investments shall be made in </w:t>
      </w:r>
      <w:proofErr w:type="spellStart"/>
      <w:r>
        <w:rPr>
          <w:sz w:val="20"/>
        </w:rPr>
        <w:t>Shariah</w:t>
      </w:r>
      <w:proofErr w:type="spellEnd"/>
      <w:r>
        <w:rPr>
          <w:sz w:val="20"/>
        </w:rPr>
        <w:t xml:space="preserve"> compliant dedicated equity funds</w:t>
      </w:r>
      <w:r>
        <w:rPr>
          <w:spacing w:val="-21"/>
          <w:sz w:val="20"/>
        </w:rPr>
        <w:t xml:space="preserve"> </w:t>
      </w:r>
      <w:r>
        <w:rPr>
          <w:sz w:val="20"/>
        </w:rPr>
        <w:t>only</w:t>
      </w:r>
    </w:p>
    <w:p w:rsidR="00813BA6" w:rsidRDefault="00813BA6">
      <w:pPr>
        <w:pStyle w:val="BodyText"/>
        <w:spacing w:before="1"/>
      </w:pPr>
    </w:p>
    <w:p w:rsidR="00813BA6" w:rsidRDefault="002025CD" w:rsidP="00462F21">
      <w:pPr>
        <w:pStyle w:val="ListParagraph"/>
        <w:numPr>
          <w:ilvl w:val="3"/>
          <w:numId w:val="41"/>
        </w:numPr>
        <w:tabs>
          <w:tab w:val="left" w:pos="2821"/>
          <w:tab w:val="left" w:pos="2822"/>
        </w:tabs>
        <w:rPr>
          <w:sz w:val="20"/>
        </w:rPr>
      </w:pPr>
      <w:r>
        <w:rPr>
          <w:sz w:val="20"/>
        </w:rPr>
        <w:t>Basic features of</w:t>
      </w:r>
      <w:r>
        <w:rPr>
          <w:spacing w:val="2"/>
          <w:sz w:val="20"/>
        </w:rPr>
        <w:t xml:space="preserve"> </w:t>
      </w:r>
      <w:proofErr w:type="spellStart"/>
      <w:r>
        <w:rPr>
          <w:sz w:val="20"/>
        </w:rPr>
        <w:t>AIActAP</w:t>
      </w:r>
      <w:proofErr w:type="spellEnd"/>
      <w:r>
        <w:rPr>
          <w:sz w:val="20"/>
        </w:rPr>
        <w:t>-III</w:t>
      </w:r>
    </w:p>
    <w:p w:rsidR="00813BA6" w:rsidRDefault="002025CD" w:rsidP="00462F21">
      <w:pPr>
        <w:pStyle w:val="ListParagraph"/>
        <w:numPr>
          <w:ilvl w:val="4"/>
          <w:numId w:val="41"/>
        </w:numPr>
        <w:tabs>
          <w:tab w:val="left" w:pos="1774"/>
        </w:tabs>
        <w:spacing w:before="212"/>
        <w:ind w:right="522" w:firstLine="0"/>
        <w:rPr>
          <w:sz w:val="20"/>
        </w:rPr>
      </w:pPr>
      <w:proofErr w:type="spellStart"/>
      <w:r>
        <w:rPr>
          <w:i/>
          <w:sz w:val="20"/>
        </w:rPr>
        <w:t>Terml</w:t>
      </w:r>
      <w:proofErr w:type="spellEnd"/>
      <w:r>
        <w:rPr>
          <w:i/>
          <w:sz w:val="20"/>
        </w:rPr>
        <w:t xml:space="preserve"> </w:t>
      </w:r>
      <w:r>
        <w:rPr>
          <w:sz w:val="20"/>
        </w:rPr>
        <w:t>Duration of the allocation plan: Perpetual. However, the Initial Maturity of the allocation plan shall be two (2) years from the close of the subscription</w:t>
      </w:r>
      <w:r>
        <w:rPr>
          <w:spacing w:val="2"/>
          <w:sz w:val="20"/>
        </w:rPr>
        <w:t xml:space="preserve"> </w:t>
      </w:r>
      <w:r>
        <w:rPr>
          <w:sz w:val="20"/>
        </w:rPr>
        <w:t>period.</w:t>
      </w:r>
    </w:p>
    <w:p w:rsidR="00813BA6" w:rsidRDefault="00813BA6">
      <w:pPr>
        <w:pStyle w:val="BodyText"/>
        <w:spacing w:before="1"/>
      </w:pPr>
    </w:p>
    <w:p w:rsidR="00813BA6" w:rsidRDefault="002025CD" w:rsidP="00462F21">
      <w:pPr>
        <w:pStyle w:val="ListParagraph"/>
        <w:numPr>
          <w:ilvl w:val="4"/>
          <w:numId w:val="41"/>
        </w:numPr>
        <w:tabs>
          <w:tab w:val="left" w:pos="1773"/>
        </w:tabs>
        <w:ind w:left="1772"/>
        <w:rPr>
          <w:sz w:val="20"/>
        </w:rPr>
      </w:pPr>
      <w:r>
        <w:rPr>
          <w:sz w:val="20"/>
        </w:rPr>
        <w:t xml:space="preserve">Subscription Period : The allocation plan </w:t>
      </w:r>
      <w:proofErr w:type="spellStart"/>
      <w:r>
        <w:rPr>
          <w:sz w:val="20"/>
        </w:rPr>
        <w:t>wil</w:t>
      </w:r>
      <w:proofErr w:type="spellEnd"/>
      <w:r>
        <w:rPr>
          <w:sz w:val="20"/>
        </w:rPr>
        <w:t xml:space="preserve"> l be open for subscription</w:t>
      </w:r>
      <w:r>
        <w:rPr>
          <w:spacing w:val="-3"/>
          <w:sz w:val="20"/>
        </w:rPr>
        <w:t xml:space="preserve"> </w:t>
      </w:r>
      <w:r>
        <w:rPr>
          <w:sz w:val="20"/>
        </w:rPr>
        <w:t>from:</w:t>
      </w:r>
    </w:p>
    <w:p w:rsidR="00813BA6" w:rsidRDefault="002025CD">
      <w:pPr>
        <w:pStyle w:val="BodyText"/>
        <w:spacing w:before="1"/>
        <w:ind w:left="1540" w:right="578"/>
      </w:pPr>
      <w:proofErr w:type="gramStart"/>
      <w:r>
        <w:t>xx-</w:t>
      </w:r>
      <w:proofErr w:type="gramEnd"/>
      <w:r>
        <w:t xml:space="preserve">xx-15 to xx-xx-15. </w:t>
      </w:r>
      <w:proofErr w:type="gramStart"/>
      <w:r>
        <w:t>both</w:t>
      </w:r>
      <w:proofErr w:type="gramEnd"/>
      <w:r>
        <w:t xml:space="preserve"> days inclusive. Subscription for the allocation plan is for limited time period only. Only Class “B” Units shall be issued to investors at the Offer Price, during </w:t>
      </w:r>
      <w:proofErr w:type="spellStart"/>
      <w:r>
        <w:t>subscrip</w:t>
      </w:r>
      <w:proofErr w:type="spellEnd"/>
      <w:r>
        <w:t xml:space="preserve"> </w:t>
      </w:r>
      <w:proofErr w:type="spellStart"/>
      <w:r>
        <w:t>tion</w:t>
      </w:r>
      <w:proofErr w:type="spellEnd"/>
      <w:r>
        <w:t xml:space="preserve"> period. The units shall be subject to Front-end and a Contingent Load. Class "D" shall be issued as Bonus units. </w:t>
      </w:r>
      <w:proofErr w:type="gramStart"/>
      <w:r>
        <w:t>Class "F” units shall be issued as "Dividend re-Investment units".</w:t>
      </w:r>
      <w:proofErr w:type="gramEnd"/>
    </w:p>
    <w:p w:rsidR="00813BA6" w:rsidRDefault="00813BA6">
      <w:pPr>
        <w:sectPr w:rsidR="00813BA6">
          <w:headerReference w:type="default" r:id="rId18"/>
          <w:footerReference w:type="default" r:id="rId19"/>
          <w:pgSz w:w="11920" w:h="16850"/>
          <w:pgMar w:top="980" w:right="240" w:bottom="1280" w:left="1160" w:header="722" w:footer="1096"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68" style="width:478.15pt;height:.5pt;mso-position-horizontal-relative:char;mso-position-vertical-relative:line" coordsize="9563,10">
            <v:line id="_x0000_s1069" style="position:absolute" from="0,5" to="9563,5" strokeweight=".48pt"/>
            <w10:wrap type="none"/>
            <w10:anchorlock/>
          </v:group>
        </w:pict>
      </w:r>
    </w:p>
    <w:p w:rsidR="00813BA6" w:rsidRDefault="002025CD" w:rsidP="00462F21">
      <w:pPr>
        <w:pStyle w:val="ListParagraph"/>
        <w:numPr>
          <w:ilvl w:val="4"/>
          <w:numId w:val="41"/>
        </w:numPr>
        <w:tabs>
          <w:tab w:val="left" w:pos="1764"/>
        </w:tabs>
        <w:spacing w:line="211" w:lineRule="exact"/>
        <w:ind w:left="1763" w:hanging="224"/>
        <w:rPr>
          <w:sz w:val="20"/>
        </w:rPr>
      </w:pPr>
      <w:r>
        <w:rPr>
          <w:sz w:val="20"/>
        </w:rPr>
        <w:t>Front -end Load : up to 3%*</w:t>
      </w:r>
    </w:p>
    <w:p w:rsidR="00813BA6" w:rsidRDefault="002025CD">
      <w:pPr>
        <w:pStyle w:val="BodyText"/>
        <w:spacing w:line="242" w:lineRule="auto"/>
        <w:ind w:left="1540" w:right="333"/>
      </w:pPr>
      <w:r>
        <w:t xml:space="preserve">Contingent Load </w:t>
      </w:r>
      <w:r>
        <w:rPr>
          <w:i/>
        </w:rPr>
        <w:t xml:space="preserve">I </w:t>
      </w:r>
      <w:r>
        <w:t xml:space="preserve">Early exit fee: A contingent load as per Annexure 'B' shall be applicable in case of redemption before the completion of the Initial Maturity of the allocation </w:t>
      </w:r>
      <w:proofErr w:type="spellStart"/>
      <w:r>
        <w:t>pian</w:t>
      </w:r>
      <w:proofErr w:type="spellEnd"/>
      <w:r>
        <w:t xml:space="preserve"> of two (2) years.</w:t>
      </w:r>
    </w:p>
    <w:p w:rsidR="00813BA6" w:rsidRDefault="002025CD">
      <w:pPr>
        <w:ind w:left="1540" w:right="1678"/>
        <w:rPr>
          <w:i/>
          <w:sz w:val="20"/>
        </w:rPr>
      </w:pPr>
      <w:r>
        <w:rPr>
          <w:i/>
          <w:sz w:val="20"/>
        </w:rPr>
        <w:t xml:space="preserve">*·Management Company may waive the Front-end Load fully or partially </w:t>
      </w:r>
      <w:r>
        <w:rPr>
          <w:sz w:val="20"/>
        </w:rPr>
        <w:t xml:space="preserve">or </w:t>
      </w:r>
      <w:r>
        <w:rPr>
          <w:i/>
          <w:sz w:val="20"/>
        </w:rPr>
        <w:t>its own discretion to any investor.</w:t>
      </w:r>
    </w:p>
    <w:p w:rsidR="00813BA6" w:rsidRDefault="00813BA6">
      <w:pPr>
        <w:pStyle w:val="BodyText"/>
        <w:spacing w:before="8"/>
        <w:rPr>
          <w:i/>
          <w:sz w:val="24"/>
        </w:rPr>
      </w:pPr>
    </w:p>
    <w:p w:rsidR="00813BA6" w:rsidRDefault="002025CD" w:rsidP="00462F21">
      <w:pPr>
        <w:pStyle w:val="Heading2"/>
        <w:numPr>
          <w:ilvl w:val="2"/>
          <w:numId w:val="38"/>
        </w:numPr>
        <w:tabs>
          <w:tab w:val="left" w:pos="2101"/>
          <w:tab w:val="left" w:pos="2102"/>
        </w:tabs>
        <w:ind w:hanging="1081"/>
        <w:rPr>
          <w:rFonts w:ascii="Calibri" w:hAnsi="Calibri"/>
        </w:rPr>
      </w:pPr>
      <w:r>
        <w:rPr>
          <w:rFonts w:ascii="Calibri" w:hAnsi="Calibri"/>
        </w:rPr>
        <w:t>Al-Ameen Islamic Active Allocation Plan</w:t>
      </w:r>
      <w:r>
        <w:rPr>
          <w:rFonts w:ascii="Calibri" w:hAnsi="Calibri"/>
          <w:spacing w:val="-20"/>
        </w:rPr>
        <w:t xml:space="preserve"> </w:t>
      </w:r>
      <w:r>
        <w:rPr>
          <w:rFonts w:ascii="Calibri" w:hAnsi="Calibri"/>
        </w:rPr>
        <w:t>–IV</w:t>
      </w:r>
      <w:r>
        <w:rPr>
          <w:rFonts w:ascii="Calibri" w:hAnsi="Calibri"/>
          <w:vertAlign w:val="superscript"/>
        </w:rPr>
        <w:t>19</w:t>
      </w:r>
    </w:p>
    <w:p w:rsidR="00813BA6" w:rsidRDefault="00813BA6">
      <w:pPr>
        <w:pStyle w:val="BodyText"/>
        <w:rPr>
          <w:rFonts w:ascii="Calibri"/>
          <w:b/>
          <w:sz w:val="26"/>
        </w:rPr>
      </w:pPr>
    </w:p>
    <w:p w:rsidR="00813BA6" w:rsidRDefault="002025CD" w:rsidP="00462F21">
      <w:pPr>
        <w:pStyle w:val="ListParagraph"/>
        <w:numPr>
          <w:ilvl w:val="3"/>
          <w:numId w:val="38"/>
        </w:numPr>
        <w:tabs>
          <w:tab w:val="left" w:pos="2821"/>
          <w:tab w:val="left" w:pos="2822"/>
        </w:tabs>
        <w:spacing w:before="218"/>
        <w:ind w:hanging="1621"/>
        <w:rPr>
          <w:rFonts w:ascii="Calibri"/>
          <w:b/>
        </w:rPr>
      </w:pPr>
      <w:r>
        <w:rPr>
          <w:rFonts w:ascii="Calibri"/>
          <w:b/>
        </w:rPr>
        <w:t>Investment</w:t>
      </w:r>
      <w:r>
        <w:rPr>
          <w:rFonts w:ascii="Calibri"/>
          <w:b/>
          <w:spacing w:val="-6"/>
        </w:rPr>
        <w:t xml:space="preserve"> </w:t>
      </w:r>
      <w:r>
        <w:rPr>
          <w:rFonts w:ascii="Calibri"/>
          <w:b/>
        </w:rPr>
        <w:t>Policy:</w:t>
      </w:r>
    </w:p>
    <w:p w:rsidR="00813BA6" w:rsidRDefault="00813BA6">
      <w:pPr>
        <w:pStyle w:val="BodyText"/>
        <w:spacing w:before="8"/>
        <w:rPr>
          <w:rFonts w:ascii="Calibri"/>
          <w:b/>
          <w:sz w:val="19"/>
        </w:rPr>
      </w:pPr>
    </w:p>
    <w:p w:rsidR="00813BA6" w:rsidRDefault="002025CD" w:rsidP="00462F21">
      <w:pPr>
        <w:pStyle w:val="Heading4"/>
        <w:numPr>
          <w:ilvl w:val="4"/>
          <w:numId w:val="38"/>
        </w:numPr>
        <w:tabs>
          <w:tab w:val="left" w:pos="2822"/>
        </w:tabs>
        <w:ind w:left="2822" w:right="375" w:hanging="540"/>
        <w:jc w:val="both"/>
      </w:pPr>
      <w:r>
        <w:t xml:space="preserve">The allocation plan will be actively allocated between </w:t>
      </w:r>
      <w:proofErr w:type="spellStart"/>
      <w:r>
        <w:t>Shariah</w:t>
      </w:r>
      <w:proofErr w:type="spellEnd"/>
      <w:r>
        <w:t xml:space="preserve"> Compliant Equities (Equity component *) and </w:t>
      </w:r>
      <w:proofErr w:type="spellStart"/>
      <w:r>
        <w:t>Shariah</w:t>
      </w:r>
      <w:proofErr w:type="spellEnd"/>
      <w:r>
        <w:t xml:space="preserve"> Compliant Income/Money Market (Income/Money Market Component) based Collective Investment</w:t>
      </w:r>
      <w:r>
        <w:rPr>
          <w:spacing w:val="27"/>
        </w:rPr>
        <w:t xml:space="preserve"> </w:t>
      </w:r>
      <w:r>
        <w:t>Schemes.</w:t>
      </w:r>
    </w:p>
    <w:p w:rsidR="00813BA6" w:rsidRDefault="002025CD" w:rsidP="00462F21">
      <w:pPr>
        <w:pStyle w:val="ListParagraph"/>
        <w:numPr>
          <w:ilvl w:val="5"/>
          <w:numId w:val="38"/>
        </w:numPr>
        <w:tabs>
          <w:tab w:val="left" w:pos="3039"/>
        </w:tabs>
        <w:spacing w:before="42" w:line="237" w:lineRule="auto"/>
        <w:ind w:right="375" w:firstLine="0"/>
        <w:rPr>
          <w:rFonts w:ascii="Calibri" w:hAnsi="Calibri"/>
          <w:i/>
        </w:rPr>
      </w:pPr>
      <w:r>
        <w:rPr>
          <w:rFonts w:ascii="Calibri" w:hAnsi="Calibri"/>
          <w:i/>
        </w:rPr>
        <w:t>Equity component may only be invested in “</w:t>
      </w:r>
      <w:proofErr w:type="spellStart"/>
      <w:r>
        <w:rPr>
          <w:rFonts w:ascii="Calibri" w:hAnsi="Calibri"/>
          <w:i/>
        </w:rPr>
        <w:t>Shariah</w:t>
      </w:r>
      <w:proofErr w:type="spellEnd"/>
      <w:r>
        <w:rPr>
          <w:rFonts w:ascii="Calibri" w:hAnsi="Calibri"/>
          <w:i/>
        </w:rPr>
        <w:t xml:space="preserve"> Compliant Dedicated Equity Funds”.</w:t>
      </w:r>
    </w:p>
    <w:p w:rsidR="00813BA6" w:rsidRDefault="00813BA6">
      <w:pPr>
        <w:pStyle w:val="BodyText"/>
        <w:spacing w:before="9"/>
        <w:rPr>
          <w:rFonts w:ascii="Calibri"/>
          <w:i/>
          <w:sz w:val="19"/>
        </w:rPr>
      </w:pPr>
    </w:p>
    <w:p w:rsidR="00813BA6" w:rsidRDefault="002025CD" w:rsidP="00462F21">
      <w:pPr>
        <w:pStyle w:val="ListParagraph"/>
        <w:numPr>
          <w:ilvl w:val="4"/>
          <w:numId w:val="38"/>
        </w:numPr>
        <w:tabs>
          <w:tab w:val="left" w:pos="2822"/>
        </w:tabs>
        <w:spacing w:before="1"/>
        <w:ind w:left="2822" w:right="372" w:hanging="540"/>
        <w:jc w:val="both"/>
        <w:rPr>
          <w:rFonts w:ascii="Calibri" w:hAnsi="Calibri"/>
        </w:rPr>
      </w:pPr>
      <w:r>
        <w:rPr>
          <w:rFonts w:ascii="Calibri" w:hAnsi="Calibri"/>
        </w:rPr>
        <w:t>Active Allocation means that the Management Company may, from time to time, change the allocations to Dedicated Equity Scheme(s), Money Market Scheme(s) and Income Scheme(s) based on the Fund Manager’s outlook for the asset- classes.</w:t>
      </w:r>
    </w:p>
    <w:p w:rsidR="00813BA6" w:rsidRDefault="00813BA6">
      <w:pPr>
        <w:pStyle w:val="BodyText"/>
        <w:spacing w:before="6"/>
        <w:rPr>
          <w:rFonts w:ascii="Calibri"/>
          <w:sz w:val="19"/>
        </w:rPr>
      </w:pPr>
    </w:p>
    <w:p w:rsidR="00813BA6" w:rsidRDefault="002025CD" w:rsidP="00462F21">
      <w:pPr>
        <w:pStyle w:val="ListParagraph"/>
        <w:numPr>
          <w:ilvl w:val="4"/>
          <w:numId w:val="38"/>
        </w:numPr>
        <w:tabs>
          <w:tab w:val="left" w:pos="2822"/>
        </w:tabs>
        <w:ind w:left="2822" w:right="375" w:hanging="540"/>
        <w:jc w:val="both"/>
        <w:rPr>
          <w:rFonts w:ascii="Calibri"/>
        </w:rPr>
      </w:pPr>
      <w:r>
        <w:rPr>
          <w:rFonts w:ascii="Calibri"/>
        </w:rPr>
        <w:t>Initially, the Management Company may seek to invest in the following Collective Investment</w:t>
      </w:r>
      <w:r>
        <w:rPr>
          <w:rFonts w:ascii="Calibri"/>
          <w:spacing w:val="-15"/>
        </w:rPr>
        <w:t xml:space="preserve"> </w:t>
      </w:r>
      <w:r>
        <w:rPr>
          <w:rFonts w:ascii="Calibri"/>
        </w:rPr>
        <w:t>Schemes:</w:t>
      </w:r>
    </w:p>
    <w:p w:rsidR="00813BA6" w:rsidRDefault="00813BA6">
      <w:pPr>
        <w:pStyle w:val="BodyText"/>
        <w:rPr>
          <w:rFonts w:ascii="Calibri"/>
        </w:rPr>
      </w:pPr>
    </w:p>
    <w:p w:rsidR="00813BA6" w:rsidRDefault="00813BA6">
      <w:pPr>
        <w:pStyle w:val="BodyText"/>
        <w:spacing w:before="2"/>
        <w:rPr>
          <w:rFonts w:ascii="Calibri"/>
          <w:sz w:val="22"/>
        </w:rPr>
      </w:pPr>
    </w:p>
    <w:tbl>
      <w:tblPr>
        <w:tblW w:w="0" w:type="auto"/>
        <w:tblInd w:w="2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4049"/>
      </w:tblGrid>
      <w:tr w:rsidR="00813BA6">
        <w:trPr>
          <w:trHeight w:val="309"/>
        </w:trPr>
        <w:tc>
          <w:tcPr>
            <w:tcW w:w="3260" w:type="dxa"/>
          </w:tcPr>
          <w:p w:rsidR="00813BA6" w:rsidRDefault="002025CD">
            <w:pPr>
              <w:pStyle w:val="TableParagraph"/>
              <w:spacing w:before="2"/>
              <w:ind w:left="105"/>
              <w:rPr>
                <w:rFonts w:ascii="Calibri"/>
              </w:rPr>
            </w:pPr>
            <w:r>
              <w:rPr>
                <w:rFonts w:ascii="Calibri"/>
              </w:rPr>
              <w:t>Equity Scheme(s)</w:t>
            </w:r>
          </w:p>
        </w:tc>
        <w:tc>
          <w:tcPr>
            <w:tcW w:w="4049" w:type="dxa"/>
          </w:tcPr>
          <w:p w:rsidR="00813BA6" w:rsidRDefault="002025CD">
            <w:pPr>
              <w:pStyle w:val="TableParagraph"/>
              <w:spacing w:before="2"/>
              <w:ind w:left="105"/>
              <w:rPr>
                <w:rFonts w:ascii="Calibri"/>
              </w:rPr>
            </w:pPr>
            <w:r>
              <w:rPr>
                <w:rFonts w:ascii="Calibri"/>
              </w:rPr>
              <w:t>Money Market / Income Scheme(s)</w:t>
            </w:r>
          </w:p>
        </w:tc>
      </w:tr>
      <w:tr w:rsidR="00813BA6">
        <w:trPr>
          <w:trHeight w:val="630"/>
        </w:trPr>
        <w:tc>
          <w:tcPr>
            <w:tcW w:w="3260" w:type="dxa"/>
          </w:tcPr>
          <w:p w:rsidR="00813BA6" w:rsidRDefault="002025CD">
            <w:pPr>
              <w:pStyle w:val="TableParagraph"/>
              <w:spacing w:line="268" w:lineRule="exact"/>
              <w:ind w:left="105"/>
              <w:rPr>
                <w:rFonts w:ascii="Calibri"/>
              </w:rPr>
            </w:pPr>
            <w:r>
              <w:rPr>
                <w:rFonts w:ascii="Calibri"/>
              </w:rPr>
              <w:t>Al-Ameen Islamic Dedicated</w:t>
            </w:r>
          </w:p>
          <w:p w:rsidR="00813BA6" w:rsidRDefault="002025CD">
            <w:pPr>
              <w:pStyle w:val="TableParagraph"/>
              <w:spacing w:before="41"/>
              <w:ind w:left="105"/>
              <w:rPr>
                <w:rFonts w:ascii="Calibri"/>
              </w:rPr>
            </w:pPr>
            <w:r>
              <w:rPr>
                <w:rFonts w:ascii="Calibri"/>
              </w:rPr>
              <w:t>Equity Fund</w:t>
            </w:r>
          </w:p>
        </w:tc>
        <w:tc>
          <w:tcPr>
            <w:tcW w:w="4049" w:type="dxa"/>
          </w:tcPr>
          <w:p w:rsidR="00813BA6" w:rsidRDefault="002025CD" w:rsidP="00462F21">
            <w:pPr>
              <w:pStyle w:val="TableParagraph"/>
              <w:numPr>
                <w:ilvl w:val="0"/>
                <w:numId w:val="37"/>
              </w:numPr>
              <w:tabs>
                <w:tab w:val="left" w:pos="826"/>
              </w:tabs>
              <w:spacing w:line="268" w:lineRule="exact"/>
              <w:ind w:hanging="361"/>
              <w:rPr>
                <w:rFonts w:ascii="Calibri"/>
              </w:rPr>
            </w:pPr>
            <w:r>
              <w:rPr>
                <w:rFonts w:ascii="Calibri"/>
              </w:rPr>
              <w:t>Al-Ameen Islamic Cash</w:t>
            </w:r>
            <w:r>
              <w:rPr>
                <w:rFonts w:ascii="Calibri"/>
                <w:spacing w:val="-17"/>
              </w:rPr>
              <w:t xml:space="preserve"> </w:t>
            </w:r>
            <w:r>
              <w:rPr>
                <w:rFonts w:ascii="Calibri"/>
              </w:rPr>
              <w:t>Fund</w:t>
            </w:r>
          </w:p>
          <w:p w:rsidR="00813BA6" w:rsidRDefault="002025CD" w:rsidP="00462F21">
            <w:pPr>
              <w:pStyle w:val="TableParagraph"/>
              <w:numPr>
                <w:ilvl w:val="0"/>
                <w:numId w:val="37"/>
              </w:numPr>
              <w:tabs>
                <w:tab w:val="left" w:pos="826"/>
              </w:tabs>
              <w:spacing w:before="41"/>
              <w:ind w:hanging="361"/>
              <w:rPr>
                <w:rFonts w:ascii="Calibri"/>
              </w:rPr>
            </w:pPr>
            <w:r>
              <w:rPr>
                <w:rFonts w:ascii="Calibri"/>
              </w:rPr>
              <w:t>Al-Ameen Islamic Sovereign</w:t>
            </w:r>
            <w:r>
              <w:rPr>
                <w:rFonts w:ascii="Calibri"/>
                <w:spacing w:val="-19"/>
              </w:rPr>
              <w:t xml:space="preserve"> </w:t>
            </w:r>
            <w:r>
              <w:rPr>
                <w:rFonts w:ascii="Calibri"/>
              </w:rPr>
              <w:t>Fund</w:t>
            </w:r>
          </w:p>
        </w:tc>
      </w:tr>
    </w:tbl>
    <w:p w:rsidR="00813BA6" w:rsidRDefault="00813BA6">
      <w:pPr>
        <w:pStyle w:val="BodyText"/>
        <w:spacing w:before="5"/>
        <w:rPr>
          <w:rFonts w:ascii="Calibri"/>
          <w:sz w:val="14"/>
        </w:rPr>
      </w:pPr>
    </w:p>
    <w:p w:rsidR="00813BA6" w:rsidRDefault="002025CD" w:rsidP="00462F21">
      <w:pPr>
        <w:pStyle w:val="ListParagraph"/>
        <w:numPr>
          <w:ilvl w:val="4"/>
          <w:numId w:val="38"/>
        </w:numPr>
        <w:tabs>
          <w:tab w:val="left" w:pos="2822"/>
        </w:tabs>
        <w:spacing w:before="56"/>
        <w:ind w:left="2822" w:right="370" w:hanging="540"/>
        <w:jc w:val="both"/>
        <w:rPr>
          <w:rFonts w:ascii="Calibri"/>
        </w:rPr>
      </w:pPr>
      <w:r>
        <w:rPr>
          <w:rFonts w:ascii="Calibri"/>
        </w:rPr>
        <w:t>The Management Company may invest or divest in/ from Collective Investment Schemes (CIS) mentioned in 2.2.17.1 (c) above. The Management Company may also invest in any other Collective Investment Schemes* available to it, as categorized according to SECP Circular 7 of 2009 in either of the above  mentioned asset classes and comply with the requirements of clause 2.2.17.1(b) above.</w:t>
      </w:r>
    </w:p>
    <w:p w:rsidR="00813BA6" w:rsidRDefault="002025CD" w:rsidP="00462F21">
      <w:pPr>
        <w:pStyle w:val="ListParagraph"/>
        <w:numPr>
          <w:ilvl w:val="5"/>
          <w:numId w:val="38"/>
        </w:numPr>
        <w:tabs>
          <w:tab w:val="left" w:pos="3008"/>
        </w:tabs>
        <w:spacing w:before="1"/>
        <w:ind w:right="722" w:firstLine="0"/>
        <w:rPr>
          <w:rFonts w:ascii="Calibri" w:hAnsi="Calibri"/>
          <w:i/>
        </w:rPr>
      </w:pPr>
      <w:r>
        <w:rPr>
          <w:rFonts w:ascii="Calibri" w:hAnsi="Calibri"/>
          <w:i/>
        </w:rPr>
        <w:t xml:space="preserve">For equity, investments shall be made in </w:t>
      </w:r>
      <w:proofErr w:type="spellStart"/>
      <w:r>
        <w:rPr>
          <w:rFonts w:ascii="Calibri" w:hAnsi="Calibri"/>
          <w:i/>
        </w:rPr>
        <w:t>Shariah</w:t>
      </w:r>
      <w:proofErr w:type="spellEnd"/>
      <w:r>
        <w:rPr>
          <w:rFonts w:ascii="Calibri" w:hAnsi="Calibri"/>
          <w:i/>
        </w:rPr>
        <w:t xml:space="preserve"> compliant dedicated equity funds</w:t>
      </w:r>
      <w:r>
        <w:rPr>
          <w:rFonts w:ascii="Calibri" w:hAnsi="Calibri"/>
          <w:i/>
          <w:spacing w:val="-2"/>
        </w:rPr>
        <w:t xml:space="preserve"> </w:t>
      </w:r>
      <w:r>
        <w:rPr>
          <w:rFonts w:ascii="Calibri" w:hAnsi="Calibri"/>
          <w:i/>
        </w:rPr>
        <w:t>only</w:t>
      </w:r>
    </w:p>
    <w:p w:rsidR="00813BA6" w:rsidRDefault="00813BA6">
      <w:pPr>
        <w:pStyle w:val="BodyText"/>
        <w:rPr>
          <w:rFonts w:ascii="Calibri"/>
          <w:i/>
        </w:rPr>
      </w:pPr>
    </w:p>
    <w:p w:rsidR="00813BA6" w:rsidRDefault="00813BA6">
      <w:pPr>
        <w:pStyle w:val="BodyText"/>
        <w:spacing w:before="6"/>
        <w:rPr>
          <w:rFonts w:ascii="Calibri"/>
          <w:i/>
          <w:sz w:val="24"/>
        </w:rPr>
      </w:pPr>
    </w:p>
    <w:p w:rsidR="00813BA6" w:rsidRDefault="002025CD" w:rsidP="00462F21">
      <w:pPr>
        <w:pStyle w:val="Heading5"/>
        <w:numPr>
          <w:ilvl w:val="1"/>
          <w:numId w:val="51"/>
        </w:numPr>
        <w:tabs>
          <w:tab w:val="left" w:pos="2081"/>
        </w:tabs>
        <w:spacing w:before="1"/>
        <w:ind w:left="2080" w:hanging="541"/>
        <w:jc w:val="both"/>
      </w:pPr>
      <w:bookmarkStart w:id="13" w:name="_bookmark12"/>
      <w:bookmarkEnd w:id="13"/>
      <w:r>
        <w:t>Investments outside</w:t>
      </w:r>
      <w:r>
        <w:rPr>
          <w:spacing w:val="-10"/>
        </w:rPr>
        <w:t xml:space="preserve"> </w:t>
      </w:r>
      <w:r>
        <w:t>Pakistan</w:t>
      </w:r>
    </w:p>
    <w:p w:rsidR="00813BA6" w:rsidRDefault="002025CD">
      <w:pPr>
        <w:pStyle w:val="BodyText"/>
        <w:spacing w:before="67"/>
        <w:ind w:left="2080" w:right="1118"/>
        <w:jc w:val="both"/>
      </w:pPr>
      <w:r>
        <w:t xml:space="preserve">Investments outside Pakistan shall be subject to prior approval from the Commission, the </w:t>
      </w:r>
      <w:proofErr w:type="spellStart"/>
      <w:r>
        <w:t>Shariah</w:t>
      </w:r>
      <w:proofErr w:type="spellEnd"/>
      <w:r>
        <w:t xml:space="preserve"> advisor and the SBP. Such Investments may be made up to 30% of net assets of the Fund and are subject to a cap of US$15</w:t>
      </w:r>
      <w:r>
        <w:rPr>
          <w:spacing w:val="-25"/>
        </w:rPr>
        <w:t xml:space="preserve"> </w:t>
      </w:r>
      <w:r>
        <w:t>million.</w:t>
      </w:r>
    </w:p>
    <w:p w:rsidR="00813BA6" w:rsidRDefault="00813BA6">
      <w:pPr>
        <w:pStyle w:val="BodyText"/>
        <w:spacing w:before="2"/>
      </w:pPr>
    </w:p>
    <w:p w:rsidR="00813BA6" w:rsidRDefault="002025CD" w:rsidP="00462F21">
      <w:pPr>
        <w:pStyle w:val="Heading5"/>
        <w:numPr>
          <w:ilvl w:val="1"/>
          <w:numId w:val="51"/>
        </w:numPr>
        <w:tabs>
          <w:tab w:val="left" w:pos="2081"/>
        </w:tabs>
        <w:ind w:left="2080" w:hanging="541"/>
        <w:jc w:val="both"/>
      </w:pPr>
      <w:bookmarkStart w:id="14" w:name="_bookmark13"/>
      <w:bookmarkEnd w:id="14"/>
      <w:r>
        <w:t>Disposal of Haram</w:t>
      </w:r>
      <w:r>
        <w:rPr>
          <w:spacing w:val="-5"/>
        </w:rPr>
        <w:t xml:space="preserve"> </w:t>
      </w:r>
      <w:r>
        <w:t>income</w:t>
      </w:r>
    </w:p>
    <w:p w:rsidR="00813BA6" w:rsidRDefault="002025CD">
      <w:pPr>
        <w:pStyle w:val="BodyText"/>
        <w:spacing w:before="68"/>
        <w:ind w:left="2080" w:right="1119"/>
        <w:jc w:val="both"/>
      </w:pPr>
      <w:r>
        <w:t xml:space="preserve">Where some Haram income accrues to the Fund, it will be donated to a charity in order to purify the </w:t>
      </w:r>
      <w:proofErr w:type="spellStart"/>
      <w:r>
        <w:t>Fund‟s</w:t>
      </w:r>
      <w:proofErr w:type="spellEnd"/>
      <w:r>
        <w:t xml:space="preserve"> income. This will be done in accordance with the guidelines issued by the </w:t>
      </w:r>
      <w:proofErr w:type="spellStart"/>
      <w:r>
        <w:t>Shariah</w:t>
      </w:r>
      <w:proofErr w:type="spellEnd"/>
      <w:r>
        <w:t xml:space="preserve"> advisors from time to time.</w:t>
      </w:r>
    </w:p>
    <w:p w:rsidR="00813BA6" w:rsidRDefault="00813BA6">
      <w:pPr>
        <w:pStyle w:val="BodyText"/>
        <w:spacing w:before="10"/>
        <w:rPr>
          <w:sz w:val="31"/>
        </w:rPr>
      </w:pPr>
    </w:p>
    <w:p w:rsidR="00813BA6" w:rsidRDefault="002025CD" w:rsidP="00462F21">
      <w:pPr>
        <w:pStyle w:val="Heading5"/>
        <w:numPr>
          <w:ilvl w:val="1"/>
          <w:numId w:val="51"/>
        </w:numPr>
        <w:tabs>
          <w:tab w:val="left" w:pos="2081"/>
        </w:tabs>
        <w:ind w:left="2080" w:hanging="541"/>
        <w:jc w:val="both"/>
      </w:pPr>
      <w:bookmarkStart w:id="15" w:name="_bookmark14"/>
      <w:bookmarkEnd w:id="15"/>
      <w:r>
        <w:t>Changes in Investment</w:t>
      </w:r>
      <w:r>
        <w:rPr>
          <w:spacing w:val="-10"/>
        </w:rPr>
        <w:t xml:space="preserve"> </w:t>
      </w:r>
      <w:r>
        <w:t>Policy</w:t>
      </w:r>
    </w:p>
    <w:p w:rsidR="00813BA6" w:rsidRDefault="002025CD">
      <w:pPr>
        <w:pStyle w:val="BodyText"/>
        <w:spacing w:before="65"/>
        <w:ind w:left="2080" w:right="1109"/>
        <w:jc w:val="both"/>
      </w:pPr>
      <w:r>
        <w:t>The investment policy of Allocation Plans will be governed by the Regulations and/or SECP directives. Any Fundamental change in the Investment Policy of any Allocation Plan will be implemented only after obtaining prior approval from SECP and giving 90 days prior notice to the Unit Holders as specified in the regulation.</w:t>
      </w:r>
    </w:p>
    <w:p w:rsidR="00813BA6" w:rsidRDefault="00813BA6">
      <w:pPr>
        <w:pStyle w:val="BodyText"/>
        <w:rPr>
          <w:sz w:val="30"/>
        </w:rPr>
      </w:pPr>
    </w:p>
    <w:p w:rsidR="00813BA6" w:rsidRDefault="002025CD" w:rsidP="00462F21">
      <w:pPr>
        <w:pStyle w:val="Heading5"/>
        <w:numPr>
          <w:ilvl w:val="1"/>
          <w:numId w:val="51"/>
        </w:numPr>
        <w:tabs>
          <w:tab w:val="left" w:pos="2081"/>
        </w:tabs>
        <w:ind w:left="2080" w:hanging="541"/>
        <w:jc w:val="both"/>
      </w:pPr>
      <w:bookmarkStart w:id="16" w:name="_bookmark15"/>
      <w:bookmarkEnd w:id="16"/>
      <w:r>
        <w:lastRenderedPageBreak/>
        <w:t>Investment</w:t>
      </w:r>
      <w:r>
        <w:rPr>
          <w:spacing w:val="-12"/>
        </w:rPr>
        <w:t xml:space="preserve"> </w:t>
      </w:r>
      <w:r>
        <w:t>Restrictions</w:t>
      </w:r>
    </w:p>
    <w:p w:rsidR="00813BA6" w:rsidRDefault="00813BA6">
      <w:pPr>
        <w:pStyle w:val="BodyText"/>
        <w:spacing w:before="7"/>
        <w:rPr>
          <w:b/>
          <w:sz w:val="27"/>
        </w:rPr>
      </w:pPr>
    </w:p>
    <w:p w:rsidR="00813BA6" w:rsidRDefault="002025CD">
      <w:pPr>
        <w:pStyle w:val="ListParagraph"/>
        <w:numPr>
          <w:ilvl w:val="0"/>
          <w:numId w:val="36"/>
        </w:numPr>
        <w:tabs>
          <w:tab w:val="left" w:pos="2263"/>
        </w:tabs>
        <w:ind w:right="1114"/>
        <w:jc w:val="both"/>
        <w:rPr>
          <w:sz w:val="20"/>
        </w:rPr>
      </w:pPr>
      <w:r>
        <w:rPr>
          <w:sz w:val="20"/>
        </w:rPr>
        <w:t xml:space="preserve">The Trust Property shall be subject to such exposure limits or other prohibitions as are provided in the Regulations, Trust Deed, this Offering Document of the Fund, circulars and directives and shall also be subject to any exemptions that may be specifically given to the Fund by SECP and are explicitly mentioned under the heading Exceptions to Investment Restriction in this </w:t>
      </w:r>
      <w:proofErr w:type="gramStart"/>
      <w:r>
        <w:rPr>
          <w:sz w:val="20"/>
        </w:rPr>
        <w:t>offering  document</w:t>
      </w:r>
      <w:proofErr w:type="gramEnd"/>
      <w:r>
        <w:rPr>
          <w:sz w:val="20"/>
        </w:rPr>
        <w:t xml:space="preserve"> or subsequently in writing. If and so long as the value of the holding in a particular company or sector shall exceed the limit imposed by the Regulations, the Management Company shall not purchase any further Investments in such company or sector. In the event Exposure limits are exceeded due to corporate actions including taking up rights or bonus issue and/or owing to appreciation or depreciation in value of any Investment, disposal of any Investment or Redemption of Units, the excess exposure shall be regularized in such manner and within such time as specified in the Regulations, circular or notification issued by SECP from time to</w:t>
      </w:r>
      <w:r>
        <w:rPr>
          <w:spacing w:val="-22"/>
          <w:sz w:val="20"/>
        </w:rPr>
        <w:t xml:space="preserve"> </w:t>
      </w:r>
      <w:r>
        <w:rPr>
          <w:sz w:val="20"/>
        </w:rPr>
        <w:t>time.</w:t>
      </w:r>
    </w:p>
    <w:p w:rsidR="00813BA6" w:rsidRDefault="00813BA6">
      <w:pPr>
        <w:pStyle w:val="BodyText"/>
        <w:spacing w:before="2"/>
      </w:pPr>
    </w:p>
    <w:p w:rsidR="00813BA6" w:rsidRDefault="002025CD">
      <w:pPr>
        <w:pStyle w:val="ListParagraph"/>
        <w:numPr>
          <w:ilvl w:val="0"/>
          <w:numId w:val="36"/>
        </w:numPr>
        <w:tabs>
          <w:tab w:val="left" w:pos="2263"/>
        </w:tabs>
        <w:ind w:right="1122"/>
        <w:jc w:val="both"/>
        <w:rPr>
          <w:sz w:val="20"/>
        </w:rPr>
      </w:pPr>
      <w:r>
        <w:rPr>
          <w:sz w:val="20"/>
        </w:rPr>
        <w:t>The Management Company, on behalf of the Fund, shall not enter into transactions with any broker that exceeds the limit provided in the Regulations and or circulars and notifications issued by the Commission from time to</w:t>
      </w:r>
      <w:r>
        <w:rPr>
          <w:spacing w:val="-28"/>
          <w:sz w:val="20"/>
        </w:rPr>
        <w:t xml:space="preserve"> </w:t>
      </w:r>
      <w:r>
        <w:rPr>
          <w:sz w:val="20"/>
        </w:rPr>
        <w:t>time.</w:t>
      </w:r>
    </w:p>
    <w:p w:rsidR="00813BA6" w:rsidRDefault="00813BA6">
      <w:pPr>
        <w:pStyle w:val="BodyText"/>
        <w:spacing w:before="3"/>
        <w:rPr>
          <w:sz w:val="28"/>
        </w:rPr>
      </w:pPr>
    </w:p>
    <w:p w:rsidR="00813BA6" w:rsidRDefault="002025CD">
      <w:pPr>
        <w:pStyle w:val="BodyText"/>
        <w:ind w:left="2262" w:right="1401"/>
      </w:pPr>
      <w:r>
        <w:t>Transactions relating to money market instruments and debt securities do not fall under this clause.</w:t>
      </w:r>
    </w:p>
    <w:p w:rsidR="00813BA6" w:rsidRDefault="00813BA6">
      <w:pPr>
        <w:pStyle w:val="BodyText"/>
        <w:spacing w:before="1"/>
      </w:pPr>
    </w:p>
    <w:p w:rsidR="00813BA6" w:rsidRDefault="002025CD">
      <w:pPr>
        <w:pStyle w:val="ListParagraph"/>
        <w:numPr>
          <w:ilvl w:val="0"/>
          <w:numId w:val="36"/>
        </w:numPr>
        <w:tabs>
          <w:tab w:val="left" w:pos="2263"/>
        </w:tabs>
        <w:spacing w:before="1"/>
        <w:rPr>
          <w:sz w:val="20"/>
        </w:rPr>
      </w:pPr>
      <w:r>
        <w:rPr>
          <w:sz w:val="20"/>
        </w:rPr>
        <w:t>The Management Company on behalf of the Scheme shall</w:t>
      </w:r>
      <w:r>
        <w:rPr>
          <w:spacing w:val="-25"/>
          <w:sz w:val="20"/>
        </w:rPr>
        <w:t xml:space="preserve"> </w:t>
      </w:r>
      <w:r>
        <w:rPr>
          <w:sz w:val="20"/>
        </w:rPr>
        <w:t>not:</w:t>
      </w:r>
    </w:p>
    <w:p w:rsidR="00813BA6" w:rsidRDefault="00813BA6">
      <w:pPr>
        <w:pStyle w:val="BodyText"/>
        <w:spacing w:before="9"/>
        <w:rPr>
          <w:sz w:val="19"/>
        </w:rPr>
      </w:pPr>
    </w:p>
    <w:p w:rsidR="00813BA6" w:rsidRDefault="002025CD">
      <w:pPr>
        <w:pStyle w:val="ListParagraph"/>
        <w:numPr>
          <w:ilvl w:val="1"/>
          <w:numId w:val="36"/>
        </w:numPr>
        <w:tabs>
          <w:tab w:val="left" w:pos="2800"/>
          <w:tab w:val="left" w:pos="2801"/>
        </w:tabs>
        <w:spacing w:before="1"/>
        <w:ind w:right="1218" w:hanging="461"/>
        <w:jc w:val="left"/>
        <w:rPr>
          <w:sz w:val="20"/>
        </w:rPr>
      </w:pPr>
      <w:r>
        <w:rPr>
          <w:sz w:val="20"/>
        </w:rPr>
        <w:t>Make Investments in Non-</w:t>
      </w:r>
      <w:proofErr w:type="spellStart"/>
      <w:r>
        <w:rPr>
          <w:sz w:val="20"/>
        </w:rPr>
        <w:t>Shariah</w:t>
      </w:r>
      <w:proofErr w:type="spellEnd"/>
      <w:r>
        <w:rPr>
          <w:sz w:val="20"/>
        </w:rPr>
        <w:t xml:space="preserve"> Compliant Instruments and against the guidelines of </w:t>
      </w:r>
      <w:proofErr w:type="spellStart"/>
      <w:r>
        <w:rPr>
          <w:sz w:val="20"/>
        </w:rPr>
        <w:t>Shariah</w:t>
      </w:r>
      <w:proofErr w:type="spellEnd"/>
      <w:r>
        <w:rPr>
          <w:sz w:val="20"/>
        </w:rPr>
        <w:t xml:space="preserve"> Advisor of the</w:t>
      </w:r>
      <w:r>
        <w:rPr>
          <w:spacing w:val="-9"/>
          <w:sz w:val="20"/>
        </w:rPr>
        <w:t xml:space="preserve"> </w:t>
      </w:r>
      <w:r>
        <w:rPr>
          <w:sz w:val="20"/>
        </w:rPr>
        <w:t>Fund.</w:t>
      </w:r>
    </w:p>
    <w:p w:rsidR="00813BA6" w:rsidRDefault="00813BA6">
      <w:pPr>
        <w:pStyle w:val="BodyText"/>
        <w:spacing w:before="1"/>
      </w:pPr>
    </w:p>
    <w:p w:rsidR="00813BA6" w:rsidRDefault="002025CD">
      <w:pPr>
        <w:pStyle w:val="ListParagraph"/>
        <w:numPr>
          <w:ilvl w:val="1"/>
          <w:numId w:val="36"/>
        </w:numPr>
        <w:tabs>
          <w:tab w:val="left" w:pos="2800"/>
          <w:tab w:val="left" w:pos="2801"/>
        </w:tabs>
        <w:spacing w:line="228" w:lineRule="exact"/>
        <w:ind w:left="2800" w:hanging="503"/>
        <w:jc w:val="left"/>
        <w:rPr>
          <w:sz w:val="20"/>
        </w:rPr>
      </w:pPr>
      <w:r>
        <w:rPr>
          <w:sz w:val="20"/>
        </w:rPr>
        <w:t>Purchase or sell</w:t>
      </w:r>
      <w:r>
        <w:rPr>
          <w:spacing w:val="-9"/>
          <w:sz w:val="20"/>
        </w:rPr>
        <w:t xml:space="preserve"> </w:t>
      </w:r>
      <w:r>
        <w:rPr>
          <w:sz w:val="20"/>
        </w:rPr>
        <w:t>-</w:t>
      </w:r>
    </w:p>
    <w:p w:rsidR="00813BA6" w:rsidRDefault="002025CD">
      <w:pPr>
        <w:pStyle w:val="ListParagraph"/>
        <w:numPr>
          <w:ilvl w:val="2"/>
          <w:numId w:val="36"/>
        </w:numPr>
        <w:tabs>
          <w:tab w:val="left" w:pos="3520"/>
          <w:tab w:val="left" w:pos="3521"/>
        </w:tabs>
        <w:spacing w:line="228" w:lineRule="exact"/>
        <w:rPr>
          <w:sz w:val="20"/>
        </w:rPr>
      </w:pPr>
      <w:r>
        <w:rPr>
          <w:sz w:val="20"/>
        </w:rPr>
        <w:t>Bearer</w:t>
      </w:r>
      <w:r>
        <w:rPr>
          <w:spacing w:val="-8"/>
          <w:sz w:val="20"/>
        </w:rPr>
        <w:t xml:space="preserve"> </w:t>
      </w:r>
      <w:r>
        <w:rPr>
          <w:sz w:val="20"/>
        </w:rPr>
        <w:t>securities;</w:t>
      </w:r>
    </w:p>
    <w:p w:rsidR="00813BA6" w:rsidRDefault="002025CD">
      <w:pPr>
        <w:pStyle w:val="ListParagraph"/>
        <w:numPr>
          <w:ilvl w:val="2"/>
          <w:numId w:val="36"/>
        </w:numPr>
        <w:tabs>
          <w:tab w:val="left" w:pos="3520"/>
          <w:tab w:val="left" w:pos="3521"/>
        </w:tabs>
        <w:spacing w:before="1"/>
        <w:rPr>
          <w:sz w:val="20"/>
        </w:rPr>
      </w:pPr>
      <w:r>
        <w:rPr>
          <w:sz w:val="20"/>
        </w:rPr>
        <w:t>Securities on</w:t>
      </w:r>
      <w:r>
        <w:rPr>
          <w:spacing w:val="-9"/>
          <w:sz w:val="20"/>
        </w:rPr>
        <w:t xml:space="preserve"> </w:t>
      </w:r>
      <w:r>
        <w:rPr>
          <w:sz w:val="20"/>
        </w:rPr>
        <w:t>margin;</w:t>
      </w:r>
    </w:p>
    <w:p w:rsidR="00813BA6" w:rsidRDefault="002025CD">
      <w:pPr>
        <w:pStyle w:val="ListParagraph"/>
        <w:numPr>
          <w:ilvl w:val="2"/>
          <w:numId w:val="36"/>
        </w:numPr>
        <w:tabs>
          <w:tab w:val="left" w:pos="3520"/>
          <w:tab w:val="left" w:pos="3521"/>
        </w:tabs>
        <w:rPr>
          <w:sz w:val="20"/>
        </w:rPr>
      </w:pPr>
      <w:r>
        <w:rPr>
          <w:sz w:val="20"/>
        </w:rPr>
        <w:t>Real estate, commodities or commodity</w:t>
      </w:r>
      <w:r>
        <w:rPr>
          <w:spacing w:val="-17"/>
          <w:sz w:val="20"/>
        </w:rPr>
        <w:t xml:space="preserve"> </w:t>
      </w:r>
      <w:r>
        <w:rPr>
          <w:sz w:val="20"/>
        </w:rPr>
        <w:t>contracts;</w:t>
      </w:r>
    </w:p>
    <w:p w:rsidR="00813BA6" w:rsidRDefault="002025CD">
      <w:pPr>
        <w:pStyle w:val="ListParagraph"/>
        <w:numPr>
          <w:ilvl w:val="2"/>
          <w:numId w:val="36"/>
        </w:numPr>
        <w:tabs>
          <w:tab w:val="left" w:pos="3520"/>
          <w:tab w:val="left" w:pos="3521"/>
        </w:tabs>
        <w:spacing w:before="1"/>
        <w:ind w:left="3523" w:right="1323" w:hanging="721"/>
        <w:rPr>
          <w:sz w:val="20"/>
        </w:rPr>
      </w:pPr>
      <w:r>
        <w:rPr>
          <w:sz w:val="20"/>
        </w:rPr>
        <w:t>Securities which result in assumption of unlimited liability (actual or</w:t>
      </w:r>
      <w:r>
        <w:rPr>
          <w:spacing w:val="-8"/>
          <w:sz w:val="20"/>
        </w:rPr>
        <w:t xml:space="preserve"> </w:t>
      </w:r>
      <w:r>
        <w:rPr>
          <w:sz w:val="20"/>
        </w:rPr>
        <w:t>contingent);</w:t>
      </w:r>
    </w:p>
    <w:p w:rsidR="00813BA6" w:rsidRDefault="002025CD">
      <w:pPr>
        <w:pStyle w:val="ListParagraph"/>
        <w:numPr>
          <w:ilvl w:val="2"/>
          <w:numId w:val="36"/>
        </w:numPr>
        <w:tabs>
          <w:tab w:val="left" w:pos="3520"/>
          <w:tab w:val="left" w:pos="3521"/>
        </w:tabs>
        <w:rPr>
          <w:sz w:val="20"/>
        </w:rPr>
      </w:pPr>
      <w:r>
        <w:rPr>
          <w:sz w:val="20"/>
        </w:rPr>
        <w:t>Anything other than Authorized Investments as defined</w:t>
      </w:r>
      <w:r>
        <w:rPr>
          <w:spacing w:val="-13"/>
          <w:sz w:val="20"/>
        </w:rPr>
        <w:t xml:space="preserve"> </w:t>
      </w:r>
      <w:r>
        <w:rPr>
          <w:sz w:val="20"/>
        </w:rPr>
        <w:t>herein;</w:t>
      </w:r>
    </w:p>
    <w:p w:rsidR="00813BA6" w:rsidRDefault="00813BA6">
      <w:pPr>
        <w:rPr>
          <w:sz w:val="20"/>
        </w:rPr>
        <w:sectPr w:rsidR="00813BA6">
          <w:footerReference w:type="default" r:id="rId20"/>
          <w:pgSz w:w="11920" w:h="16850"/>
          <w:pgMar w:top="980" w:right="240" w:bottom="9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56" style="width:478.15pt;height:.5pt;mso-position-horizontal-relative:char;mso-position-vertical-relative:line" coordsize="9563,10">
            <v:line id="_x0000_s1057" style="position:absolute" from="0,5" to="9563,5" strokeweight=".48pt"/>
            <w10:wrap type="none"/>
            <w10:anchorlock/>
          </v:group>
        </w:pict>
      </w:r>
    </w:p>
    <w:p w:rsidR="00813BA6" w:rsidRDefault="00813BA6">
      <w:pPr>
        <w:pStyle w:val="BodyText"/>
        <w:spacing w:before="6"/>
        <w:rPr>
          <w:sz w:val="9"/>
        </w:rPr>
      </w:pPr>
    </w:p>
    <w:p w:rsidR="00813BA6" w:rsidRDefault="002025CD">
      <w:pPr>
        <w:pStyle w:val="ListParagraph"/>
        <w:numPr>
          <w:ilvl w:val="1"/>
          <w:numId w:val="36"/>
        </w:numPr>
        <w:tabs>
          <w:tab w:val="left" w:pos="2800"/>
          <w:tab w:val="left" w:pos="2801"/>
        </w:tabs>
        <w:spacing w:before="93"/>
        <w:ind w:left="2800" w:hanging="548"/>
        <w:jc w:val="left"/>
        <w:rPr>
          <w:sz w:val="20"/>
        </w:rPr>
      </w:pPr>
      <w:r>
        <w:rPr>
          <w:sz w:val="20"/>
        </w:rPr>
        <w:t>Participate in a joint account with others in any</w:t>
      </w:r>
      <w:r>
        <w:rPr>
          <w:spacing w:val="-28"/>
          <w:sz w:val="20"/>
        </w:rPr>
        <w:t xml:space="preserve"> </w:t>
      </w:r>
      <w:r>
        <w:rPr>
          <w:sz w:val="20"/>
        </w:rPr>
        <w:t>transaction;</w:t>
      </w:r>
    </w:p>
    <w:p w:rsidR="00813BA6" w:rsidRDefault="00813BA6">
      <w:pPr>
        <w:pStyle w:val="BodyText"/>
        <w:spacing w:before="1"/>
      </w:pPr>
    </w:p>
    <w:p w:rsidR="00813BA6" w:rsidRDefault="002025CD">
      <w:pPr>
        <w:pStyle w:val="ListParagraph"/>
        <w:numPr>
          <w:ilvl w:val="1"/>
          <w:numId w:val="36"/>
        </w:numPr>
        <w:tabs>
          <w:tab w:val="left" w:pos="2800"/>
          <w:tab w:val="left" w:pos="2801"/>
        </w:tabs>
        <w:spacing w:before="1"/>
        <w:ind w:left="2800" w:hanging="560"/>
        <w:jc w:val="left"/>
        <w:rPr>
          <w:sz w:val="20"/>
        </w:rPr>
      </w:pPr>
      <w:r>
        <w:rPr>
          <w:sz w:val="20"/>
        </w:rPr>
        <w:t>Affect a short sale in a security whether listed or</w:t>
      </w:r>
      <w:r>
        <w:rPr>
          <w:spacing w:val="-21"/>
          <w:sz w:val="20"/>
        </w:rPr>
        <w:t xml:space="preserve"> </w:t>
      </w:r>
      <w:r>
        <w:rPr>
          <w:sz w:val="20"/>
        </w:rPr>
        <w:t>unlisted;</w:t>
      </w:r>
    </w:p>
    <w:p w:rsidR="00813BA6" w:rsidRDefault="00813BA6">
      <w:pPr>
        <w:pStyle w:val="BodyText"/>
      </w:pPr>
    </w:p>
    <w:p w:rsidR="00813BA6" w:rsidRDefault="002025CD">
      <w:pPr>
        <w:pStyle w:val="ListParagraph"/>
        <w:numPr>
          <w:ilvl w:val="1"/>
          <w:numId w:val="36"/>
        </w:numPr>
        <w:tabs>
          <w:tab w:val="left" w:pos="2800"/>
          <w:tab w:val="left" w:pos="2801"/>
        </w:tabs>
        <w:ind w:left="2800" w:hanging="515"/>
        <w:jc w:val="left"/>
        <w:rPr>
          <w:sz w:val="20"/>
        </w:rPr>
      </w:pPr>
      <w:r>
        <w:rPr>
          <w:sz w:val="20"/>
        </w:rPr>
        <w:t>Take direct exposure to</w:t>
      </w:r>
      <w:r>
        <w:rPr>
          <w:spacing w:val="-7"/>
          <w:sz w:val="20"/>
        </w:rPr>
        <w:t xml:space="preserve"> </w:t>
      </w:r>
      <w:r>
        <w:rPr>
          <w:sz w:val="20"/>
        </w:rPr>
        <w:t>equities</w:t>
      </w:r>
    </w:p>
    <w:p w:rsidR="00813BA6" w:rsidRDefault="00813BA6">
      <w:pPr>
        <w:pStyle w:val="BodyText"/>
        <w:spacing w:before="10"/>
        <w:rPr>
          <w:sz w:val="19"/>
        </w:rPr>
      </w:pPr>
    </w:p>
    <w:p w:rsidR="00813BA6" w:rsidRDefault="002025CD">
      <w:pPr>
        <w:pStyle w:val="ListParagraph"/>
        <w:numPr>
          <w:ilvl w:val="1"/>
          <w:numId w:val="36"/>
        </w:numPr>
        <w:tabs>
          <w:tab w:val="left" w:pos="2800"/>
          <w:tab w:val="left" w:pos="2801"/>
        </w:tabs>
        <w:ind w:left="2800" w:hanging="560"/>
        <w:jc w:val="left"/>
        <w:rPr>
          <w:sz w:val="20"/>
        </w:rPr>
      </w:pPr>
      <w:r>
        <w:rPr>
          <w:sz w:val="20"/>
        </w:rPr>
        <w:t>Purchase any security in a forward</w:t>
      </w:r>
      <w:r>
        <w:rPr>
          <w:spacing w:val="-11"/>
          <w:sz w:val="20"/>
        </w:rPr>
        <w:t xml:space="preserve"> </w:t>
      </w:r>
      <w:r>
        <w:rPr>
          <w:sz w:val="20"/>
        </w:rPr>
        <w:t>contract</w:t>
      </w:r>
    </w:p>
    <w:p w:rsidR="00813BA6" w:rsidRDefault="00813BA6">
      <w:pPr>
        <w:pStyle w:val="BodyText"/>
        <w:spacing w:before="1"/>
      </w:pPr>
    </w:p>
    <w:p w:rsidR="00813BA6" w:rsidRDefault="002025CD">
      <w:pPr>
        <w:pStyle w:val="ListParagraph"/>
        <w:numPr>
          <w:ilvl w:val="1"/>
          <w:numId w:val="36"/>
        </w:numPr>
        <w:tabs>
          <w:tab w:val="left" w:pos="2803"/>
        </w:tabs>
        <w:ind w:right="1120" w:hanging="605"/>
        <w:jc w:val="both"/>
        <w:rPr>
          <w:sz w:val="20"/>
        </w:rPr>
      </w:pPr>
      <w:r>
        <w:rPr>
          <w:sz w:val="20"/>
        </w:rPr>
        <w:t>Lend, assume, guarantee, endorse or otherwise become directly or contingently liable for or in connection with any obligation or indebtedness of any person as specified in the</w:t>
      </w:r>
      <w:r>
        <w:rPr>
          <w:spacing w:val="-12"/>
          <w:sz w:val="20"/>
        </w:rPr>
        <w:t xml:space="preserve"> </w:t>
      </w:r>
      <w:r>
        <w:rPr>
          <w:sz w:val="20"/>
        </w:rPr>
        <w:t>Regulation;</w:t>
      </w:r>
    </w:p>
    <w:p w:rsidR="00813BA6" w:rsidRDefault="00813BA6">
      <w:pPr>
        <w:pStyle w:val="BodyText"/>
        <w:spacing w:before="11"/>
        <w:rPr>
          <w:sz w:val="19"/>
        </w:rPr>
      </w:pPr>
    </w:p>
    <w:p w:rsidR="00813BA6" w:rsidRDefault="002025CD">
      <w:pPr>
        <w:pStyle w:val="ListParagraph"/>
        <w:numPr>
          <w:ilvl w:val="1"/>
          <w:numId w:val="36"/>
        </w:numPr>
        <w:tabs>
          <w:tab w:val="left" w:pos="2803"/>
        </w:tabs>
        <w:ind w:right="1120" w:hanging="651"/>
        <w:jc w:val="both"/>
        <w:rPr>
          <w:sz w:val="20"/>
        </w:rPr>
      </w:pPr>
      <w:r>
        <w:rPr>
          <w:sz w:val="20"/>
        </w:rPr>
        <w:t>Make any investment which will vest with the Management Company or its group the management or control of the affairs of the investee</w:t>
      </w:r>
      <w:r>
        <w:rPr>
          <w:spacing w:val="-33"/>
          <w:sz w:val="20"/>
        </w:rPr>
        <w:t xml:space="preserve"> </w:t>
      </w:r>
      <w:r>
        <w:rPr>
          <w:sz w:val="20"/>
        </w:rPr>
        <w:t>company.</w:t>
      </w:r>
    </w:p>
    <w:p w:rsidR="00813BA6" w:rsidRDefault="00813BA6">
      <w:pPr>
        <w:pStyle w:val="BodyText"/>
        <w:spacing w:before="2"/>
      </w:pPr>
    </w:p>
    <w:p w:rsidR="00813BA6" w:rsidRDefault="002025CD">
      <w:pPr>
        <w:pStyle w:val="ListParagraph"/>
        <w:numPr>
          <w:ilvl w:val="1"/>
          <w:numId w:val="36"/>
        </w:numPr>
        <w:tabs>
          <w:tab w:val="left" w:pos="2800"/>
          <w:tab w:val="left" w:pos="2801"/>
        </w:tabs>
        <w:ind w:left="2800" w:hanging="560"/>
        <w:jc w:val="left"/>
        <w:rPr>
          <w:sz w:val="20"/>
        </w:rPr>
      </w:pPr>
      <w:r>
        <w:rPr>
          <w:sz w:val="20"/>
        </w:rPr>
        <w:t>invest in securities of the Management</w:t>
      </w:r>
      <w:r>
        <w:rPr>
          <w:spacing w:val="-13"/>
          <w:sz w:val="20"/>
        </w:rPr>
        <w:t xml:space="preserve"> </w:t>
      </w:r>
      <w:r>
        <w:rPr>
          <w:sz w:val="20"/>
        </w:rPr>
        <w:t>Company</w:t>
      </w:r>
    </w:p>
    <w:p w:rsidR="00813BA6" w:rsidRDefault="00813BA6">
      <w:pPr>
        <w:pStyle w:val="BodyText"/>
        <w:spacing w:before="10"/>
        <w:rPr>
          <w:sz w:val="19"/>
        </w:rPr>
      </w:pPr>
    </w:p>
    <w:p w:rsidR="00813BA6" w:rsidRDefault="002025CD">
      <w:pPr>
        <w:pStyle w:val="ListParagraph"/>
        <w:numPr>
          <w:ilvl w:val="1"/>
          <w:numId w:val="36"/>
        </w:numPr>
        <w:tabs>
          <w:tab w:val="left" w:pos="2800"/>
          <w:tab w:val="left" w:pos="2801"/>
        </w:tabs>
        <w:ind w:right="1357" w:hanging="516"/>
        <w:jc w:val="left"/>
        <w:rPr>
          <w:sz w:val="20"/>
        </w:rPr>
      </w:pPr>
      <w:r>
        <w:rPr>
          <w:sz w:val="20"/>
        </w:rPr>
        <w:t>issue a senior security which is either stock or represents indebtedness, without the prior written approval of the</w:t>
      </w:r>
      <w:r>
        <w:rPr>
          <w:spacing w:val="-15"/>
          <w:sz w:val="20"/>
        </w:rPr>
        <w:t xml:space="preserve"> </w:t>
      </w:r>
      <w:r>
        <w:rPr>
          <w:sz w:val="20"/>
        </w:rPr>
        <w:t>Commission</w:t>
      </w:r>
    </w:p>
    <w:p w:rsidR="00813BA6" w:rsidRDefault="00813BA6">
      <w:pPr>
        <w:pStyle w:val="BodyText"/>
        <w:spacing w:before="1"/>
      </w:pPr>
    </w:p>
    <w:p w:rsidR="00813BA6" w:rsidRDefault="002025CD">
      <w:pPr>
        <w:pStyle w:val="ListParagraph"/>
        <w:numPr>
          <w:ilvl w:val="1"/>
          <w:numId w:val="36"/>
        </w:numPr>
        <w:tabs>
          <w:tab w:val="left" w:pos="2802"/>
          <w:tab w:val="left" w:pos="2803"/>
        </w:tabs>
        <w:ind w:right="1121" w:hanging="562"/>
        <w:jc w:val="left"/>
        <w:rPr>
          <w:sz w:val="20"/>
        </w:rPr>
      </w:pPr>
      <w:proofErr w:type="gramStart"/>
      <w:r>
        <w:rPr>
          <w:sz w:val="20"/>
        </w:rPr>
        <w:t>apply</w:t>
      </w:r>
      <w:proofErr w:type="gramEnd"/>
      <w:r>
        <w:rPr>
          <w:sz w:val="20"/>
        </w:rPr>
        <w:t xml:space="preserve"> for de-listing from stock exchange, unless it has obtained prior written approval of the</w:t>
      </w:r>
      <w:r>
        <w:rPr>
          <w:spacing w:val="-10"/>
          <w:sz w:val="20"/>
        </w:rPr>
        <w:t xml:space="preserve"> </w:t>
      </w:r>
      <w:r>
        <w:rPr>
          <w:sz w:val="20"/>
        </w:rPr>
        <w:t>Commission.</w:t>
      </w:r>
    </w:p>
    <w:p w:rsidR="00813BA6" w:rsidRDefault="00813BA6">
      <w:pPr>
        <w:pStyle w:val="BodyText"/>
        <w:spacing w:before="10"/>
        <w:rPr>
          <w:sz w:val="19"/>
        </w:rPr>
      </w:pPr>
    </w:p>
    <w:p w:rsidR="00813BA6" w:rsidRDefault="002025CD">
      <w:pPr>
        <w:pStyle w:val="ListParagraph"/>
        <w:numPr>
          <w:ilvl w:val="1"/>
          <w:numId w:val="36"/>
        </w:numPr>
        <w:tabs>
          <w:tab w:val="left" w:pos="2803"/>
        </w:tabs>
        <w:ind w:right="1116" w:hanging="605"/>
        <w:jc w:val="both"/>
        <w:rPr>
          <w:sz w:val="20"/>
        </w:rPr>
      </w:pPr>
      <w:proofErr w:type="gramStart"/>
      <w:r>
        <w:rPr>
          <w:sz w:val="20"/>
        </w:rPr>
        <w:t>sell</w:t>
      </w:r>
      <w:proofErr w:type="gramEnd"/>
      <w:r>
        <w:rPr>
          <w:sz w:val="20"/>
        </w:rPr>
        <w:t xml:space="preserve"> or issue Units for consideration other than cash unless permitted by the Commission on the basis of structure and investment policy of the Scheme.</w:t>
      </w:r>
    </w:p>
    <w:p w:rsidR="00813BA6" w:rsidRDefault="00813BA6">
      <w:pPr>
        <w:pStyle w:val="BodyText"/>
        <w:spacing w:before="11"/>
        <w:rPr>
          <w:sz w:val="19"/>
        </w:rPr>
      </w:pPr>
    </w:p>
    <w:p w:rsidR="00813BA6" w:rsidRDefault="002025CD">
      <w:pPr>
        <w:pStyle w:val="ListParagraph"/>
        <w:numPr>
          <w:ilvl w:val="1"/>
          <w:numId w:val="36"/>
        </w:numPr>
        <w:tabs>
          <w:tab w:val="left" w:pos="2803"/>
        </w:tabs>
        <w:ind w:right="1117" w:hanging="651"/>
        <w:jc w:val="both"/>
        <w:rPr>
          <w:sz w:val="20"/>
        </w:rPr>
      </w:pPr>
      <w:r>
        <w:rPr>
          <w:sz w:val="20"/>
        </w:rPr>
        <w:t>Merge with, acquire or take over any scheme, unless it has obtained the prior approval of the SECP in writing to the scheme of such merger, acquisition or take</w:t>
      </w:r>
      <w:r>
        <w:rPr>
          <w:spacing w:val="-13"/>
          <w:sz w:val="20"/>
        </w:rPr>
        <w:t xml:space="preserve"> </w:t>
      </w:r>
      <w:r>
        <w:rPr>
          <w:sz w:val="20"/>
        </w:rPr>
        <w:t>over.</w:t>
      </w:r>
    </w:p>
    <w:p w:rsidR="00813BA6" w:rsidRDefault="00813BA6">
      <w:pPr>
        <w:pStyle w:val="BodyText"/>
        <w:spacing w:before="2"/>
      </w:pPr>
    </w:p>
    <w:p w:rsidR="00813BA6" w:rsidRDefault="002025CD">
      <w:pPr>
        <w:pStyle w:val="ListParagraph"/>
        <w:numPr>
          <w:ilvl w:val="1"/>
          <w:numId w:val="36"/>
        </w:numPr>
        <w:tabs>
          <w:tab w:val="left" w:pos="2800"/>
          <w:tab w:val="left" w:pos="2801"/>
        </w:tabs>
        <w:ind w:left="2800" w:hanging="661"/>
        <w:jc w:val="left"/>
        <w:rPr>
          <w:sz w:val="20"/>
        </w:rPr>
      </w:pPr>
      <w:proofErr w:type="gramStart"/>
      <w:r>
        <w:rPr>
          <w:sz w:val="20"/>
        </w:rPr>
        <w:t>invest</w:t>
      </w:r>
      <w:proofErr w:type="gramEnd"/>
      <w:r>
        <w:rPr>
          <w:sz w:val="20"/>
        </w:rPr>
        <w:t xml:space="preserve"> the subscription money until the closure of initial offering</w:t>
      </w:r>
      <w:r>
        <w:rPr>
          <w:spacing w:val="-28"/>
          <w:sz w:val="20"/>
        </w:rPr>
        <w:t xml:space="preserve"> </w:t>
      </w:r>
      <w:r>
        <w:rPr>
          <w:sz w:val="20"/>
        </w:rPr>
        <w:t>period.</w:t>
      </w:r>
    </w:p>
    <w:p w:rsidR="00813BA6" w:rsidRDefault="00813BA6">
      <w:pPr>
        <w:pStyle w:val="BodyText"/>
        <w:spacing w:before="1"/>
      </w:pPr>
    </w:p>
    <w:p w:rsidR="00813BA6" w:rsidRDefault="002025CD">
      <w:pPr>
        <w:pStyle w:val="ListParagraph"/>
        <w:numPr>
          <w:ilvl w:val="1"/>
          <w:numId w:val="36"/>
        </w:numPr>
        <w:tabs>
          <w:tab w:val="left" w:pos="2802"/>
          <w:tab w:val="left" w:pos="2803"/>
        </w:tabs>
        <w:ind w:right="1110" w:hanging="615"/>
        <w:jc w:val="left"/>
        <w:rPr>
          <w:sz w:val="20"/>
        </w:rPr>
      </w:pPr>
      <w:proofErr w:type="gramStart"/>
      <w:r>
        <w:rPr>
          <w:sz w:val="20"/>
        </w:rPr>
        <w:t>enter</w:t>
      </w:r>
      <w:proofErr w:type="gramEnd"/>
      <w:r>
        <w:rPr>
          <w:sz w:val="20"/>
        </w:rPr>
        <w:t xml:space="preserve"> on behalf of the Scheme, into underwriting or sub-underwriting contracts.</w:t>
      </w:r>
    </w:p>
    <w:p w:rsidR="00813BA6" w:rsidRDefault="00813BA6">
      <w:pPr>
        <w:pStyle w:val="BodyText"/>
        <w:spacing w:before="1"/>
      </w:pPr>
    </w:p>
    <w:p w:rsidR="00813BA6" w:rsidRDefault="002025CD">
      <w:pPr>
        <w:pStyle w:val="ListParagraph"/>
        <w:numPr>
          <w:ilvl w:val="1"/>
          <w:numId w:val="36"/>
        </w:numPr>
        <w:tabs>
          <w:tab w:val="left" w:pos="2803"/>
        </w:tabs>
        <w:ind w:right="1105" w:hanging="663"/>
        <w:jc w:val="both"/>
        <w:rPr>
          <w:sz w:val="20"/>
        </w:rPr>
      </w:pPr>
      <w:proofErr w:type="gramStart"/>
      <w:r>
        <w:rPr>
          <w:sz w:val="20"/>
        </w:rPr>
        <w:t>subscribe</w:t>
      </w:r>
      <w:proofErr w:type="gramEnd"/>
      <w:r>
        <w:rPr>
          <w:sz w:val="20"/>
        </w:rPr>
        <w:t xml:space="preserve"> to an issue underwritten, co-underwritten or sub-underwritten by group companies of the Management</w:t>
      </w:r>
      <w:r>
        <w:rPr>
          <w:spacing w:val="-8"/>
          <w:sz w:val="20"/>
        </w:rPr>
        <w:t xml:space="preserve"> </w:t>
      </w:r>
      <w:r>
        <w:rPr>
          <w:sz w:val="20"/>
        </w:rPr>
        <w:t>Company.</w:t>
      </w:r>
    </w:p>
    <w:p w:rsidR="00813BA6" w:rsidRDefault="00813BA6">
      <w:pPr>
        <w:pStyle w:val="BodyText"/>
        <w:spacing w:before="1"/>
      </w:pPr>
    </w:p>
    <w:p w:rsidR="00813BA6" w:rsidRDefault="002025CD">
      <w:pPr>
        <w:pStyle w:val="ListParagraph"/>
        <w:numPr>
          <w:ilvl w:val="1"/>
          <w:numId w:val="36"/>
        </w:numPr>
        <w:tabs>
          <w:tab w:val="left" w:pos="2803"/>
        </w:tabs>
        <w:spacing w:before="1"/>
        <w:ind w:right="1117" w:hanging="708"/>
        <w:jc w:val="both"/>
        <w:rPr>
          <w:sz w:val="20"/>
        </w:rPr>
      </w:pPr>
      <w:proofErr w:type="gramStart"/>
      <w:r>
        <w:rPr>
          <w:sz w:val="20"/>
        </w:rPr>
        <w:t>pledge</w:t>
      </w:r>
      <w:proofErr w:type="gramEnd"/>
      <w:r>
        <w:rPr>
          <w:sz w:val="20"/>
        </w:rPr>
        <w:t xml:space="preserve"> any of the securities held or beneficially owned by the Scheme except as allowed under the</w:t>
      </w:r>
      <w:r>
        <w:rPr>
          <w:spacing w:val="-17"/>
          <w:sz w:val="20"/>
        </w:rPr>
        <w:t xml:space="preserve"> </w:t>
      </w:r>
      <w:r>
        <w:rPr>
          <w:sz w:val="20"/>
        </w:rPr>
        <w:t>Regulations.</w:t>
      </w:r>
    </w:p>
    <w:p w:rsidR="00813BA6" w:rsidRDefault="00813BA6">
      <w:pPr>
        <w:pStyle w:val="BodyText"/>
        <w:spacing w:before="10"/>
        <w:rPr>
          <w:sz w:val="19"/>
        </w:rPr>
      </w:pPr>
    </w:p>
    <w:p w:rsidR="00813BA6" w:rsidRDefault="002025CD">
      <w:pPr>
        <w:pStyle w:val="ListParagraph"/>
        <w:numPr>
          <w:ilvl w:val="1"/>
          <w:numId w:val="36"/>
        </w:numPr>
        <w:tabs>
          <w:tab w:val="left" w:pos="2800"/>
          <w:tab w:val="left" w:pos="2801"/>
        </w:tabs>
        <w:spacing w:before="1"/>
        <w:ind w:left="2800" w:hanging="750"/>
        <w:jc w:val="left"/>
        <w:rPr>
          <w:sz w:val="20"/>
        </w:rPr>
      </w:pPr>
      <w:r>
        <w:rPr>
          <w:sz w:val="20"/>
        </w:rPr>
        <w:t>accept</w:t>
      </w:r>
      <w:r>
        <w:rPr>
          <w:spacing w:val="-8"/>
          <w:sz w:val="20"/>
        </w:rPr>
        <w:t xml:space="preserve"> </w:t>
      </w:r>
      <w:r>
        <w:rPr>
          <w:sz w:val="20"/>
        </w:rPr>
        <w:t>deposits</w:t>
      </w:r>
    </w:p>
    <w:p w:rsidR="00813BA6" w:rsidRDefault="00813BA6">
      <w:pPr>
        <w:pStyle w:val="BodyText"/>
        <w:spacing w:before="2"/>
        <w:rPr>
          <w:sz w:val="28"/>
        </w:rPr>
      </w:pPr>
    </w:p>
    <w:p w:rsidR="00813BA6" w:rsidRDefault="002025CD">
      <w:pPr>
        <w:pStyle w:val="ListParagraph"/>
        <w:numPr>
          <w:ilvl w:val="1"/>
          <w:numId w:val="36"/>
        </w:numPr>
        <w:tabs>
          <w:tab w:val="left" w:pos="2803"/>
        </w:tabs>
        <w:ind w:right="1122" w:hanging="663"/>
        <w:jc w:val="both"/>
        <w:rPr>
          <w:sz w:val="20"/>
        </w:rPr>
      </w:pPr>
      <w:r>
        <w:rPr>
          <w:sz w:val="20"/>
        </w:rPr>
        <w:t>make a loan or advance money to any person from the assets of the Scheme</w:t>
      </w:r>
    </w:p>
    <w:p w:rsidR="00813BA6" w:rsidRDefault="00813BA6">
      <w:pPr>
        <w:pStyle w:val="BodyText"/>
        <w:spacing w:before="1"/>
      </w:pPr>
    </w:p>
    <w:p w:rsidR="00813BA6" w:rsidRDefault="002025CD">
      <w:pPr>
        <w:pStyle w:val="ListParagraph"/>
        <w:numPr>
          <w:ilvl w:val="1"/>
          <w:numId w:val="36"/>
        </w:numPr>
        <w:tabs>
          <w:tab w:val="left" w:pos="2803"/>
        </w:tabs>
        <w:ind w:right="1113" w:hanging="615"/>
        <w:jc w:val="both"/>
        <w:rPr>
          <w:b/>
          <w:sz w:val="20"/>
        </w:rPr>
      </w:pPr>
      <w:r>
        <w:rPr>
          <w:sz w:val="20"/>
        </w:rPr>
        <w:t xml:space="preserve">Rating of any Islamic Bank or Islamic window of scheduled commercial banks, DFI, NBFC, and </w:t>
      </w:r>
      <w:proofErr w:type="spellStart"/>
      <w:r>
        <w:rPr>
          <w:sz w:val="20"/>
        </w:rPr>
        <w:t>Modraba</w:t>
      </w:r>
      <w:proofErr w:type="spellEnd"/>
      <w:r>
        <w:rPr>
          <w:sz w:val="20"/>
        </w:rPr>
        <w:t xml:space="preserve"> with which Funds are placed shall not be lower than</w:t>
      </w:r>
      <w:r>
        <w:rPr>
          <w:spacing w:val="-4"/>
          <w:sz w:val="20"/>
        </w:rPr>
        <w:t xml:space="preserve"> </w:t>
      </w:r>
      <w:r>
        <w:rPr>
          <w:b/>
          <w:sz w:val="20"/>
        </w:rPr>
        <w:t>AA-.</w:t>
      </w:r>
    </w:p>
    <w:p w:rsidR="00813BA6" w:rsidRDefault="00813BA6">
      <w:pPr>
        <w:pStyle w:val="BodyText"/>
        <w:spacing w:before="4"/>
        <w:rPr>
          <w:b/>
        </w:rPr>
      </w:pPr>
    </w:p>
    <w:p w:rsidR="00813BA6" w:rsidRDefault="002025CD">
      <w:pPr>
        <w:pStyle w:val="ListParagraph"/>
        <w:numPr>
          <w:ilvl w:val="0"/>
          <w:numId w:val="36"/>
        </w:numPr>
        <w:tabs>
          <w:tab w:val="left" w:pos="2263"/>
        </w:tabs>
        <w:ind w:right="1118"/>
        <w:jc w:val="both"/>
        <w:rPr>
          <w:sz w:val="20"/>
        </w:rPr>
      </w:pPr>
      <w:r>
        <w:rPr>
          <w:sz w:val="20"/>
        </w:rPr>
        <w:t>In case of redemptions requests are pending due to constraint of liquidity in the Fund, for more than the period as stipulated in the Regulations, the Management Company shall not make any fresh investment or rollover of any investment.</w:t>
      </w:r>
    </w:p>
    <w:p w:rsidR="00813BA6" w:rsidRDefault="00813BA6">
      <w:pPr>
        <w:pStyle w:val="BodyText"/>
        <w:spacing w:before="3"/>
      </w:pPr>
    </w:p>
    <w:p w:rsidR="00813BA6" w:rsidRDefault="002025CD">
      <w:pPr>
        <w:pStyle w:val="ListParagraph"/>
        <w:numPr>
          <w:ilvl w:val="0"/>
          <w:numId w:val="36"/>
        </w:numPr>
        <w:tabs>
          <w:tab w:val="left" w:pos="2263"/>
        </w:tabs>
        <w:ind w:right="1115"/>
        <w:jc w:val="both"/>
        <w:rPr>
          <w:sz w:val="20"/>
        </w:rPr>
      </w:pPr>
      <w:r>
        <w:rPr>
          <w:sz w:val="20"/>
        </w:rPr>
        <w:t>The Fund shall invest in other CIS only as specified in Clause 2.2.6 above, and/or other Authorized Investments (unless otherwise allowed under the Rules, Regulations, and/or any directives issued or any exemption granted by the Commission to the Fund and/or to the Management</w:t>
      </w:r>
      <w:r>
        <w:rPr>
          <w:spacing w:val="-20"/>
          <w:sz w:val="20"/>
        </w:rPr>
        <w:t xml:space="preserve"> </w:t>
      </w:r>
      <w:r>
        <w:rPr>
          <w:sz w:val="20"/>
        </w:rPr>
        <w:t>Company).</w:t>
      </w:r>
    </w:p>
    <w:p w:rsidR="00813BA6" w:rsidRDefault="00813BA6">
      <w:pPr>
        <w:pStyle w:val="BodyText"/>
        <w:spacing w:before="8"/>
        <w:rPr>
          <w:sz w:val="19"/>
        </w:rPr>
      </w:pPr>
    </w:p>
    <w:p w:rsidR="00813BA6" w:rsidRDefault="002025CD">
      <w:pPr>
        <w:pStyle w:val="ListParagraph"/>
        <w:numPr>
          <w:ilvl w:val="0"/>
          <w:numId w:val="36"/>
        </w:numPr>
        <w:tabs>
          <w:tab w:val="left" w:pos="2263"/>
        </w:tabs>
        <w:spacing w:before="1"/>
        <w:ind w:right="1116"/>
        <w:jc w:val="both"/>
        <w:rPr>
          <w:sz w:val="20"/>
        </w:rPr>
      </w:pPr>
      <w:r>
        <w:rPr>
          <w:sz w:val="20"/>
        </w:rPr>
        <w:t>The Management Company in managing the Fund shall abide by all the provisions of the Trust Deed, the Offering Document, the Regulations and</w:t>
      </w:r>
      <w:r>
        <w:rPr>
          <w:spacing w:val="53"/>
          <w:sz w:val="20"/>
        </w:rPr>
        <w:t xml:space="preserve"> </w:t>
      </w:r>
      <w:r>
        <w:rPr>
          <w:sz w:val="20"/>
        </w:rPr>
        <w:t>any</w:t>
      </w:r>
    </w:p>
    <w:p w:rsidR="00813BA6" w:rsidRDefault="00813BA6">
      <w:pPr>
        <w:jc w:val="both"/>
        <w:rPr>
          <w:sz w:val="20"/>
        </w:rPr>
        <w:sectPr w:rsidR="00813BA6">
          <w:pgSz w:w="11920" w:h="16850"/>
          <w:pgMar w:top="980" w:right="240" w:bottom="92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54" style="width:478.15pt;height:.5pt;mso-position-horizontal-relative:char;mso-position-vertical-relative:line" coordsize="9563,10">
            <v:line id="_x0000_s1055" style="position:absolute" from="0,5" to="9563,5" strokeweight=".48pt"/>
            <w10:wrap type="none"/>
            <w10:anchorlock/>
          </v:group>
        </w:pict>
      </w:r>
    </w:p>
    <w:p w:rsidR="00813BA6" w:rsidRDefault="002025CD">
      <w:pPr>
        <w:pStyle w:val="BodyText"/>
        <w:ind w:left="2262"/>
      </w:pPr>
      <w:proofErr w:type="gramStart"/>
      <w:r>
        <w:t>other</w:t>
      </w:r>
      <w:proofErr w:type="gramEnd"/>
      <w:r>
        <w:t xml:space="preserve"> applicable laws.</w:t>
      </w:r>
    </w:p>
    <w:p w:rsidR="00813BA6" w:rsidRDefault="00813BA6">
      <w:pPr>
        <w:pStyle w:val="BodyText"/>
        <w:spacing w:before="1"/>
      </w:pPr>
    </w:p>
    <w:p w:rsidR="00813BA6" w:rsidRDefault="002025CD">
      <w:pPr>
        <w:pStyle w:val="ListParagraph"/>
        <w:numPr>
          <w:ilvl w:val="0"/>
          <w:numId w:val="36"/>
        </w:numPr>
        <w:tabs>
          <w:tab w:val="left" w:pos="2263"/>
        </w:tabs>
        <w:ind w:right="1114"/>
        <w:jc w:val="both"/>
        <w:rPr>
          <w:sz w:val="20"/>
        </w:rPr>
      </w:pPr>
      <w:r>
        <w:rPr>
          <w:sz w:val="20"/>
        </w:rPr>
        <w:t>The Fund Property shall be subject to such Exposure and investment limits and parameters as are provided in the Regulations, Trust Deed and Offering Document (subject to any written exemptions that may be specifically given to the Fund and/or to the Management Company by the</w:t>
      </w:r>
      <w:r>
        <w:rPr>
          <w:spacing w:val="-24"/>
          <w:sz w:val="20"/>
        </w:rPr>
        <w:t xml:space="preserve"> </w:t>
      </w:r>
      <w:r>
        <w:rPr>
          <w:sz w:val="20"/>
        </w:rPr>
        <w:t>Commission).</w:t>
      </w:r>
    </w:p>
    <w:p w:rsidR="00813BA6" w:rsidRDefault="00813BA6">
      <w:pPr>
        <w:pStyle w:val="BodyText"/>
        <w:spacing w:before="10"/>
        <w:rPr>
          <w:sz w:val="31"/>
        </w:rPr>
      </w:pPr>
    </w:p>
    <w:p w:rsidR="00813BA6" w:rsidRDefault="002025CD" w:rsidP="00462F21">
      <w:pPr>
        <w:pStyle w:val="Heading5"/>
        <w:numPr>
          <w:ilvl w:val="1"/>
          <w:numId w:val="51"/>
        </w:numPr>
        <w:tabs>
          <w:tab w:val="left" w:pos="2081"/>
        </w:tabs>
        <w:ind w:left="2080" w:hanging="541"/>
        <w:jc w:val="both"/>
      </w:pPr>
      <w:bookmarkStart w:id="17" w:name="_bookmark16"/>
      <w:bookmarkEnd w:id="17"/>
      <w:r>
        <w:t>Exemption to Investment</w:t>
      </w:r>
      <w:r>
        <w:rPr>
          <w:spacing w:val="-11"/>
        </w:rPr>
        <w:t xml:space="preserve"> </w:t>
      </w:r>
      <w:r>
        <w:t>Restrictions</w:t>
      </w:r>
    </w:p>
    <w:p w:rsidR="00813BA6" w:rsidRDefault="002025CD">
      <w:pPr>
        <w:pStyle w:val="BodyText"/>
        <w:spacing w:before="65"/>
        <w:ind w:left="2080" w:right="1119"/>
        <w:jc w:val="both"/>
      </w:pPr>
      <w:r>
        <w:t>In order to protect the right of the Unit Holders, the Management Company may take an Exposure in any unauthorized investment due to recovery of any default proceeding of any counter party of any Authorized Investment with the approval of the Commission.</w:t>
      </w:r>
    </w:p>
    <w:p w:rsidR="00813BA6" w:rsidRDefault="00813BA6">
      <w:pPr>
        <w:pStyle w:val="BodyText"/>
        <w:rPr>
          <w:sz w:val="22"/>
        </w:rPr>
      </w:pPr>
    </w:p>
    <w:p w:rsidR="00813BA6" w:rsidRDefault="002025CD" w:rsidP="00462F21">
      <w:pPr>
        <w:pStyle w:val="Heading5"/>
        <w:numPr>
          <w:ilvl w:val="1"/>
          <w:numId w:val="51"/>
        </w:numPr>
        <w:tabs>
          <w:tab w:val="left" w:pos="2081"/>
        </w:tabs>
        <w:spacing w:before="135"/>
        <w:ind w:left="2080" w:hanging="541"/>
        <w:jc w:val="both"/>
      </w:pPr>
      <w:bookmarkStart w:id="18" w:name="_bookmark17"/>
      <w:bookmarkEnd w:id="18"/>
      <w:r>
        <w:t>Borrowing / Financing</w:t>
      </w:r>
      <w:r>
        <w:rPr>
          <w:spacing w:val="-7"/>
        </w:rPr>
        <w:t xml:space="preserve"> </w:t>
      </w:r>
      <w:r>
        <w:t>Arrangements</w:t>
      </w:r>
    </w:p>
    <w:p w:rsidR="00813BA6" w:rsidRDefault="00813BA6">
      <w:pPr>
        <w:pStyle w:val="BodyText"/>
        <w:spacing w:before="10"/>
        <w:rPr>
          <w:b/>
          <w:sz w:val="27"/>
        </w:rPr>
      </w:pPr>
    </w:p>
    <w:p w:rsidR="00813BA6" w:rsidRDefault="002025CD">
      <w:pPr>
        <w:pStyle w:val="ListParagraph"/>
        <w:numPr>
          <w:ilvl w:val="0"/>
          <w:numId w:val="35"/>
        </w:numPr>
        <w:tabs>
          <w:tab w:val="left" w:pos="2623"/>
        </w:tabs>
        <w:ind w:right="1109"/>
        <w:jc w:val="both"/>
        <w:rPr>
          <w:sz w:val="20"/>
        </w:rPr>
      </w:pPr>
      <w:r>
        <w:rPr>
          <w:sz w:val="20"/>
        </w:rPr>
        <w:t>Subject to any statutory requirements for the time being in force and to the terms and conditions herein contained, the Management Company may arrange borrowing for account of the Scheme, with the approval of the Trustee, from Banks, Financial Institutions, or such other companies as specified by the Commission from time to time. The borrowing, however, shall not be resorted to, except for meeting the redemption requests and shall be repayable within a period of ninety days and such borrowing shall not exceed fifteen (15) percent of the net Assets or such other limit as specified by the Commission of the scheme at the time of</w:t>
      </w:r>
      <w:r>
        <w:rPr>
          <w:spacing w:val="-28"/>
          <w:sz w:val="20"/>
        </w:rPr>
        <w:t xml:space="preserve"> </w:t>
      </w:r>
      <w:r>
        <w:rPr>
          <w:sz w:val="20"/>
        </w:rPr>
        <w:t>borrowing.</w:t>
      </w:r>
    </w:p>
    <w:p w:rsidR="00813BA6" w:rsidRDefault="00813BA6">
      <w:pPr>
        <w:pStyle w:val="BodyText"/>
        <w:spacing w:before="2"/>
      </w:pPr>
    </w:p>
    <w:p w:rsidR="00813BA6" w:rsidRDefault="002025CD">
      <w:pPr>
        <w:pStyle w:val="BodyText"/>
        <w:ind w:left="2622" w:right="1113"/>
        <w:jc w:val="both"/>
      </w:pPr>
      <w:r>
        <w:t>If subsequent to such borrowing, the Net Assets are reduced as a result of depreciation in the market value of the Trust Property or redemption of Units, the Management Company shall not be under any obligation to reduce such</w:t>
      </w:r>
      <w:r>
        <w:rPr>
          <w:spacing w:val="-13"/>
        </w:rPr>
        <w:t xml:space="preserve"> </w:t>
      </w:r>
      <w:r>
        <w:t>borrowing.</w:t>
      </w:r>
    </w:p>
    <w:p w:rsidR="00813BA6" w:rsidRDefault="00813BA6">
      <w:pPr>
        <w:pStyle w:val="BodyText"/>
      </w:pPr>
    </w:p>
    <w:p w:rsidR="00813BA6" w:rsidRDefault="002025CD">
      <w:pPr>
        <w:pStyle w:val="ListParagraph"/>
        <w:numPr>
          <w:ilvl w:val="0"/>
          <w:numId w:val="35"/>
        </w:numPr>
        <w:tabs>
          <w:tab w:val="left" w:pos="2623"/>
        </w:tabs>
        <w:ind w:right="1103"/>
        <w:jc w:val="both"/>
        <w:rPr>
          <w:sz w:val="20"/>
        </w:rPr>
      </w:pPr>
      <w:r>
        <w:rPr>
          <w:sz w:val="20"/>
        </w:rPr>
        <w:t>Neither the Trustee, nor the Management Company shall be required to issue any guarantee or provide security over their own assets for securing such financings from banks, financial institutions and non-banking finance companies. The Trustee or the Management Company shall not in any manner be liable in their personal capacities for repayment of such financings.</w:t>
      </w:r>
    </w:p>
    <w:p w:rsidR="00813BA6" w:rsidRDefault="00813BA6">
      <w:pPr>
        <w:pStyle w:val="BodyText"/>
        <w:spacing w:before="6"/>
        <w:rPr>
          <w:sz w:val="26"/>
        </w:rPr>
      </w:pPr>
    </w:p>
    <w:p w:rsidR="00813BA6" w:rsidRDefault="002025CD">
      <w:pPr>
        <w:pStyle w:val="ListParagraph"/>
        <w:numPr>
          <w:ilvl w:val="0"/>
          <w:numId w:val="35"/>
        </w:numPr>
        <w:tabs>
          <w:tab w:val="left" w:pos="2623"/>
        </w:tabs>
        <w:ind w:right="1114"/>
        <w:jc w:val="both"/>
      </w:pPr>
      <w:r>
        <w:rPr>
          <w:sz w:val="20"/>
        </w:rPr>
        <w:t xml:space="preserve">For the purposes of securing any such borrowing, the Trustee may on the instruction of the Management Company mortgage, charge or pledge in any manner all or any part of the Trust Property provided that the aggregate </w:t>
      </w:r>
      <w:r>
        <w:t>amount secured by such mortgage, charge or pledge shall not exceed the limits provided under the Regulations and/or any law for the time being in</w:t>
      </w:r>
      <w:r>
        <w:rPr>
          <w:spacing w:val="-5"/>
        </w:rPr>
        <w:t xml:space="preserve"> </w:t>
      </w:r>
      <w:r>
        <w:t>force.</w:t>
      </w:r>
    </w:p>
    <w:p w:rsidR="00813BA6" w:rsidRDefault="00813BA6">
      <w:pPr>
        <w:pStyle w:val="BodyText"/>
        <w:spacing w:before="9"/>
        <w:rPr>
          <w:sz w:val="19"/>
        </w:rPr>
      </w:pPr>
    </w:p>
    <w:p w:rsidR="00813BA6" w:rsidRDefault="002025CD">
      <w:pPr>
        <w:pStyle w:val="ListParagraph"/>
        <w:numPr>
          <w:ilvl w:val="0"/>
          <w:numId w:val="35"/>
        </w:numPr>
        <w:tabs>
          <w:tab w:val="left" w:pos="2623"/>
        </w:tabs>
        <w:spacing w:line="237" w:lineRule="auto"/>
        <w:ind w:right="1104"/>
        <w:jc w:val="both"/>
      </w:pPr>
      <w:r>
        <w:rPr>
          <w:sz w:val="20"/>
        </w:rPr>
        <w:t xml:space="preserve">Neither the Trustee nor the Management Company shall </w:t>
      </w:r>
      <w:proofErr w:type="gramStart"/>
      <w:r>
        <w:rPr>
          <w:sz w:val="20"/>
        </w:rPr>
        <w:t>incur  any</w:t>
      </w:r>
      <w:proofErr w:type="gramEnd"/>
      <w:r>
        <w:rPr>
          <w:sz w:val="20"/>
        </w:rPr>
        <w:t xml:space="preserve"> liability by reason of any loss to the Trust or any loss that a Unit Holder(s) may suffer by reason of any depletion in the Net Asset Value that may result from any financing arrangement made hereunder in good</w:t>
      </w:r>
      <w:r>
        <w:rPr>
          <w:spacing w:val="-21"/>
          <w:sz w:val="20"/>
        </w:rPr>
        <w:t xml:space="preserve"> </w:t>
      </w:r>
      <w:r>
        <w:rPr>
          <w:sz w:val="20"/>
        </w:rPr>
        <w:t>faith.</w:t>
      </w:r>
    </w:p>
    <w:p w:rsidR="00813BA6" w:rsidRDefault="00813BA6">
      <w:pPr>
        <w:pStyle w:val="BodyText"/>
        <w:rPr>
          <w:sz w:val="22"/>
        </w:rPr>
      </w:pPr>
    </w:p>
    <w:p w:rsidR="00813BA6" w:rsidRDefault="00813BA6">
      <w:pPr>
        <w:pStyle w:val="BodyText"/>
        <w:rPr>
          <w:sz w:val="22"/>
        </w:rPr>
      </w:pPr>
    </w:p>
    <w:p w:rsidR="00813BA6" w:rsidRDefault="00813BA6">
      <w:pPr>
        <w:pStyle w:val="BodyText"/>
        <w:spacing w:before="3"/>
      </w:pPr>
    </w:p>
    <w:p w:rsidR="00813BA6" w:rsidRDefault="002025CD" w:rsidP="00462F21">
      <w:pPr>
        <w:pStyle w:val="Heading5"/>
        <w:numPr>
          <w:ilvl w:val="1"/>
          <w:numId w:val="51"/>
        </w:numPr>
        <w:tabs>
          <w:tab w:val="left" w:pos="2080"/>
          <w:tab w:val="left" w:pos="2081"/>
        </w:tabs>
        <w:spacing w:before="1"/>
        <w:ind w:left="2080" w:hanging="541"/>
      </w:pPr>
      <w:bookmarkStart w:id="19" w:name="_bookmark18"/>
      <w:bookmarkEnd w:id="19"/>
      <w:r>
        <w:t>Restriction of Transactions with Connected</w:t>
      </w:r>
      <w:r>
        <w:rPr>
          <w:spacing w:val="-12"/>
        </w:rPr>
        <w:t xml:space="preserve"> </w:t>
      </w:r>
      <w:r>
        <w:t>Persons</w:t>
      </w:r>
    </w:p>
    <w:p w:rsidR="00813BA6" w:rsidRDefault="00813BA6">
      <w:pPr>
        <w:pStyle w:val="BodyText"/>
        <w:spacing w:before="9"/>
        <w:rPr>
          <w:b/>
          <w:sz w:val="27"/>
        </w:rPr>
      </w:pPr>
    </w:p>
    <w:p w:rsidR="00813BA6" w:rsidRDefault="002025CD">
      <w:pPr>
        <w:pStyle w:val="ListParagraph"/>
        <w:numPr>
          <w:ilvl w:val="0"/>
          <w:numId w:val="34"/>
        </w:numPr>
        <w:tabs>
          <w:tab w:val="left" w:pos="2623"/>
        </w:tabs>
        <w:ind w:right="1105"/>
        <w:jc w:val="both"/>
        <w:rPr>
          <w:sz w:val="20"/>
        </w:rPr>
      </w:pPr>
      <w:r>
        <w:rPr>
          <w:sz w:val="20"/>
        </w:rPr>
        <w:t>The Management Company in relation to the Scheme shall not invest in any security of a company if any director or officer of the Management Company owns more than five per cent of the total amount of securities issued, or, the directors and officers of the Management Company own more than ten per cent of those securities collectively subject to exemption provided in the Regulations.</w:t>
      </w:r>
    </w:p>
    <w:p w:rsidR="00813BA6" w:rsidRDefault="00813BA6">
      <w:pPr>
        <w:pStyle w:val="BodyText"/>
        <w:spacing w:before="1"/>
      </w:pPr>
    </w:p>
    <w:p w:rsidR="00813BA6" w:rsidRDefault="002025CD">
      <w:pPr>
        <w:pStyle w:val="ListParagraph"/>
        <w:numPr>
          <w:ilvl w:val="0"/>
          <w:numId w:val="34"/>
        </w:numPr>
        <w:tabs>
          <w:tab w:val="left" w:pos="2622"/>
          <w:tab w:val="left" w:pos="2623"/>
        </w:tabs>
        <w:rPr>
          <w:sz w:val="20"/>
        </w:rPr>
      </w:pPr>
      <w:r>
        <w:rPr>
          <w:sz w:val="20"/>
        </w:rPr>
        <w:t>The</w:t>
      </w:r>
      <w:r>
        <w:rPr>
          <w:spacing w:val="21"/>
          <w:sz w:val="20"/>
        </w:rPr>
        <w:t xml:space="preserve"> </w:t>
      </w:r>
      <w:r>
        <w:rPr>
          <w:sz w:val="20"/>
        </w:rPr>
        <w:t>Management</w:t>
      </w:r>
      <w:r>
        <w:rPr>
          <w:spacing w:val="22"/>
          <w:sz w:val="20"/>
        </w:rPr>
        <w:t xml:space="preserve"> </w:t>
      </w:r>
      <w:r>
        <w:rPr>
          <w:sz w:val="20"/>
        </w:rPr>
        <w:t>Company</w:t>
      </w:r>
      <w:r>
        <w:rPr>
          <w:spacing w:val="20"/>
          <w:sz w:val="20"/>
        </w:rPr>
        <w:t xml:space="preserve"> </w:t>
      </w:r>
      <w:r>
        <w:rPr>
          <w:sz w:val="20"/>
        </w:rPr>
        <w:t>on</w:t>
      </w:r>
      <w:r>
        <w:rPr>
          <w:spacing w:val="21"/>
          <w:sz w:val="20"/>
        </w:rPr>
        <w:t xml:space="preserve"> </w:t>
      </w:r>
      <w:r>
        <w:rPr>
          <w:sz w:val="20"/>
        </w:rPr>
        <w:t>behalf</w:t>
      </w:r>
      <w:r>
        <w:rPr>
          <w:spacing w:val="24"/>
          <w:sz w:val="20"/>
        </w:rPr>
        <w:t xml:space="preserve"> </w:t>
      </w:r>
      <w:r>
        <w:rPr>
          <w:sz w:val="20"/>
        </w:rPr>
        <w:t>of</w:t>
      </w:r>
      <w:r>
        <w:rPr>
          <w:spacing w:val="24"/>
          <w:sz w:val="20"/>
        </w:rPr>
        <w:t xml:space="preserve"> </w:t>
      </w:r>
      <w:r>
        <w:rPr>
          <w:sz w:val="20"/>
        </w:rPr>
        <w:t>the</w:t>
      </w:r>
      <w:r>
        <w:rPr>
          <w:spacing w:val="22"/>
          <w:sz w:val="20"/>
        </w:rPr>
        <w:t xml:space="preserve"> </w:t>
      </w:r>
      <w:r>
        <w:rPr>
          <w:sz w:val="20"/>
        </w:rPr>
        <w:t>Scheme</w:t>
      </w:r>
      <w:r>
        <w:rPr>
          <w:spacing w:val="19"/>
          <w:sz w:val="20"/>
        </w:rPr>
        <w:t xml:space="preserve"> </w:t>
      </w:r>
      <w:r>
        <w:rPr>
          <w:sz w:val="20"/>
        </w:rPr>
        <w:t>shall</w:t>
      </w:r>
      <w:r>
        <w:rPr>
          <w:spacing w:val="21"/>
          <w:sz w:val="20"/>
        </w:rPr>
        <w:t xml:space="preserve"> </w:t>
      </w:r>
      <w:r>
        <w:rPr>
          <w:sz w:val="20"/>
        </w:rPr>
        <w:t>not</w:t>
      </w:r>
      <w:r>
        <w:rPr>
          <w:spacing w:val="24"/>
          <w:sz w:val="20"/>
        </w:rPr>
        <w:t xml:space="preserve"> </w:t>
      </w:r>
      <w:r>
        <w:rPr>
          <w:sz w:val="20"/>
        </w:rPr>
        <w:t>without</w:t>
      </w:r>
      <w:r>
        <w:rPr>
          <w:spacing w:val="21"/>
          <w:sz w:val="20"/>
        </w:rPr>
        <w:t xml:space="preserve"> </w:t>
      </w:r>
      <w:r>
        <w:rPr>
          <w:sz w:val="20"/>
        </w:rPr>
        <w:t>the</w:t>
      </w:r>
    </w:p>
    <w:p w:rsidR="00813BA6" w:rsidRDefault="00813BA6">
      <w:pPr>
        <w:rPr>
          <w:sz w:val="20"/>
        </w:rPr>
        <w:sectPr w:rsidR="00813BA6">
          <w:pgSz w:w="11920" w:h="16850"/>
          <w:pgMar w:top="980" w:right="240" w:bottom="94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52" style="width:478.15pt;height:.5pt;mso-position-horizontal-relative:char;mso-position-vertical-relative:line" coordsize="9563,10">
            <v:line id="_x0000_s1053" style="position:absolute" from="0,5" to="9563,5" strokeweight=".48pt"/>
            <w10:wrap type="none"/>
            <w10:anchorlock/>
          </v:group>
        </w:pict>
      </w:r>
    </w:p>
    <w:p w:rsidR="00813BA6" w:rsidRDefault="002025CD">
      <w:pPr>
        <w:pStyle w:val="BodyText"/>
        <w:ind w:left="2622" w:right="1118"/>
        <w:jc w:val="both"/>
      </w:pPr>
      <w:proofErr w:type="gramStart"/>
      <w:r>
        <w:t>approval</w:t>
      </w:r>
      <w:proofErr w:type="gramEnd"/>
      <w:r>
        <w:t xml:space="preserve"> of its Board of Directors in writing and consent of the Trustee, purchase or sell any security from or to any Connected Person or employee of the Management Company.</w:t>
      </w:r>
    </w:p>
    <w:p w:rsidR="00813BA6" w:rsidRDefault="00813BA6">
      <w:pPr>
        <w:pStyle w:val="BodyText"/>
        <w:spacing w:before="2"/>
      </w:pPr>
    </w:p>
    <w:p w:rsidR="00813BA6" w:rsidRDefault="002025CD">
      <w:pPr>
        <w:pStyle w:val="ListParagraph"/>
        <w:numPr>
          <w:ilvl w:val="0"/>
          <w:numId w:val="34"/>
        </w:numPr>
        <w:tabs>
          <w:tab w:val="left" w:pos="2622"/>
          <w:tab w:val="left" w:pos="2623"/>
        </w:tabs>
        <w:rPr>
          <w:sz w:val="20"/>
        </w:rPr>
      </w:pPr>
      <w:r>
        <w:rPr>
          <w:sz w:val="20"/>
        </w:rPr>
        <w:t>Provided that above shall not be applicable on sale or redemptions of</w:t>
      </w:r>
      <w:r>
        <w:rPr>
          <w:spacing w:val="-34"/>
          <w:sz w:val="20"/>
        </w:rPr>
        <w:t xml:space="preserve"> </w:t>
      </w:r>
      <w:r>
        <w:rPr>
          <w:sz w:val="20"/>
        </w:rPr>
        <w:t>Units.</w:t>
      </w:r>
    </w:p>
    <w:p w:rsidR="00813BA6" w:rsidRDefault="00813BA6">
      <w:pPr>
        <w:pStyle w:val="BodyText"/>
        <w:spacing w:before="10"/>
        <w:rPr>
          <w:sz w:val="19"/>
        </w:rPr>
      </w:pPr>
    </w:p>
    <w:p w:rsidR="00813BA6" w:rsidRDefault="002025CD">
      <w:pPr>
        <w:pStyle w:val="ListParagraph"/>
        <w:numPr>
          <w:ilvl w:val="0"/>
          <w:numId w:val="34"/>
        </w:numPr>
        <w:tabs>
          <w:tab w:val="left" w:pos="2623"/>
        </w:tabs>
        <w:ind w:right="1115"/>
        <w:jc w:val="both"/>
        <w:rPr>
          <w:sz w:val="20"/>
        </w:rPr>
      </w:pPr>
      <w:r>
        <w:rPr>
          <w:sz w:val="20"/>
        </w:rPr>
        <w:t>For the purpose of sub-paragraphs (a) and (b) above the term director, officer and employee shall include spouse, lineal ascendants and descendants, brothers and</w:t>
      </w:r>
      <w:r>
        <w:rPr>
          <w:spacing w:val="-3"/>
          <w:sz w:val="20"/>
        </w:rPr>
        <w:t xml:space="preserve"> </w:t>
      </w:r>
      <w:r>
        <w:rPr>
          <w:sz w:val="20"/>
        </w:rPr>
        <w:t>sisters.</w:t>
      </w:r>
    </w:p>
    <w:p w:rsidR="00813BA6" w:rsidRDefault="00813BA6">
      <w:pPr>
        <w:pStyle w:val="BodyText"/>
        <w:spacing w:before="10"/>
        <w:rPr>
          <w:sz w:val="19"/>
        </w:rPr>
      </w:pPr>
    </w:p>
    <w:p w:rsidR="00813BA6" w:rsidRDefault="002025CD">
      <w:pPr>
        <w:pStyle w:val="ListParagraph"/>
        <w:numPr>
          <w:ilvl w:val="0"/>
          <w:numId w:val="34"/>
        </w:numPr>
        <w:tabs>
          <w:tab w:val="left" w:pos="2623"/>
        </w:tabs>
        <w:ind w:right="1119"/>
        <w:jc w:val="both"/>
        <w:rPr>
          <w:sz w:val="20"/>
        </w:rPr>
      </w:pPr>
      <w:r>
        <w:rPr>
          <w:sz w:val="20"/>
        </w:rPr>
        <w:t xml:space="preserve">All transactions carried out by or on behalf of the Scheme with connected person(s) shall be made as provided in the Constitutive Documents, and shall be disclosed in the </w:t>
      </w:r>
      <w:proofErr w:type="spellStart"/>
      <w:r>
        <w:rPr>
          <w:sz w:val="20"/>
        </w:rPr>
        <w:t>Scheme‟s</w:t>
      </w:r>
      <w:proofErr w:type="spellEnd"/>
      <w:r>
        <w:rPr>
          <w:sz w:val="20"/>
        </w:rPr>
        <w:t xml:space="preserve"> annual</w:t>
      </w:r>
      <w:r>
        <w:rPr>
          <w:spacing w:val="-21"/>
          <w:sz w:val="20"/>
        </w:rPr>
        <w:t xml:space="preserve"> </w:t>
      </w:r>
      <w:r>
        <w:rPr>
          <w:sz w:val="20"/>
        </w:rPr>
        <w:t>reports.</w:t>
      </w:r>
    </w:p>
    <w:p w:rsidR="00813BA6" w:rsidRDefault="00813BA6">
      <w:pPr>
        <w:pStyle w:val="BodyText"/>
        <w:spacing w:before="1"/>
        <w:rPr>
          <w:sz w:val="32"/>
        </w:rPr>
      </w:pPr>
    </w:p>
    <w:p w:rsidR="00813BA6" w:rsidRDefault="002025CD" w:rsidP="00462F21">
      <w:pPr>
        <w:pStyle w:val="Heading5"/>
        <w:numPr>
          <w:ilvl w:val="1"/>
          <w:numId w:val="51"/>
        </w:numPr>
        <w:tabs>
          <w:tab w:val="left" w:pos="2081"/>
        </w:tabs>
        <w:ind w:left="2080" w:hanging="541"/>
      </w:pPr>
      <w:bookmarkStart w:id="20" w:name="_bookmark19"/>
      <w:bookmarkEnd w:id="20"/>
      <w:r>
        <w:t>Risk</w:t>
      </w:r>
      <w:r>
        <w:rPr>
          <w:spacing w:val="-7"/>
        </w:rPr>
        <w:t xml:space="preserve"> </w:t>
      </w:r>
      <w:r>
        <w:t>Disclosure</w:t>
      </w:r>
    </w:p>
    <w:p w:rsidR="00813BA6" w:rsidRDefault="00813BA6">
      <w:pPr>
        <w:pStyle w:val="BodyText"/>
        <w:spacing w:before="2"/>
        <w:rPr>
          <w:b/>
          <w:sz w:val="32"/>
        </w:rPr>
      </w:pPr>
    </w:p>
    <w:p w:rsidR="00813BA6" w:rsidRDefault="002025CD">
      <w:pPr>
        <w:pStyle w:val="BodyText"/>
        <w:spacing w:before="1"/>
        <w:ind w:left="1021" w:right="509"/>
      </w:pPr>
      <w:r>
        <w:t xml:space="preserve">The Management Company shall ensure that effective risk control measures are in place for the protection of the Unit </w:t>
      </w:r>
      <w:proofErr w:type="spellStart"/>
      <w:r>
        <w:t>Holder‟s</w:t>
      </w:r>
      <w:proofErr w:type="spellEnd"/>
      <w:r>
        <w:t xml:space="preserve"> interests.</w:t>
      </w:r>
    </w:p>
    <w:p w:rsidR="00813BA6" w:rsidRDefault="00813BA6">
      <w:pPr>
        <w:pStyle w:val="BodyText"/>
        <w:spacing w:before="7"/>
        <w:rPr>
          <w:sz w:val="19"/>
        </w:rPr>
      </w:pPr>
    </w:p>
    <w:p w:rsidR="00813BA6" w:rsidRDefault="002025CD">
      <w:pPr>
        <w:pStyle w:val="BodyText"/>
        <w:spacing w:before="1" w:line="276" w:lineRule="auto"/>
        <w:ind w:left="1021" w:right="377"/>
        <w:jc w:val="both"/>
      </w:pPr>
      <w:r>
        <w:t>The objective of the risk control process is to endeavor to monitor and manage the various types of risks, including market risks, credit risks and operational risks, with a view to achieving the investment objective of the allocation plan.</w:t>
      </w:r>
    </w:p>
    <w:p w:rsidR="00813BA6" w:rsidRDefault="00813BA6">
      <w:pPr>
        <w:pStyle w:val="BodyText"/>
        <w:rPr>
          <w:sz w:val="22"/>
        </w:rPr>
      </w:pPr>
    </w:p>
    <w:p w:rsidR="00813BA6" w:rsidRDefault="002025CD">
      <w:pPr>
        <w:pStyle w:val="BodyText"/>
        <w:spacing w:before="148"/>
        <w:ind w:left="1021"/>
        <w:jc w:val="both"/>
      </w:pPr>
      <w:r>
        <w:t>The Fund is subject to the following risks:</w:t>
      </w:r>
    </w:p>
    <w:p w:rsidR="00813BA6" w:rsidRDefault="00813BA6">
      <w:pPr>
        <w:pStyle w:val="BodyText"/>
        <w:spacing w:before="3"/>
        <w:rPr>
          <w:sz w:val="19"/>
        </w:rPr>
      </w:pPr>
    </w:p>
    <w:p w:rsidR="00813BA6" w:rsidRDefault="002025CD">
      <w:pPr>
        <w:pStyle w:val="Heading4"/>
        <w:spacing w:before="1"/>
        <w:ind w:left="1021" w:right="375"/>
        <w:jc w:val="both"/>
        <w:rPr>
          <w:rFonts w:ascii="Arial"/>
        </w:rPr>
      </w:pPr>
      <w:r>
        <w:rPr>
          <w:rFonts w:ascii="Arial"/>
        </w:rPr>
        <w:t>a) Our target return / dividend range cannot be guaranteed and it should be clearly understood that the portfolio of the Allocation Plans is subject to market price fluctuations and other risks inherent in all such investments. The risks emanate from various factors that include, but are not limited</w:t>
      </w:r>
      <w:r>
        <w:rPr>
          <w:rFonts w:ascii="Arial"/>
          <w:spacing w:val="-6"/>
        </w:rPr>
        <w:t xml:space="preserve"> </w:t>
      </w:r>
      <w:r>
        <w:rPr>
          <w:rFonts w:ascii="Arial"/>
        </w:rPr>
        <w:t>to:</w:t>
      </w:r>
    </w:p>
    <w:p w:rsidR="00813BA6" w:rsidRDefault="00813BA6">
      <w:pPr>
        <w:pStyle w:val="BodyText"/>
        <w:rPr>
          <w:sz w:val="24"/>
        </w:rPr>
      </w:pPr>
    </w:p>
    <w:p w:rsidR="00813BA6" w:rsidRDefault="002025CD">
      <w:pPr>
        <w:pStyle w:val="BodyText"/>
        <w:spacing w:before="159" w:line="276" w:lineRule="auto"/>
        <w:ind w:left="1021" w:right="376"/>
        <w:jc w:val="both"/>
      </w:pPr>
      <w:r>
        <w:rPr>
          <w:b/>
        </w:rPr>
        <w:t xml:space="preserve">Equity Risk - </w:t>
      </w:r>
      <w:r>
        <w:t xml:space="preserve">Companies issue equities, or stocks, to help finance their operations and future growth. The </w:t>
      </w:r>
      <w:proofErr w:type="spellStart"/>
      <w:r>
        <w:t>Company‟s</w:t>
      </w:r>
      <w:proofErr w:type="spellEnd"/>
      <w:r>
        <w:t xml:space="preserve"> performance outlook, market activity and the larger economic picture influence the price of a stock. Usually when the economy is expanding, the outlook for many companies is good and the stock prices may rise and vice versa.</w:t>
      </w:r>
    </w:p>
    <w:p w:rsidR="00813BA6" w:rsidRDefault="00813BA6">
      <w:pPr>
        <w:pStyle w:val="BodyText"/>
        <w:spacing w:before="3"/>
        <w:rPr>
          <w:sz w:val="29"/>
        </w:rPr>
      </w:pPr>
    </w:p>
    <w:p w:rsidR="00813BA6" w:rsidRDefault="002025CD">
      <w:pPr>
        <w:pStyle w:val="BodyText"/>
        <w:spacing w:line="278" w:lineRule="auto"/>
        <w:ind w:left="602" w:right="335"/>
        <w:jc w:val="both"/>
      </w:pPr>
      <w:r>
        <w:rPr>
          <w:b/>
        </w:rPr>
        <w:t xml:space="preserve">Government Regulation Risk </w:t>
      </w:r>
      <w:r>
        <w:t>- Government policies or regulations are more prevalent in some securities and financial instruments than in others. Funds that invest in such securities may be affected due to change in these regulations or policies, which directly or indirectly affect the structure of the security and/or in extreme cases a governmental or court order could restrain payment of capital, principal or income</w:t>
      </w:r>
    </w:p>
    <w:p w:rsidR="00813BA6" w:rsidRDefault="00813BA6">
      <w:pPr>
        <w:pStyle w:val="BodyText"/>
        <w:rPr>
          <w:sz w:val="22"/>
        </w:rPr>
      </w:pPr>
    </w:p>
    <w:p w:rsidR="00813BA6" w:rsidRDefault="002025CD">
      <w:pPr>
        <w:pStyle w:val="BodyText"/>
        <w:spacing w:before="190" w:line="280" w:lineRule="auto"/>
        <w:ind w:left="602" w:right="345"/>
        <w:jc w:val="both"/>
      </w:pPr>
      <w:r>
        <w:rPr>
          <w:b/>
        </w:rPr>
        <w:t xml:space="preserve">Credit Risk - </w:t>
      </w:r>
      <w:r>
        <w:t>Credit risk is comprised of default risk; credit spread risk and downgrade risk. Each can have a negative impact on the value of the underlying</w:t>
      </w:r>
      <w:r>
        <w:rPr>
          <w:spacing w:val="-5"/>
        </w:rPr>
        <w:t xml:space="preserve"> </w:t>
      </w:r>
      <w:r>
        <w:t>CIS.</w:t>
      </w:r>
    </w:p>
    <w:p w:rsidR="00813BA6" w:rsidRDefault="00813BA6">
      <w:pPr>
        <w:pStyle w:val="BodyText"/>
        <w:rPr>
          <w:sz w:val="22"/>
        </w:rPr>
      </w:pPr>
    </w:p>
    <w:p w:rsidR="00813BA6" w:rsidRDefault="002025CD">
      <w:pPr>
        <w:pStyle w:val="BodyText"/>
        <w:spacing w:before="195" w:line="280" w:lineRule="auto"/>
        <w:ind w:left="602" w:right="337"/>
        <w:jc w:val="both"/>
      </w:pPr>
      <w:r>
        <w:rPr>
          <w:b/>
        </w:rPr>
        <w:t xml:space="preserve">Default risk </w:t>
      </w:r>
      <w:r>
        <w:t>is the risk that the issuer will not be able to pay the Interest / Markup / principal obligation, either on time or at</w:t>
      </w:r>
      <w:r>
        <w:rPr>
          <w:spacing w:val="-3"/>
        </w:rPr>
        <w:t xml:space="preserve"> </w:t>
      </w:r>
      <w:r>
        <w:t>all.</w:t>
      </w:r>
    </w:p>
    <w:p w:rsidR="00813BA6" w:rsidRDefault="00813BA6">
      <w:pPr>
        <w:pStyle w:val="BodyText"/>
        <w:rPr>
          <w:sz w:val="22"/>
        </w:rPr>
      </w:pPr>
    </w:p>
    <w:p w:rsidR="00813BA6" w:rsidRDefault="002025CD">
      <w:pPr>
        <w:pStyle w:val="BodyText"/>
        <w:spacing w:before="193" w:line="280" w:lineRule="auto"/>
        <w:ind w:left="602" w:right="348"/>
        <w:jc w:val="both"/>
      </w:pPr>
      <w:r>
        <w:rPr>
          <w:b/>
        </w:rPr>
        <w:t xml:space="preserve">Interest Rate Risk </w:t>
      </w:r>
      <w:r>
        <w:t>– A rise or decline in interest rates during the investment term may result in a change in return provided to the investors.</w:t>
      </w:r>
    </w:p>
    <w:p w:rsidR="00813BA6" w:rsidRDefault="00813BA6">
      <w:pPr>
        <w:pStyle w:val="BodyText"/>
        <w:rPr>
          <w:sz w:val="22"/>
        </w:rPr>
      </w:pPr>
    </w:p>
    <w:p w:rsidR="00813BA6" w:rsidRDefault="00813BA6">
      <w:pPr>
        <w:pStyle w:val="BodyText"/>
        <w:spacing w:before="2"/>
        <w:rPr>
          <w:sz w:val="17"/>
        </w:rPr>
      </w:pPr>
    </w:p>
    <w:p w:rsidR="00813BA6" w:rsidRDefault="002025CD">
      <w:pPr>
        <w:pStyle w:val="BodyText"/>
        <w:spacing w:before="1" w:line="276" w:lineRule="auto"/>
        <w:ind w:left="602" w:right="338"/>
        <w:jc w:val="both"/>
      </w:pPr>
      <w:r>
        <w:pict>
          <v:line id="_x0000_s1051" style="position:absolute;left:0;text-align:left;z-index:-251630592;mso-wrap-distance-left:0;mso-wrap-distance-right:0;mso-position-horizontal-relative:page" from="83.05pt,46.55pt" to="227.1pt,46.55pt" strokeweight=".21169mm">
            <w10:wrap type="topAndBottom" anchorx="page"/>
          </v:line>
        </w:pict>
      </w:r>
      <w:r>
        <w:rPr>
          <w:b/>
        </w:rPr>
        <w:t xml:space="preserve">Country or Political Risk </w:t>
      </w:r>
      <w:r>
        <w:t>– The uncertainty of returns caused by the possibility of a major change in the political or economic environment of the country such as break down of law and order, war, natural disasters, etc. and any governmental actions or legislative</w:t>
      </w:r>
      <w:r>
        <w:rPr>
          <w:spacing w:val="-7"/>
        </w:rPr>
        <w:t xml:space="preserve"> </w:t>
      </w:r>
      <w:r>
        <w:t>changes.</w:t>
      </w:r>
    </w:p>
    <w:p w:rsidR="00813BA6" w:rsidRDefault="00813BA6">
      <w:pPr>
        <w:sectPr w:rsidR="00813BA6">
          <w:pgSz w:w="11920" w:h="16850"/>
          <w:pgMar w:top="980" w:right="240" w:bottom="880" w:left="1160" w:header="722" w:footer="681" w:gutter="0"/>
          <w:cols w:space="720"/>
        </w:sectPr>
      </w:pPr>
    </w:p>
    <w:p w:rsidR="00813BA6" w:rsidRDefault="00813BA6">
      <w:pPr>
        <w:pStyle w:val="BodyText"/>
      </w:pPr>
    </w:p>
    <w:p w:rsidR="00813BA6" w:rsidRDefault="00813BA6">
      <w:pPr>
        <w:pStyle w:val="BodyText"/>
        <w:rPr>
          <w:sz w:val="19"/>
        </w:rPr>
      </w:pPr>
    </w:p>
    <w:p w:rsidR="00813BA6" w:rsidRDefault="002025CD">
      <w:pPr>
        <w:pStyle w:val="BodyText"/>
        <w:spacing w:line="276" w:lineRule="auto"/>
        <w:ind w:left="602" w:right="333"/>
        <w:jc w:val="both"/>
      </w:pPr>
      <w:r>
        <w:rPr>
          <w:b/>
        </w:rPr>
        <w:t xml:space="preserve">Credit Spread Risk </w:t>
      </w:r>
      <w:r>
        <w:t>- The risk that there may be an increase in the difference between the return/markup rate of any issuer's security and the return/markup rate of a risk free security. The difference between this return/mark up rates is called a "credit spread". Credit spreads are based on macroeconomic events in the domestic or global financial markets. An increase in credit spread will decrease the value of income and including money market instruments;</w:t>
      </w:r>
    </w:p>
    <w:p w:rsidR="00813BA6" w:rsidRDefault="00813BA6">
      <w:pPr>
        <w:pStyle w:val="BodyText"/>
        <w:rPr>
          <w:sz w:val="22"/>
        </w:rPr>
      </w:pPr>
    </w:p>
    <w:p w:rsidR="00813BA6" w:rsidRDefault="00813BA6">
      <w:pPr>
        <w:pStyle w:val="BodyText"/>
        <w:spacing w:before="3"/>
        <w:rPr>
          <w:sz w:val="17"/>
        </w:rPr>
      </w:pPr>
    </w:p>
    <w:p w:rsidR="00813BA6" w:rsidRDefault="002025CD">
      <w:pPr>
        <w:pStyle w:val="BodyText"/>
        <w:spacing w:line="280" w:lineRule="auto"/>
        <w:ind w:left="602" w:right="338"/>
        <w:jc w:val="both"/>
      </w:pPr>
      <w:r>
        <w:rPr>
          <w:b/>
        </w:rPr>
        <w:t xml:space="preserve">Price Risk </w:t>
      </w:r>
      <w:r>
        <w:t>- The price risk is defined as when the value of the Fund, due to its holdings in such securities rises and falls as a result of change in interest rates.</w:t>
      </w:r>
    </w:p>
    <w:p w:rsidR="00813BA6" w:rsidRDefault="00813BA6">
      <w:pPr>
        <w:pStyle w:val="BodyText"/>
        <w:rPr>
          <w:sz w:val="22"/>
        </w:rPr>
      </w:pPr>
    </w:p>
    <w:p w:rsidR="00813BA6" w:rsidRDefault="002025CD">
      <w:pPr>
        <w:pStyle w:val="BodyText"/>
        <w:spacing w:before="190" w:line="280" w:lineRule="auto"/>
        <w:ind w:left="602" w:right="350"/>
        <w:jc w:val="both"/>
      </w:pPr>
      <w:r>
        <w:rPr>
          <w:b/>
        </w:rPr>
        <w:t xml:space="preserve">Liquidity Risk </w:t>
      </w:r>
      <w:r>
        <w:t>– Liquidity risk is the possibility of deterioration in the price of a security in the Fund when it is offered for sale in the secondary</w:t>
      </w:r>
      <w:r>
        <w:rPr>
          <w:spacing w:val="-8"/>
        </w:rPr>
        <w:t xml:space="preserve"> </w:t>
      </w:r>
      <w:r>
        <w:t>market.</w:t>
      </w:r>
    </w:p>
    <w:p w:rsidR="00813BA6" w:rsidRDefault="00813BA6">
      <w:pPr>
        <w:pStyle w:val="BodyText"/>
        <w:rPr>
          <w:sz w:val="22"/>
        </w:rPr>
      </w:pPr>
    </w:p>
    <w:p w:rsidR="00813BA6" w:rsidRDefault="002025CD">
      <w:pPr>
        <w:pStyle w:val="BodyText"/>
        <w:spacing w:before="196" w:line="288" w:lineRule="auto"/>
        <w:ind w:left="602" w:right="1238"/>
      </w:pPr>
      <w:r>
        <w:rPr>
          <w:b/>
        </w:rPr>
        <w:t xml:space="preserve">Settlement Risk </w:t>
      </w:r>
      <w:r>
        <w:t xml:space="preserve">– At times, the Fund may encounter settlement risk in purchasing / investing and maturing / selling its investments which may affect the </w:t>
      </w:r>
      <w:proofErr w:type="spellStart"/>
      <w:r>
        <w:t>Fund‟s</w:t>
      </w:r>
      <w:proofErr w:type="spellEnd"/>
      <w:r>
        <w:t xml:space="preserve"> performance etc.</w:t>
      </w:r>
    </w:p>
    <w:p w:rsidR="00813BA6" w:rsidRDefault="00813BA6">
      <w:pPr>
        <w:pStyle w:val="BodyText"/>
        <w:spacing w:before="3"/>
        <w:rPr>
          <w:sz w:val="25"/>
        </w:rPr>
      </w:pPr>
    </w:p>
    <w:p w:rsidR="00813BA6" w:rsidRDefault="002025CD">
      <w:pPr>
        <w:pStyle w:val="BodyText"/>
        <w:spacing w:line="278" w:lineRule="auto"/>
        <w:ind w:left="592" w:right="371"/>
        <w:jc w:val="both"/>
      </w:pPr>
      <w:r>
        <w:rPr>
          <w:b/>
        </w:rPr>
        <w:t xml:space="preserve">Reinvestment Rate Risk </w:t>
      </w:r>
      <w:r>
        <w:t>–In a declining interest/ markup rate economic environment, there is a risk that maturing securities or coupon payments will be reinvested at lower rates, which shall reduce the return of the Fund compared to return earned in the preceding quarters.</w:t>
      </w:r>
    </w:p>
    <w:p w:rsidR="00813BA6" w:rsidRDefault="00813BA6">
      <w:pPr>
        <w:pStyle w:val="BodyText"/>
        <w:rPr>
          <w:sz w:val="22"/>
        </w:rPr>
      </w:pPr>
    </w:p>
    <w:p w:rsidR="00813BA6" w:rsidRDefault="002025CD">
      <w:pPr>
        <w:pStyle w:val="BodyText"/>
        <w:spacing w:before="195" w:line="278" w:lineRule="auto"/>
        <w:ind w:left="592" w:right="374"/>
        <w:jc w:val="both"/>
      </w:pPr>
      <w:r>
        <w:rPr>
          <w:b/>
        </w:rPr>
        <w:t xml:space="preserve">Events Risk - </w:t>
      </w:r>
      <w:r>
        <w:t>There may be adjustments to the performance of the Fund due to events including but not limited to, natural calamities, market disruptions, mergers, nationalization, insolvency and changes in tax law.</w:t>
      </w:r>
    </w:p>
    <w:p w:rsidR="00813BA6" w:rsidRDefault="00813BA6">
      <w:pPr>
        <w:pStyle w:val="BodyText"/>
        <w:rPr>
          <w:sz w:val="22"/>
        </w:rPr>
      </w:pPr>
    </w:p>
    <w:p w:rsidR="00813BA6" w:rsidRDefault="002025CD">
      <w:pPr>
        <w:pStyle w:val="BodyText"/>
        <w:spacing w:before="195" w:line="278" w:lineRule="auto"/>
        <w:ind w:left="592" w:right="384"/>
        <w:jc w:val="both"/>
      </w:pPr>
      <w:r>
        <w:rPr>
          <w:b/>
        </w:rPr>
        <w:t xml:space="preserve">Redemption Risk </w:t>
      </w:r>
      <w:r>
        <w:t>- There may be special circumstances in which the redemption of Units may be suspended or the redemption payment may not occur within six working days of receiving a request for redemption from the investor</w:t>
      </w:r>
    </w:p>
    <w:p w:rsidR="00813BA6" w:rsidRDefault="00813BA6">
      <w:pPr>
        <w:pStyle w:val="BodyText"/>
        <w:rPr>
          <w:sz w:val="22"/>
        </w:rPr>
      </w:pPr>
    </w:p>
    <w:p w:rsidR="00813BA6" w:rsidRDefault="002025CD">
      <w:pPr>
        <w:spacing w:before="193" w:line="280" w:lineRule="auto"/>
        <w:ind w:left="592" w:right="372"/>
        <w:jc w:val="both"/>
      </w:pPr>
      <w:r>
        <w:rPr>
          <w:b/>
        </w:rPr>
        <w:t xml:space="preserve">Performance Risks of Equity and Income Schemes </w:t>
      </w:r>
      <w:r>
        <w:t>– The performance of AIFPF would depend upon performance of the Equity Schemes and Income Schemes in which investments on account of Allocation Plans would be</w:t>
      </w:r>
      <w:r>
        <w:rPr>
          <w:spacing w:val="2"/>
        </w:rPr>
        <w:t xml:space="preserve"> </w:t>
      </w:r>
      <w:r>
        <w:t>made.</w:t>
      </w:r>
    </w:p>
    <w:p w:rsidR="00813BA6" w:rsidRDefault="00813BA6">
      <w:pPr>
        <w:pStyle w:val="BodyText"/>
        <w:rPr>
          <w:sz w:val="24"/>
        </w:rPr>
      </w:pPr>
    </w:p>
    <w:p w:rsidR="00813BA6" w:rsidRDefault="002025CD">
      <w:pPr>
        <w:pStyle w:val="BodyText"/>
        <w:spacing w:before="168" w:line="276" w:lineRule="auto"/>
        <w:ind w:left="592" w:right="375"/>
        <w:jc w:val="both"/>
      </w:pPr>
      <w:r>
        <w:rPr>
          <w:b/>
        </w:rPr>
        <w:t xml:space="preserve">Distribution Taxation Risk </w:t>
      </w:r>
      <w:r>
        <w:t xml:space="preserve">– Dividend distribution or Return of Capital to investors is liable to tax as per Income Ordinance 2001. The distributions are uniform across all </w:t>
      </w:r>
      <w:proofErr w:type="gramStart"/>
      <w:r>
        <w:t>units,</w:t>
      </w:r>
      <w:proofErr w:type="gramEnd"/>
      <w:r>
        <w:t xml:space="preserve"> therefore unit holders who invest in a fund before distribution of dividends may be liable to pay tax even though they may not have earned any gain on their investment.</w:t>
      </w:r>
    </w:p>
    <w:p w:rsidR="00813BA6" w:rsidRDefault="00813BA6">
      <w:pPr>
        <w:pStyle w:val="BodyText"/>
        <w:rPr>
          <w:sz w:val="22"/>
        </w:rPr>
      </w:pPr>
    </w:p>
    <w:p w:rsidR="00813BA6" w:rsidRDefault="00813BA6">
      <w:pPr>
        <w:pStyle w:val="BodyText"/>
        <w:spacing w:before="6"/>
        <w:rPr>
          <w:sz w:val="17"/>
        </w:rPr>
      </w:pPr>
    </w:p>
    <w:p w:rsidR="00813BA6" w:rsidRDefault="002025CD">
      <w:pPr>
        <w:ind w:left="592"/>
      </w:pPr>
      <w:proofErr w:type="spellStart"/>
      <w:r>
        <w:rPr>
          <w:b/>
        </w:rPr>
        <w:t>Shari‟ah</w:t>
      </w:r>
      <w:proofErr w:type="spellEnd"/>
      <w:r>
        <w:rPr>
          <w:b/>
        </w:rPr>
        <w:t xml:space="preserve"> non-compliance Risk </w:t>
      </w:r>
      <w:r>
        <w:t xml:space="preserve">- The risk associated with employing funds in investments that are not consistent with the </w:t>
      </w:r>
      <w:proofErr w:type="spellStart"/>
      <w:r>
        <w:t>Maqasid</w:t>
      </w:r>
      <w:proofErr w:type="spellEnd"/>
      <w:r>
        <w:t xml:space="preserve"> e </w:t>
      </w:r>
      <w:proofErr w:type="spellStart"/>
      <w:r>
        <w:t>Shari‟ah</w:t>
      </w:r>
      <w:proofErr w:type="spellEnd"/>
      <w:r>
        <w:t>.</w:t>
      </w:r>
    </w:p>
    <w:p w:rsidR="00813BA6" w:rsidRDefault="00813BA6">
      <w:pPr>
        <w:sectPr w:rsidR="00813BA6">
          <w:headerReference w:type="default" r:id="rId21"/>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rsidP="00462F21">
      <w:pPr>
        <w:pStyle w:val="Heading5"/>
        <w:numPr>
          <w:ilvl w:val="1"/>
          <w:numId w:val="51"/>
        </w:numPr>
        <w:tabs>
          <w:tab w:val="left" w:pos="1720"/>
          <w:tab w:val="left" w:pos="1721"/>
        </w:tabs>
        <w:spacing w:before="93"/>
        <w:ind w:left="1720" w:hanging="721"/>
      </w:pPr>
      <w:bookmarkStart w:id="21" w:name="_bookmark20"/>
      <w:bookmarkEnd w:id="21"/>
      <w:r>
        <w:t>Disclaimer</w:t>
      </w:r>
    </w:p>
    <w:p w:rsidR="00813BA6" w:rsidRDefault="00813BA6">
      <w:pPr>
        <w:pStyle w:val="BodyText"/>
        <w:spacing w:before="7"/>
        <w:rPr>
          <w:b/>
          <w:sz w:val="27"/>
        </w:rPr>
      </w:pPr>
    </w:p>
    <w:p w:rsidR="00813BA6" w:rsidRDefault="002025CD">
      <w:pPr>
        <w:pStyle w:val="BodyText"/>
        <w:ind w:left="1720" w:right="1120"/>
        <w:jc w:val="both"/>
      </w:pPr>
      <w:r>
        <w:t>The Units of the Trust are not bank deposits and are neither issued by, insured by, obligations of, nor otherwise supported by SECP, any Government agency, the Trustee (except to the extent specifically stated in this document and the Deed) or any of the shareholders of the Management Company or any other bank or financial institution.</w:t>
      </w:r>
    </w:p>
    <w:p w:rsidR="00813BA6" w:rsidRDefault="00813BA6">
      <w:pPr>
        <w:pStyle w:val="BodyText"/>
        <w:spacing w:before="5"/>
      </w:pPr>
    </w:p>
    <w:p w:rsidR="00813BA6" w:rsidRDefault="002025CD">
      <w:pPr>
        <w:pStyle w:val="BodyText"/>
        <w:ind w:left="1811" w:right="1103"/>
        <w:jc w:val="both"/>
      </w:pPr>
      <w:r>
        <w:rPr>
          <w:b/>
        </w:rPr>
        <w:t xml:space="preserve">Disclosure: </w:t>
      </w:r>
      <w:r>
        <w:t>There may be times when a portion of the investment portfolio of the Scheme is not compliant either with the investment policy or the minimum investment criteria of the assigned „category‟. This non-compliance may be due to various reasons including, adverse market conditions, liquidity constraints or investment – specific issues. Investors are advised to study the latest Fund Manager Report specially portfolio composition and Financial Statements of the Scheme to determine what percentage of the assets of the Scheme, if any, is not in compliance with the minimum investment criteria of the assigned category. The latest monthly Fund Manager Report as per the format prescribed by Mutual Funds Association of Pakistan (MUFAP) and financial statements of the Scheme are available on the website of the Management Company and can be obtained by calling / writing to the Management</w:t>
      </w:r>
      <w:r>
        <w:rPr>
          <w:spacing w:val="-2"/>
        </w:rPr>
        <w:t xml:space="preserve"> </w:t>
      </w:r>
      <w:r>
        <w:t>Company.</w:t>
      </w: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spacing w:before="10"/>
        <w:rPr>
          <w:sz w:val="25"/>
        </w:rPr>
      </w:pPr>
    </w:p>
    <w:p w:rsidR="00813BA6" w:rsidRDefault="002025CD" w:rsidP="00462F21">
      <w:pPr>
        <w:pStyle w:val="Heading5"/>
        <w:numPr>
          <w:ilvl w:val="0"/>
          <w:numId w:val="51"/>
        </w:numPr>
        <w:tabs>
          <w:tab w:val="left" w:pos="1432"/>
          <w:tab w:val="left" w:pos="1433"/>
        </w:tabs>
        <w:spacing w:before="1"/>
        <w:ind w:left="1432" w:hanging="433"/>
        <w:jc w:val="left"/>
      </w:pPr>
      <w:bookmarkStart w:id="22" w:name="_bookmark21"/>
      <w:bookmarkEnd w:id="22"/>
      <w:r>
        <w:t>OPERATORS AND</w:t>
      </w:r>
      <w:r>
        <w:rPr>
          <w:spacing w:val="-9"/>
        </w:rPr>
        <w:t xml:space="preserve"> </w:t>
      </w:r>
      <w:r>
        <w:t>PRINCIPALS</w:t>
      </w:r>
    </w:p>
    <w:p w:rsidR="00813BA6" w:rsidRDefault="002025CD" w:rsidP="00462F21">
      <w:pPr>
        <w:pStyle w:val="ListParagraph"/>
        <w:numPr>
          <w:ilvl w:val="1"/>
          <w:numId w:val="51"/>
        </w:numPr>
        <w:tabs>
          <w:tab w:val="left" w:pos="1901"/>
        </w:tabs>
        <w:spacing w:before="120"/>
        <w:ind w:left="1900" w:hanging="450"/>
        <w:jc w:val="both"/>
        <w:rPr>
          <w:b/>
          <w:sz w:val="20"/>
        </w:rPr>
      </w:pPr>
      <w:bookmarkStart w:id="23" w:name="_bookmark22"/>
      <w:bookmarkEnd w:id="23"/>
      <w:r>
        <w:rPr>
          <w:b/>
          <w:sz w:val="20"/>
        </w:rPr>
        <w:t>Management</w:t>
      </w:r>
      <w:r>
        <w:rPr>
          <w:b/>
          <w:spacing w:val="-2"/>
          <w:sz w:val="20"/>
        </w:rPr>
        <w:t xml:space="preserve"> </w:t>
      </w:r>
      <w:r>
        <w:rPr>
          <w:b/>
          <w:sz w:val="20"/>
        </w:rPr>
        <w:t>Company</w:t>
      </w:r>
    </w:p>
    <w:p w:rsidR="00813BA6" w:rsidRDefault="002025CD">
      <w:pPr>
        <w:pStyle w:val="BodyText"/>
        <w:spacing w:before="65"/>
        <w:ind w:left="1900" w:right="1111"/>
        <w:jc w:val="both"/>
      </w:pPr>
      <w:r>
        <w:t xml:space="preserve">UBL Funds is a wholly owned subsidiary of United Bank Limited (UBL), recognized as one of the trusted names in the banking sector. UBL Funds was incorporated in August 2002, and since then it has been a leader in providing innovative solutions for growing customer needs in a dynamic market. It was the first asset management company (AMC) to be launched by a Bank in Pakistan. The assets under management (AUM) of UBL Funds were </w:t>
      </w:r>
      <w:proofErr w:type="spellStart"/>
      <w:r>
        <w:t>Rs</w:t>
      </w:r>
      <w:proofErr w:type="spellEnd"/>
      <w:r>
        <w:t>. 45.3 billion as of 30</w:t>
      </w:r>
      <w:r>
        <w:rPr>
          <w:vertAlign w:val="superscript"/>
        </w:rPr>
        <w:t>th</w:t>
      </w:r>
      <w:r>
        <w:t xml:space="preserve"> September 2014, making it one of the largest AMCs with respect to</w:t>
      </w:r>
      <w:r>
        <w:rPr>
          <w:spacing w:val="-1"/>
        </w:rPr>
        <w:t xml:space="preserve"> </w:t>
      </w:r>
      <w:r>
        <w:t>AUM.</w:t>
      </w:r>
    </w:p>
    <w:p w:rsidR="00813BA6" w:rsidRDefault="00813BA6">
      <w:pPr>
        <w:pStyle w:val="BodyText"/>
        <w:spacing w:before="10"/>
        <w:rPr>
          <w:sz w:val="19"/>
        </w:rPr>
      </w:pPr>
    </w:p>
    <w:p w:rsidR="00813BA6" w:rsidRDefault="002025CD">
      <w:pPr>
        <w:pStyle w:val="BodyText"/>
        <w:ind w:left="1900" w:right="1119"/>
        <w:jc w:val="both"/>
      </w:pPr>
      <w:r>
        <w:t>UBL Funds has been awarded a Management Quality Rating of “AM2+” from JCR VIS Credit Company Limited.</w:t>
      </w:r>
    </w:p>
    <w:p w:rsidR="00813BA6" w:rsidRDefault="00813BA6">
      <w:pPr>
        <w:pStyle w:val="BodyText"/>
        <w:spacing w:before="2"/>
      </w:pPr>
    </w:p>
    <w:p w:rsidR="00813BA6" w:rsidRDefault="002025CD">
      <w:pPr>
        <w:pStyle w:val="BodyText"/>
        <w:ind w:left="1900" w:right="1119"/>
        <w:jc w:val="both"/>
      </w:pPr>
      <w:r>
        <w:t>UBL Funds is currently managing nineteen (19) mutual funds, nine (9) investment plans and two (2) Voluntary Pension Schemes.</w:t>
      </w:r>
    </w:p>
    <w:p w:rsidR="00813BA6" w:rsidRDefault="00813BA6">
      <w:pPr>
        <w:pStyle w:val="BodyText"/>
        <w:spacing w:before="11"/>
        <w:rPr>
          <w:sz w:val="29"/>
        </w:rPr>
      </w:pPr>
    </w:p>
    <w:p w:rsidR="00813BA6" w:rsidRDefault="002025CD" w:rsidP="00462F21">
      <w:pPr>
        <w:pStyle w:val="ListParagraph"/>
        <w:numPr>
          <w:ilvl w:val="1"/>
          <w:numId w:val="51"/>
        </w:numPr>
        <w:tabs>
          <w:tab w:val="left" w:pos="1962"/>
          <w:tab w:val="left" w:pos="1963"/>
        </w:tabs>
        <w:ind w:left="1962" w:hanging="1414"/>
        <w:rPr>
          <w:b/>
          <w:i/>
          <w:sz w:val="20"/>
        </w:rPr>
      </w:pPr>
      <w:bookmarkStart w:id="24" w:name="_bookmark23"/>
      <w:bookmarkEnd w:id="24"/>
      <w:r>
        <w:rPr>
          <w:b/>
        </w:rPr>
        <w:t xml:space="preserve">Organization </w:t>
      </w:r>
      <w:r>
        <w:rPr>
          <w:b/>
          <w:i/>
        </w:rPr>
        <w:t>- Principal</w:t>
      </w:r>
      <w:r>
        <w:rPr>
          <w:b/>
          <w:i/>
          <w:spacing w:val="-10"/>
        </w:rPr>
        <w:t xml:space="preserve"> </w:t>
      </w:r>
      <w:r>
        <w:rPr>
          <w:b/>
          <w:i/>
        </w:rPr>
        <w:t>Shareholders</w:t>
      </w:r>
    </w:p>
    <w:p w:rsidR="00813BA6" w:rsidRDefault="00813BA6">
      <w:pPr>
        <w:pStyle w:val="BodyText"/>
        <w:rPr>
          <w:b/>
          <w:i/>
          <w:sz w:val="26"/>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701"/>
        <w:gridCol w:w="3249"/>
      </w:tblGrid>
      <w:tr w:rsidR="00813BA6">
        <w:trPr>
          <w:trHeight w:val="369"/>
        </w:trPr>
        <w:tc>
          <w:tcPr>
            <w:tcW w:w="2225" w:type="dxa"/>
            <w:vMerge w:val="restart"/>
          </w:tcPr>
          <w:p w:rsidR="00813BA6" w:rsidRDefault="00813BA6">
            <w:pPr>
              <w:pStyle w:val="TableParagraph"/>
              <w:spacing w:before="7"/>
              <w:ind w:left="0"/>
              <w:rPr>
                <w:b/>
                <w:i/>
                <w:sz w:val="20"/>
              </w:rPr>
            </w:pPr>
          </w:p>
          <w:p w:rsidR="00813BA6" w:rsidRDefault="002025CD">
            <w:pPr>
              <w:pStyle w:val="TableParagraph"/>
              <w:rPr>
                <w:b/>
                <w:sz w:val="20"/>
              </w:rPr>
            </w:pPr>
            <w:r>
              <w:rPr>
                <w:b/>
                <w:sz w:val="20"/>
              </w:rPr>
              <w:t>Name</w:t>
            </w:r>
          </w:p>
        </w:tc>
        <w:tc>
          <w:tcPr>
            <w:tcW w:w="5950" w:type="dxa"/>
            <w:gridSpan w:val="2"/>
          </w:tcPr>
          <w:p w:rsidR="00813BA6" w:rsidRDefault="002025CD">
            <w:pPr>
              <w:pStyle w:val="TableParagraph"/>
              <w:spacing w:before="59"/>
              <w:ind w:left="2217" w:right="2215"/>
              <w:jc w:val="center"/>
              <w:rPr>
                <w:b/>
                <w:sz w:val="20"/>
              </w:rPr>
            </w:pPr>
            <w:r>
              <w:rPr>
                <w:b/>
                <w:sz w:val="20"/>
              </w:rPr>
              <w:t>Paid Up Capital</w:t>
            </w:r>
          </w:p>
        </w:tc>
      </w:tr>
      <w:tr w:rsidR="00813BA6">
        <w:trPr>
          <w:trHeight w:val="347"/>
        </w:trPr>
        <w:tc>
          <w:tcPr>
            <w:tcW w:w="2225" w:type="dxa"/>
            <w:vMerge/>
            <w:tcBorders>
              <w:top w:val="nil"/>
            </w:tcBorders>
          </w:tcPr>
          <w:p w:rsidR="00813BA6" w:rsidRDefault="00813BA6">
            <w:pPr>
              <w:rPr>
                <w:sz w:val="2"/>
                <w:szCs w:val="2"/>
              </w:rPr>
            </w:pPr>
          </w:p>
        </w:tc>
        <w:tc>
          <w:tcPr>
            <w:tcW w:w="2701" w:type="dxa"/>
          </w:tcPr>
          <w:p w:rsidR="00813BA6" w:rsidRDefault="002025CD">
            <w:pPr>
              <w:pStyle w:val="TableParagraph"/>
              <w:spacing w:before="47"/>
              <w:ind w:left="465" w:right="462"/>
              <w:jc w:val="center"/>
              <w:rPr>
                <w:b/>
                <w:sz w:val="20"/>
              </w:rPr>
            </w:pPr>
            <w:r>
              <w:rPr>
                <w:b/>
                <w:sz w:val="20"/>
              </w:rPr>
              <w:t>Number of Shares</w:t>
            </w:r>
          </w:p>
        </w:tc>
        <w:tc>
          <w:tcPr>
            <w:tcW w:w="3249" w:type="dxa"/>
          </w:tcPr>
          <w:p w:rsidR="00813BA6" w:rsidRDefault="002025CD">
            <w:pPr>
              <w:pStyle w:val="TableParagraph"/>
              <w:spacing w:before="47"/>
              <w:ind w:left="716" w:right="715"/>
              <w:jc w:val="center"/>
              <w:rPr>
                <w:b/>
                <w:sz w:val="20"/>
              </w:rPr>
            </w:pPr>
            <w:r>
              <w:rPr>
                <w:b/>
                <w:sz w:val="20"/>
              </w:rPr>
              <w:t>Amount in Rupees</w:t>
            </w:r>
          </w:p>
        </w:tc>
      </w:tr>
      <w:tr w:rsidR="00813BA6">
        <w:trPr>
          <w:trHeight w:val="342"/>
        </w:trPr>
        <w:tc>
          <w:tcPr>
            <w:tcW w:w="2225" w:type="dxa"/>
          </w:tcPr>
          <w:p w:rsidR="00813BA6" w:rsidRDefault="002025CD">
            <w:pPr>
              <w:pStyle w:val="TableParagraph"/>
              <w:spacing w:before="52"/>
              <w:rPr>
                <w:sz w:val="20"/>
              </w:rPr>
            </w:pPr>
            <w:r>
              <w:rPr>
                <w:sz w:val="20"/>
              </w:rPr>
              <w:t>United Bank Limited</w:t>
            </w:r>
          </w:p>
        </w:tc>
        <w:tc>
          <w:tcPr>
            <w:tcW w:w="2701" w:type="dxa"/>
          </w:tcPr>
          <w:p w:rsidR="00813BA6" w:rsidRDefault="002025CD">
            <w:pPr>
              <w:pStyle w:val="TableParagraph"/>
              <w:spacing w:before="52"/>
              <w:ind w:left="465" w:right="459"/>
              <w:jc w:val="center"/>
              <w:rPr>
                <w:sz w:val="20"/>
              </w:rPr>
            </w:pPr>
            <w:r>
              <w:rPr>
                <w:sz w:val="20"/>
              </w:rPr>
              <w:t>32,870,992</w:t>
            </w:r>
          </w:p>
        </w:tc>
        <w:tc>
          <w:tcPr>
            <w:tcW w:w="3249" w:type="dxa"/>
          </w:tcPr>
          <w:p w:rsidR="00813BA6" w:rsidRDefault="002025CD">
            <w:pPr>
              <w:pStyle w:val="TableParagraph"/>
              <w:spacing w:before="52"/>
              <w:ind w:left="716" w:right="712"/>
              <w:jc w:val="center"/>
              <w:rPr>
                <w:sz w:val="20"/>
              </w:rPr>
            </w:pPr>
            <w:r>
              <w:rPr>
                <w:sz w:val="20"/>
              </w:rPr>
              <w:t>328,709,920</w:t>
            </w:r>
          </w:p>
        </w:tc>
      </w:tr>
      <w:tr w:rsidR="00813BA6">
        <w:trPr>
          <w:trHeight w:val="350"/>
        </w:trPr>
        <w:tc>
          <w:tcPr>
            <w:tcW w:w="2225" w:type="dxa"/>
          </w:tcPr>
          <w:p w:rsidR="00813BA6" w:rsidRDefault="002025CD">
            <w:pPr>
              <w:pStyle w:val="TableParagraph"/>
              <w:spacing w:before="59"/>
              <w:rPr>
                <w:sz w:val="20"/>
              </w:rPr>
            </w:pPr>
            <w:r>
              <w:rPr>
                <w:sz w:val="20"/>
              </w:rPr>
              <w:t>Others</w:t>
            </w:r>
          </w:p>
        </w:tc>
        <w:tc>
          <w:tcPr>
            <w:tcW w:w="2701" w:type="dxa"/>
          </w:tcPr>
          <w:p w:rsidR="00813BA6" w:rsidRDefault="002025CD">
            <w:pPr>
              <w:pStyle w:val="TableParagraph"/>
              <w:spacing w:before="59"/>
              <w:ind w:left="4"/>
              <w:jc w:val="center"/>
              <w:rPr>
                <w:sz w:val="20"/>
              </w:rPr>
            </w:pPr>
            <w:r>
              <w:rPr>
                <w:w w:val="96"/>
                <w:sz w:val="20"/>
              </w:rPr>
              <w:t>8</w:t>
            </w:r>
          </w:p>
        </w:tc>
        <w:tc>
          <w:tcPr>
            <w:tcW w:w="3249" w:type="dxa"/>
          </w:tcPr>
          <w:p w:rsidR="00813BA6" w:rsidRDefault="002025CD">
            <w:pPr>
              <w:pStyle w:val="TableParagraph"/>
              <w:spacing w:before="59"/>
              <w:ind w:left="716" w:right="712"/>
              <w:jc w:val="center"/>
              <w:rPr>
                <w:sz w:val="20"/>
              </w:rPr>
            </w:pPr>
            <w:r>
              <w:rPr>
                <w:sz w:val="20"/>
              </w:rPr>
              <w:t>80</w:t>
            </w:r>
          </w:p>
        </w:tc>
      </w:tr>
      <w:tr w:rsidR="00813BA6">
        <w:trPr>
          <w:trHeight w:val="350"/>
        </w:trPr>
        <w:tc>
          <w:tcPr>
            <w:tcW w:w="2225" w:type="dxa"/>
          </w:tcPr>
          <w:p w:rsidR="00813BA6" w:rsidRDefault="002025CD">
            <w:pPr>
              <w:pStyle w:val="TableParagraph"/>
              <w:spacing w:before="57"/>
              <w:rPr>
                <w:sz w:val="20"/>
              </w:rPr>
            </w:pPr>
            <w:r>
              <w:rPr>
                <w:sz w:val="20"/>
              </w:rPr>
              <w:t>Total</w:t>
            </w:r>
          </w:p>
        </w:tc>
        <w:tc>
          <w:tcPr>
            <w:tcW w:w="2701" w:type="dxa"/>
          </w:tcPr>
          <w:p w:rsidR="00813BA6" w:rsidRDefault="002025CD">
            <w:pPr>
              <w:pStyle w:val="TableParagraph"/>
              <w:spacing w:before="57"/>
              <w:ind w:left="465" w:right="459"/>
              <w:jc w:val="center"/>
              <w:rPr>
                <w:sz w:val="20"/>
              </w:rPr>
            </w:pPr>
            <w:r>
              <w:rPr>
                <w:sz w:val="20"/>
              </w:rPr>
              <w:t>32,871,000</w:t>
            </w:r>
          </w:p>
        </w:tc>
        <w:tc>
          <w:tcPr>
            <w:tcW w:w="3249" w:type="dxa"/>
          </w:tcPr>
          <w:p w:rsidR="00813BA6" w:rsidRDefault="002025CD">
            <w:pPr>
              <w:pStyle w:val="TableParagraph"/>
              <w:spacing w:before="57"/>
              <w:ind w:left="716" w:right="712"/>
              <w:jc w:val="center"/>
              <w:rPr>
                <w:sz w:val="20"/>
              </w:rPr>
            </w:pPr>
            <w:r>
              <w:rPr>
                <w:sz w:val="20"/>
              </w:rPr>
              <w:t>328,710.000</w:t>
            </w:r>
          </w:p>
        </w:tc>
      </w:tr>
    </w:tbl>
    <w:p w:rsidR="00813BA6" w:rsidRDefault="00813BA6">
      <w:pPr>
        <w:jc w:val="center"/>
        <w:rPr>
          <w:sz w:val="20"/>
        </w:rPr>
        <w:sectPr w:rsidR="00813BA6">
          <w:pgSz w:w="11920" w:h="16850"/>
          <w:pgMar w:top="1020" w:right="240" w:bottom="980" w:left="1160" w:header="722" w:footer="681" w:gutter="0"/>
          <w:cols w:space="720"/>
        </w:sectPr>
      </w:pPr>
    </w:p>
    <w:p w:rsidR="00813BA6" w:rsidRDefault="00813BA6">
      <w:pPr>
        <w:pStyle w:val="BodyText"/>
        <w:spacing w:before="4"/>
        <w:rPr>
          <w:b/>
          <w:i/>
          <w:sz w:val="19"/>
        </w:rPr>
      </w:pPr>
    </w:p>
    <w:p w:rsidR="00813BA6" w:rsidRDefault="002025CD" w:rsidP="00462F21">
      <w:pPr>
        <w:pStyle w:val="ListParagraph"/>
        <w:numPr>
          <w:ilvl w:val="1"/>
          <w:numId w:val="51"/>
        </w:numPr>
        <w:tabs>
          <w:tab w:val="left" w:pos="1900"/>
          <w:tab w:val="left" w:pos="1901"/>
        </w:tabs>
        <w:spacing w:before="94"/>
        <w:ind w:left="1900" w:hanging="1352"/>
        <w:rPr>
          <w:b/>
          <w:i/>
          <w:sz w:val="20"/>
        </w:rPr>
      </w:pPr>
      <w:bookmarkStart w:id="25" w:name="_bookmark24"/>
      <w:bookmarkEnd w:id="25"/>
      <w:r>
        <w:rPr>
          <w:b/>
          <w:i/>
        </w:rPr>
        <w:t>Board of Directors of the Management</w:t>
      </w:r>
      <w:r>
        <w:rPr>
          <w:b/>
          <w:i/>
          <w:spacing w:val="-10"/>
        </w:rPr>
        <w:t xml:space="preserve"> </w:t>
      </w:r>
      <w:r>
        <w:rPr>
          <w:b/>
          <w:i/>
        </w:rPr>
        <w:t>Company</w:t>
      </w:r>
    </w:p>
    <w:p w:rsidR="00813BA6" w:rsidRDefault="00813BA6">
      <w:pPr>
        <w:pStyle w:val="BodyText"/>
        <w:rPr>
          <w:b/>
          <w:i/>
          <w:sz w:val="6"/>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1"/>
        <w:gridCol w:w="2792"/>
        <w:gridCol w:w="1431"/>
        <w:gridCol w:w="2005"/>
      </w:tblGrid>
      <w:tr w:rsidR="00813BA6">
        <w:trPr>
          <w:trHeight w:val="918"/>
        </w:trPr>
        <w:tc>
          <w:tcPr>
            <w:tcW w:w="1440" w:type="dxa"/>
          </w:tcPr>
          <w:p w:rsidR="00813BA6" w:rsidRDefault="00813BA6">
            <w:pPr>
              <w:pStyle w:val="TableParagraph"/>
              <w:spacing w:before="1"/>
              <w:ind w:left="0"/>
              <w:rPr>
                <w:b/>
                <w:i/>
                <w:sz w:val="19"/>
              </w:rPr>
            </w:pPr>
          </w:p>
          <w:p w:rsidR="00813BA6" w:rsidRDefault="002025CD">
            <w:pPr>
              <w:pStyle w:val="TableParagraph"/>
              <w:ind w:left="335" w:right="247" w:hanging="10"/>
              <w:rPr>
                <w:b/>
                <w:sz w:val="20"/>
              </w:rPr>
            </w:pPr>
            <w:r>
              <w:rPr>
                <w:b/>
                <w:sz w:val="20"/>
              </w:rPr>
              <w:t>Name of Director</w:t>
            </w:r>
          </w:p>
        </w:tc>
        <w:tc>
          <w:tcPr>
            <w:tcW w:w="1261" w:type="dxa"/>
          </w:tcPr>
          <w:p w:rsidR="00813BA6" w:rsidRDefault="00813BA6">
            <w:pPr>
              <w:pStyle w:val="TableParagraph"/>
              <w:spacing w:before="1"/>
              <w:ind w:left="0"/>
              <w:rPr>
                <w:b/>
                <w:i/>
                <w:sz w:val="19"/>
              </w:rPr>
            </w:pPr>
          </w:p>
          <w:p w:rsidR="00813BA6" w:rsidRDefault="002025CD">
            <w:pPr>
              <w:pStyle w:val="TableParagraph"/>
              <w:ind w:left="234"/>
              <w:rPr>
                <w:b/>
                <w:sz w:val="20"/>
              </w:rPr>
            </w:pPr>
            <w:r>
              <w:rPr>
                <w:b/>
                <w:sz w:val="20"/>
              </w:rPr>
              <w:t>Position</w:t>
            </w:r>
          </w:p>
        </w:tc>
        <w:tc>
          <w:tcPr>
            <w:tcW w:w="2792" w:type="dxa"/>
          </w:tcPr>
          <w:p w:rsidR="00813BA6" w:rsidRDefault="00813BA6">
            <w:pPr>
              <w:pStyle w:val="TableParagraph"/>
              <w:spacing w:before="1"/>
              <w:ind w:left="0"/>
              <w:rPr>
                <w:b/>
                <w:i/>
                <w:sz w:val="19"/>
              </w:rPr>
            </w:pPr>
          </w:p>
          <w:p w:rsidR="00813BA6" w:rsidRDefault="002025CD">
            <w:pPr>
              <w:pStyle w:val="TableParagraph"/>
              <w:ind w:left="452"/>
              <w:rPr>
                <w:b/>
                <w:sz w:val="20"/>
              </w:rPr>
            </w:pPr>
            <w:r>
              <w:rPr>
                <w:b/>
                <w:sz w:val="20"/>
              </w:rPr>
              <w:t>Other Directorships</w:t>
            </w:r>
          </w:p>
        </w:tc>
        <w:tc>
          <w:tcPr>
            <w:tcW w:w="1431" w:type="dxa"/>
          </w:tcPr>
          <w:p w:rsidR="00813BA6" w:rsidRDefault="00813BA6">
            <w:pPr>
              <w:pStyle w:val="TableParagraph"/>
              <w:spacing w:before="1"/>
              <w:ind w:left="0"/>
              <w:rPr>
                <w:b/>
                <w:i/>
                <w:sz w:val="19"/>
              </w:rPr>
            </w:pPr>
          </w:p>
          <w:p w:rsidR="00813BA6" w:rsidRDefault="002025CD">
            <w:pPr>
              <w:pStyle w:val="TableParagraph"/>
              <w:ind w:left="164"/>
              <w:rPr>
                <w:b/>
                <w:sz w:val="20"/>
              </w:rPr>
            </w:pPr>
            <w:r>
              <w:rPr>
                <w:b/>
                <w:sz w:val="20"/>
              </w:rPr>
              <w:t>Occupation</w:t>
            </w:r>
          </w:p>
        </w:tc>
        <w:tc>
          <w:tcPr>
            <w:tcW w:w="2005" w:type="dxa"/>
          </w:tcPr>
          <w:p w:rsidR="00813BA6" w:rsidRDefault="00813BA6">
            <w:pPr>
              <w:pStyle w:val="TableParagraph"/>
              <w:spacing w:before="1"/>
              <w:ind w:left="0"/>
              <w:rPr>
                <w:b/>
                <w:i/>
                <w:sz w:val="19"/>
              </w:rPr>
            </w:pPr>
          </w:p>
          <w:p w:rsidR="00813BA6" w:rsidRDefault="002025CD">
            <w:pPr>
              <w:pStyle w:val="TableParagraph"/>
              <w:ind w:left="598"/>
              <w:rPr>
                <w:b/>
                <w:sz w:val="20"/>
              </w:rPr>
            </w:pPr>
            <w:r>
              <w:rPr>
                <w:b/>
                <w:sz w:val="20"/>
              </w:rPr>
              <w:t>Address</w:t>
            </w:r>
          </w:p>
        </w:tc>
      </w:tr>
      <w:tr w:rsidR="00813BA6">
        <w:trPr>
          <w:trHeight w:val="2611"/>
        </w:trPr>
        <w:tc>
          <w:tcPr>
            <w:tcW w:w="1440"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sz w:val="27"/>
              </w:rPr>
            </w:pPr>
          </w:p>
          <w:p w:rsidR="00813BA6" w:rsidRDefault="002025CD">
            <w:pPr>
              <w:pStyle w:val="TableParagraph"/>
              <w:ind w:right="503"/>
              <w:rPr>
                <w:sz w:val="20"/>
              </w:rPr>
            </w:pPr>
            <w:r>
              <w:rPr>
                <w:sz w:val="20"/>
              </w:rPr>
              <w:t xml:space="preserve">Mr. Tariq </w:t>
            </w:r>
            <w:proofErr w:type="spellStart"/>
            <w:r>
              <w:rPr>
                <w:sz w:val="20"/>
              </w:rPr>
              <w:t>Kirmani</w:t>
            </w:r>
            <w:proofErr w:type="spellEnd"/>
          </w:p>
        </w:tc>
        <w:tc>
          <w:tcPr>
            <w:tcW w:w="1261"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2025CD">
            <w:pPr>
              <w:pStyle w:val="TableParagraph"/>
              <w:spacing w:before="193"/>
              <w:ind w:right="257"/>
              <w:rPr>
                <w:sz w:val="20"/>
              </w:rPr>
            </w:pPr>
            <w:r>
              <w:rPr>
                <w:sz w:val="20"/>
              </w:rPr>
              <w:t>Director/ Chairman</w:t>
            </w:r>
          </w:p>
        </w:tc>
        <w:tc>
          <w:tcPr>
            <w:tcW w:w="2792" w:type="dxa"/>
          </w:tcPr>
          <w:p w:rsidR="00813BA6" w:rsidRDefault="002025CD">
            <w:pPr>
              <w:pStyle w:val="TableParagraph"/>
              <w:spacing w:line="276" w:lineRule="auto"/>
              <w:ind w:right="364"/>
              <w:rPr>
                <w:sz w:val="20"/>
              </w:rPr>
            </w:pPr>
            <w:r>
              <w:rPr>
                <w:sz w:val="20"/>
              </w:rPr>
              <w:t>National Bank of Pakistan Marie Adelaide Leprosy Centre</w:t>
            </w:r>
          </w:p>
          <w:p w:rsidR="00813BA6" w:rsidRDefault="002025CD">
            <w:pPr>
              <w:pStyle w:val="TableParagraph"/>
              <w:spacing w:line="276" w:lineRule="auto"/>
              <w:ind w:right="364"/>
              <w:rPr>
                <w:sz w:val="20"/>
              </w:rPr>
            </w:pPr>
            <w:r>
              <w:rPr>
                <w:sz w:val="20"/>
              </w:rPr>
              <w:t>National Academy for Performing Arts Professional Education Foundation</w:t>
            </w:r>
          </w:p>
          <w:p w:rsidR="00813BA6" w:rsidRDefault="002025CD">
            <w:pPr>
              <w:pStyle w:val="TableParagraph"/>
              <w:spacing w:before="1" w:line="278" w:lineRule="auto"/>
              <w:rPr>
                <w:sz w:val="20"/>
              </w:rPr>
            </w:pPr>
            <w:proofErr w:type="spellStart"/>
            <w:r>
              <w:rPr>
                <w:sz w:val="20"/>
              </w:rPr>
              <w:t>Greenstar</w:t>
            </w:r>
            <w:proofErr w:type="spellEnd"/>
            <w:r>
              <w:rPr>
                <w:sz w:val="20"/>
              </w:rPr>
              <w:t xml:space="preserve"> Social Marketing Pakistan</w:t>
            </w:r>
          </w:p>
        </w:tc>
        <w:tc>
          <w:tcPr>
            <w:tcW w:w="1431"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sz w:val="27"/>
              </w:rPr>
            </w:pPr>
          </w:p>
          <w:p w:rsidR="00813BA6" w:rsidRDefault="002025CD">
            <w:pPr>
              <w:pStyle w:val="TableParagraph"/>
              <w:ind w:left="109" w:right="521"/>
              <w:rPr>
                <w:sz w:val="20"/>
              </w:rPr>
            </w:pPr>
            <w:r>
              <w:rPr>
                <w:w w:val="95"/>
                <w:sz w:val="20"/>
              </w:rPr>
              <w:t>Business Manager</w:t>
            </w:r>
          </w:p>
        </w:tc>
        <w:tc>
          <w:tcPr>
            <w:tcW w:w="2005"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2025CD">
            <w:pPr>
              <w:pStyle w:val="TableParagraph"/>
              <w:spacing w:before="193"/>
              <w:ind w:left="103"/>
              <w:rPr>
                <w:sz w:val="20"/>
              </w:rPr>
            </w:pPr>
            <w:r>
              <w:rPr>
                <w:sz w:val="20"/>
              </w:rPr>
              <w:t xml:space="preserve">79-A/1 </w:t>
            </w:r>
            <w:proofErr w:type="spellStart"/>
            <w:r>
              <w:rPr>
                <w:sz w:val="20"/>
              </w:rPr>
              <w:t>Kh</w:t>
            </w:r>
            <w:proofErr w:type="spellEnd"/>
            <w:r>
              <w:rPr>
                <w:sz w:val="20"/>
              </w:rPr>
              <w:t>-e-</w:t>
            </w:r>
          </w:p>
          <w:p w:rsidR="00813BA6" w:rsidRDefault="002025CD">
            <w:pPr>
              <w:pStyle w:val="TableParagraph"/>
              <w:ind w:left="103" w:right="93"/>
              <w:rPr>
                <w:sz w:val="20"/>
              </w:rPr>
            </w:pPr>
            <w:proofErr w:type="spellStart"/>
            <w:r>
              <w:rPr>
                <w:sz w:val="20"/>
              </w:rPr>
              <w:t>Shahbaz</w:t>
            </w:r>
            <w:proofErr w:type="spellEnd"/>
            <w:r>
              <w:rPr>
                <w:sz w:val="20"/>
              </w:rPr>
              <w:t>, Phase-VI, DHA, Karachi</w:t>
            </w:r>
          </w:p>
        </w:tc>
      </w:tr>
      <w:tr w:rsidR="00813BA6">
        <w:trPr>
          <w:trHeight w:val="1022"/>
        </w:trPr>
        <w:tc>
          <w:tcPr>
            <w:tcW w:w="1440" w:type="dxa"/>
          </w:tcPr>
          <w:p w:rsidR="00813BA6" w:rsidRDefault="002025CD">
            <w:pPr>
              <w:pStyle w:val="TableParagraph"/>
              <w:spacing w:before="160"/>
              <w:ind w:right="247"/>
              <w:rPr>
                <w:sz w:val="20"/>
              </w:rPr>
            </w:pPr>
            <w:r>
              <w:rPr>
                <w:sz w:val="20"/>
              </w:rPr>
              <w:t>Mr. Mir Muhammad Ali, CFA</w:t>
            </w:r>
          </w:p>
        </w:tc>
        <w:tc>
          <w:tcPr>
            <w:tcW w:w="1261" w:type="dxa"/>
          </w:tcPr>
          <w:p w:rsidR="00813BA6" w:rsidRDefault="002025CD">
            <w:pPr>
              <w:pStyle w:val="TableParagraph"/>
              <w:spacing w:before="47"/>
              <w:rPr>
                <w:sz w:val="20"/>
              </w:rPr>
            </w:pPr>
            <w:r>
              <w:rPr>
                <w:sz w:val="20"/>
              </w:rPr>
              <w:t xml:space="preserve">Chief </w:t>
            </w:r>
            <w:r>
              <w:rPr>
                <w:w w:val="90"/>
                <w:sz w:val="20"/>
              </w:rPr>
              <w:t xml:space="preserve">Executive/ </w:t>
            </w:r>
            <w:r>
              <w:rPr>
                <w:sz w:val="20"/>
              </w:rPr>
              <w:t>Director</w:t>
            </w:r>
          </w:p>
        </w:tc>
        <w:tc>
          <w:tcPr>
            <w:tcW w:w="2792" w:type="dxa"/>
          </w:tcPr>
          <w:p w:rsidR="00813BA6" w:rsidRDefault="002025CD">
            <w:pPr>
              <w:pStyle w:val="TableParagraph"/>
              <w:spacing w:line="276" w:lineRule="auto"/>
              <w:ind w:right="131"/>
              <w:rPr>
                <w:sz w:val="20"/>
              </w:rPr>
            </w:pPr>
            <w:r>
              <w:rPr>
                <w:sz w:val="20"/>
              </w:rPr>
              <w:t>CFA Association of Pakistan TIPS Foundation (as Trustee)</w:t>
            </w:r>
          </w:p>
          <w:p w:rsidR="00813BA6" w:rsidRDefault="002025CD">
            <w:pPr>
              <w:pStyle w:val="TableParagraph"/>
              <w:spacing w:line="209" w:lineRule="exact"/>
              <w:rPr>
                <w:sz w:val="20"/>
              </w:rPr>
            </w:pPr>
            <w:r>
              <w:rPr>
                <w:sz w:val="20"/>
              </w:rPr>
              <w:t>MUFAP</w:t>
            </w:r>
          </w:p>
        </w:tc>
        <w:tc>
          <w:tcPr>
            <w:tcW w:w="1431" w:type="dxa"/>
          </w:tcPr>
          <w:p w:rsidR="00813BA6" w:rsidRDefault="00813BA6">
            <w:pPr>
              <w:pStyle w:val="TableParagraph"/>
              <w:spacing w:before="10"/>
              <w:ind w:left="0"/>
              <w:rPr>
                <w:b/>
                <w:i/>
                <w:sz w:val="23"/>
              </w:rPr>
            </w:pPr>
          </w:p>
          <w:p w:rsidR="00813BA6" w:rsidRDefault="002025CD">
            <w:pPr>
              <w:pStyle w:val="TableParagraph"/>
              <w:spacing w:before="1"/>
              <w:ind w:left="109" w:right="480"/>
              <w:rPr>
                <w:sz w:val="20"/>
              </w:rPr>
            </w:pPr>
            <w:r>
              <w:rPr>
                <w:sz w:val="20"/>
              </w:rPr>
              <w:t xml:space="preserve">Business </w:t>
            </w:r>
            <w:r>
              <w:rPr>
                <w:w w:val="90"/>
                <w:sz w:val="20"/>
              </w:rPr>
              <w:t>Executive</w:t>
            </w:r>
          </w:p>
        </w:tc>
        <w:tc>
          <w:tcPr>
            <w:tcW w:w="2005" w:type="dxa"/>
          </w:tcPr>
          <w:p w:rsidR="00813BA6" w:rsidRDefault="002025CD">
            <w:pPr>
              <w:pStyle w:val="TableParagraph"/>
              <w:spacing w:before="47"/>
              <w:ind w:left="103" w:right="156"/>
              <w:rPr>
                <w:sz w:val="20"/>
              </w:rPr>
            </w:pPr>
            <w:r>
              <w:rPr>
                <w:sz w:val="20"/>
              </w:rPr>
              <w:t>18/2, 18</w:t>
            </w:r>
            <w:r>
              <w:rPr>
                <w:sz w:val="20"/>
                <w:vertAlign w:val="superscript"/>
              </w:rPr>
              <w:t>th</w:t>
            </w:r>
            <w:r>
              <w:rPr>
                <w:sz w:val="20"/>
              </w:rPr>
              <w:t xml:space="preserve"> Street </w:t>
            </w:r>
            <w:proofErr w:type="spellStart"/>
            <w:r>
              <w:rPr>
                <w:sz w:val="20"/>
              </w:rPr>
              <w:t>Khayaban</w:t>
            </w:r>
            <w:proofErr w:type="spellEnd"/>
            <w:r>
              <w:rPr>
                <w:sz w:val="20"/>
              </w:rPr>
              <w:t xml:space="preserve">-e- </w:t>
            </w:r>
            <w:proofErr w:type="spellStart"/>
            <w:r>
              <w:rPr>
                <w:sz w:val="20"/>
              </w:rPr>
              <w:t>Tanzeem</w:t>
            </w:r>
            <w:proofErr w:type="spellEnd"/>
            <w:r>
              <w:rPr>
                <w:sz w:val="20"/>
              </w:rPr>
              <w:t>, Phase 5, DHA Karachi</w:t>
            </w:r>
          </w:p>
        </w:tc>
      </w:tr>
      <w:tr w:rsidR="00813BA6">
        <w:trPr>
          <w:trHeight w:val="921"/>
        </w:trPr>
        <w:tc>
          <w:tcPr>
            <w:tcW w:w="1440" w:type="dxa"/>
          </w:tcPr>
          <w:p w:rsidR="00813BA6" w:rsidRDefault="00813BA6">
            <w:pPr>
              <w:pStyle w:val="TableParagraph"/>
              <w:spacing w:before="6"/>
              <w:ind w:left="0"/>
              <w:rPr>
                <w:b/>
                <w:i/>
                <w:sz w:val="29"/>
              </w:rPr>
            </w:pPr>
          </w:p>
          <w:p w:rsidR="00813BA6" w:rsidRDefault="002025CD">
            <w:pPr>
              <w:pStyle w:val="TableParagraph"/>
              <w:rPr>
                <w:sz w:val="20"/>
              </w:rPr>
            </w:pPr>
            <w:r>
              <w:rPr>
                <w:sz w:val="20"/>
              </w:rPr>
              <w:t xml:space="preserve">Mr. Zia </w:t>
            </w:r>
            <w:proofErr w:type="spellStart"/>
            <w:r>
              <w:rPr>
                <w:sz w:val="20"/>
              </w:rPr>
              <w:t>Ijaz</w:t>
            </w:r>
            <w:proofErr w:type="spellEnd"/>
          </w:p>
        </w:tc>
        <w:tc>
          <w:tcPr>
            <w:tcW w:w="1261" w:type="dxa"/>
          </w:tcPr>
          <w:p w:rsidR="00813BA6" w:rsidRDefault="00813BA6">
            <w:pPr>
              <w:pStyle w:val="TableParagraph"/>
              <w:spacing w:before="6"/>
              <w:ind w:left="0"/>
              <w:rPr>
                <w:b/>
                <w:i/>
                <w:sz w:val="19"/>
              </w:rPr>
            </w:pPr>
          </w:p>
          <w:p w:rsidR="00813BA6" w:rsidRDefault="002025CD">
            <w:pPr>
              <w:pStyle w:val="TableParagraph"/>
              <w:rPr>
                <w:sz w:val="20"/>
              </w:rPr>
            </w:pPr>
            <w:r>
              <w:rPr>
                <w:sz w:val="20"/>
              </w:rPr>
              <w:t>Director</w:t>
            </w:r>
          </w:p>
        </w:tc>
        <w:tc>
          <w:tcPr>
            <w:tcW w:w="2792" w:type="dxa"/>
          </w:tcPr>
          <w:p w:rsidR="00813BA6" w:rsidRDefault="00813BA6">
            <w:pPr>
              <w:pStyle w:val="TableParagraph"/>
              <w:spacing w:before="6"/>
              <w:ind w:left="0"/>
              <w:rPr>
                <w:b/>
                <w:i/>
                <w:sz w:val="29"/>
              </w:rPr>
            </w:pPr>
          </w:p>
          <w:p w:rsidR="00813BA6" w:rsidRDefault="002025CD">
            <w:pPr>
              <w:pStyle w:val="TableParagraph"/>
              <w:rPr>
                <w:sz w:val="20"/>
              </w:rPr>
            </w:pPr>
            <w:r>
              <w:rPr>
                <w:sz w:val="20"/>
              </w:rPr>
              <w:t>N/</w:t>
            </w:r>
            <w:proofErr w:type="gramStart"/>
            <w:r>
              <w:rPr>
                <w:sz w:val="20"/>
              </w:rPr>
              <w:t>A ..</w:t>
            </w:r>
            <w:proofErr w:type="gramEnd"/>
          </w:p>
        </w:tc>
        <w:tc>
          <w:tcPr>
            <w:tcW w:w="1431" w:type="dxa"/>
          </w:tcPr>
          <w:p w:rsidR="00813BA6" w:rsidRDefault="00813BA6">
            <w:pPr>
              <w:pStyle w:val="TableParagraph"/>
              <w:spacing w:before="6"/>
              <w:ind w:left="0"/>
              <w:rPr>
                <w:b/>
                <w:i/>
                <w:sz w:val="19"/>
              </w:rPr>
            </w:pPr>
          </w:p>
          <w:p w:rsidR="00813BA6" w:rsidRDefault="002025CD">
            <w:pPr>
              <w:pStyle w:val="TableParagraph"/>
              <w:ind w:left="109"/>
              <w:rPr>
                <w:sz w:val="20"/>
              </w:rPr>
            </w:pPr>
            <w:r>
              <w:rPr>
                <w:sz w:val="20"/>
              </w:rPr>
              <w:t>Banker</w:t>
            </w:r>
          </w:p>
        </w:tc>
        <w:tc>
          <w:tcPr>
            <w:tcW w:w="2005" w:type="dxa"/>
          </w:tcPr>
          <w:p w:rsidR="00813BA6" w:rsidRDefault="002025CD">
            <w:pPr>
              <w:pStyle w:val="TableParagraph"/>
              <w:spacing w:line="230" w:lineRule="exact"/>
              <w:ind w:left="103"/>
              <w:rPr>
                <w:sz w:val="20"/>
              </w:rPr>
            </w:pPr>
            <w:r>
              <w:rPr>
                <w:sz w:val="20"/>
              </w:rPr>
              <w:t>House no.IH-75, Street No.15, PAF, Falcon Complex, Gulberg 3 , Lahore</w:t>
            </w:r>
          </w:p>
        </w:tc>
      </w:tr>
      <w:tr w:rsidR="00813BA6">
        <w:trPr>
          <w:trHeight w:val="690"/>
        </w:trPr>
        <w:tc>
          <w:tcPr>
            <w:tcW w:w="1440" w:type="dxa"/>
          </w:tcPr>
          <w:p w:rsidR="00813BA6" w:rsidRDefault="002025CD">
            <w:pPr>
              <w:pStyle w:val="TableParagraph"/>
              <w:spacing w:before="110"/>
              <w:ind w:right="291"/>
              <w:rPr>
                <w:sz w:val="20"/>
              </w:rPr>
            </w:pPr>
            <w:r>
              <w:rPr>
                <w:sz w:val="20"/>
              </w:rPr>
              <w:t xml:space="preserve">Mr. Zulfiqar </w:t>
            </w:r>
            <w:proofErr w:type="spellStart"/>
            <w:r>
              <w:rPr>
                <w:sz w:val="20"/>
              </w:rPr>
              <w:t>Alavi</w:t>
            </w:r>
            <w:proofErr w:type="spellEnd"/>
          </w:p>
        </w:tc>
        <w:tc>
          <w:tcPr>
            <w:tcW w:w="1261" w:type="dxa"/>
          </w:tcPr>
          <w:p w:rsidR="00813BA6" w:rsidRDefault="002025CD">
            <w:pPr>
              <w:pStyle w:val="TableParagraph"/>
              <w:spacing w:before="110"/>
              <w:rPr>
                <w:sz w:val="20"/>
              </w:rPr>
            </w:pPr>
            <w:r>
              <w:rPr>
                <w:sz w:val="20"/>
              </w:rPr>
              <w:t>Director</w:t>
            </w:r>
          </w:p>
        </w:tc>
        <w:tc>
          <w:tcPr>
            <w:tcW w:w="2792" w:type="dxa"/>
          </w:tcPr>
          <w:p w:rsidR="00813BA6" w:rsidRDefault="00813BA6">
            <w:pPr>
              <w:pStyle w:val="TableParagraph"/>
              <w:spacing w:before="6"/>
              <w:ind w:left="0"/>
              <w:rPr>
                <w:b/>
                <w:i/>
                <w:sz w:val="19"/>
              </w:rPr>
            </w:pPr>
          </w:p>
          <w:p w:rsidR="00813BA6" w:rsidRDefault="002025CD">
            <w:pPr>
              <w:pStyle w:val="TableParagraph"/>
              <w:rPr>
                <w:sz w:val="20"/>
              </w:rPr>
            </w:pPr>
            <w:r>
              <w:rPr>
                <w:sz w:val="20"/>
              </w:rPr>
              <w:t>N/A</w:t>
            </w:r>
          </w:p>
        </w:tc>
        <w:tc>
          <w:tcPr>
            <w:tcW w:w="1431" w:type="dxa"/>
          </w:tcPr>
          <w:p w:rsidR="00813BA6" w:rsidRDefault="00813BA6">
            <w:pPr>
              <w:pStyle w:val="TableParagraph"/>
              <w:spacing w:before="6"/>
              <w:ind w:left="0"/>
              <w:rPr>
                <w:b/>
                <w:i/>
                <w:sz w:val="19"/>
              </w:rPr>
            </w:pPr>
          </w:p>
          <w:p w:rsidR="00813BA6" w:rsidRDefault="002025CD">
            <w:pPr>
              <w:pStyle w:val="TableParagraph"/>
              <w:ind w:left="109"/>
              <w:rPr>
                <w:sz w:val="20"/>
              </w:rPr>
            </w:pPr>
            <w:r>
              <w:rPr>
                <w:sz w:val="20"/>
              </w:rPr>
              <w:t>Banker</w:t>
            </w:r>
          </w:p>
        </w:tc>
        <w:tc>
          <w:tcPr>
            <w:tcW w:w="2005" w:type="dxa"/>
          </w:tcPr>
          <w:p w:rsidR="00813BA6" w:rsidRDefault="002025CD">
            <w:pPr>
              <w:pStyle w:val="TableParagraph"/>
              <w:spacing w:line="227" w:lineRule="exact"/>
              <w:ind w:left="103"/>
              <w:rPr>
                <w:sz w:val="20"/>
              </w:rPr>
            </w:pPr>
            <w:r>
              <w:rPr>
                <w:sz w:val="20"/>
              </w:rPr>
              <w:t>3-A/1,14</w:t>
            </w:r>
            <w:r>
              <w:rPr>
                <w:sz w:val="20"/>
                <w:vertAlign w:val="superscript"/>
              </w:rPr>
              <w:t>th</w:t>
            </w:r>
            <w:r>
              <w:rPr>
                <w:sz w:val="20"/>
              </w:rPr>
              <w:t xml:space="preserve"> South</w:t>
            </w:r>
          </w:p>
          <w:p w:rsidR="00813BA6" w:rsidRDefault="002025CD">
            <w:pPr>
              <w:pStyle w:val="TableParagraph"/>
              <w:spacing w:before="5" w:line="228" w:lineRule="exact"/>
              <w:ind w:left="103" w:right="437"/>
              <w:rPr>
                <w:sz w:val="20"/>
              </w:rPr>
            </w:pPr>
            <w:r>
              <w:rPr>
                <w:sz w:val="20"/>
              </w:rPr>
              <w:t>Street, Phase II, D.H.A, Karachi</w:t>
            </w:r>
          </w:p>
        </w:tc>
      </w:tr>
      <w:tr w:rsidR="00813BA6">
        <w:trPr>
          <w:trHeight w:val="2875"/>
        </w:trPr>
        <w:tc>
          <w:tcPr>
            <w:tcW w:w="1440"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spacing w:before="8"/>
              <w:ind w:left="0"/>
              <w:rPr>
                <w:b/>
                <w:i/>
                <w:sz w:val="28"/>
              </w:rPr>
            </w:pPr>
          </w:p>
          <w:p w:rsidR="00813BA6" w:rsidRDefault="002025CD">
            <w:pPr>
              <w:pStyle w:val="TableParagraph"/>
              <w:ind w:right="269"/>
              <w:rPr>
                <w:sz w:val="20"/>
              </w:rPr>
            </w:pPr>
            <w:r>
              <w:rPr>
                <w:sz w:val="20"/>
              </w:rPr>
              <w:t xml:space="preserve">Mr. </w:t>
            </w:r>
            <w:proofErr w:type="spellStart"/>
            <w:r>
              <w:rPr>
                <w:sz w:val="20"/>
              </w:rPr>
              <w:t>Shabbir</w:t>
            </w:r>
            <w:proofErr w:type="spellEnd"/>
            <w:r>
              <w:rPr>
                <w:sz w:val="20"/>
              </w:rPr>
              <w:t xml:space="preserve"> Hashmi</w:t>
            </w:r>
          </w:p>
        </w:tc>
        <w:tc>
          <w:tcPr>
            <w:tcW w:w="1261"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2025CD">
            <w:pPr>
              <w:pStyle w:val="TableParagraph"/>
              <w:spacing w:before="190"/>
              <w:rPr>
                <w:sz w:val="20"/>
              </w:rPr>
            </w:pPr>
            <w:r>
              <w:rPr>
                <w:sz w:val="20"/>
              </w:rPr>
              <w:t>Director</w:t>
            </w:r>
          </w:p>
        </w:tc>
        <w:tc>
          <w:tcPr>
            <w:tcW w:w="2792" w:type="dxa"/>
          </w:tcPr>
          <w:p w:rsidR="00813BA6" w:rsidRDefault="002025CD">
            <w:pPr>
              <w:pStyle w:val="TableParagraph"/>
              <w:spacing w:line="276" w:lineRule="auto"/>
              <w:rPr>
                <w:sz w:val="20"/>
              </w:rPr>
            </w:pPr>
            <w:proofErr w:type="spellStart"/>
            <w:r>
              <w:rPr>
                <w:sz w:val="20"/>
              </w:rPr>
              <w:t>Engro</w:t>
            </w:r>
            <w:proofErr w:type="spellEnd"/>
            <w:r>
              <w:rPr>
                <w:sz w:val="20"/>
              </w:rPr>
              <w:t xml:space="preserve"> Corporation </w:t>
            </w:r>
            <w:r>
              <w:rPr>
                <w:spacing w:val="-3"/>
                <w:sz w:val="20"/>
              </w:rPr>
              <w:t xml:space="preserve">Limited </w:t>
            </w:r>
            <w:proofErr w:type="spellStart"/>
            <w:r>
              <w:rPr>
                <w:sz w:val="20"/>
              </w:rPr>
              <w:t>Engro</w:t>
            </w:r>
            <w:proofErr w:type="spellEnd"/>
            <w:r>
              <w:rPr>
                <w:sz w:val="20"/>
              </w:rPr>
              <w:t xml:space="preserve"> Power Gen (</w:t>
            </w:r>
            <w:proofErr w:type="spellStart"/>
            <w:r>
              <w:rPr>
                <w:sz w:val="20"/>
              </w:rPr>
              <w:t>Pvt</w:t>
            </w:r>
            <w:proofErr w:type="spellEnd"/>
            <w:r>
              <w:rPr>
                <w:sz w:val="20"/>
              </w:rPr>
              <w:t>) Limited</w:t>
            </w:r>
          </w:p>
          <w:p w:rsidR="00813BA6" w:rsidRDefault="002025CD">
            <w:pPr>
              <w:pStyle w:val="TableParagraph"/>
              <w:spacing w:line="276" w:lineRule="auto"/>
              <w:ind w:right="351"/>
              <w:rPr>
                <w:sz w:val="20"/>
              </w:rPr>
            </w:pPr>
            <w:proofErr w:type="spellStart"/>
            <w:r>
              <w:rPr>
                <w:sz w:val="20"/>
              </w:rPr>
              <w:t>Engro</w:t>
            </w:r>
            <w:proofErr w:type="spellEnd"/>
            <w:r>
              <w:rPr>
                <w:sz w:val="20"/>
              </w:rPr>
              <w:t xml:space="preserve"> </w:t>
            </w:r>
            <w:proofErr w:type="spellStart"/>
            <w:r>
              <w:rPr>
                <w:sz w:val="20"/>
              </w:rPr>
              <w:t>Powergen</w:t>
            </w:r>
            <w:proofErr w:type="spellEnd"/>
            <w:r>
              <w:rPr>
                <w:spacing w:val="-20"/>
                <w:sz w:val="20"/>
              </w:rPr>
              <w:t xml:space="preserve"> </w:t>
            </w:r>
            <w:proofErr w:type="spellStart"/>
            <w:r>
              <w:rPr>
                <w:sz w:val="20"/>
              </w:rPr>
              <w:t>Qadirpur</w:t>
            </w:r>
            <w:proofErr w:type="spellEnd"/>
            <w:r>
              <w:rPr>
                <w:sz w:val="20"/>
              </w:rPr>
              <w:t xml:space="preserve"> Limited</w:t>
            </w:r>
          </w:p>
          <w:p w:rsidR="00813BA6" w:rsidRDefault="002025CD">
            <w:pPr>
              <w:pStyle w:val="TableParagraph"/>
              <w:spacing w:before="2" w:line="276" w:lineRule="auto"/>
              <w:ind w:right="343"/>
              <w:rPr>
                <w:sz w:val="20"/>
              </w:rPr>
            </w:pPr>
            <w:proofErr w:type="spellStart"/>
            <w:r>
              <w:rPr>
                <w:sz w:val="20"/>
              </w:rPr>
              <w:t>Engro</w:t>
            </w:r>
            <w:proofErr w:type="spellEnd"/>
            <w:r>
              <w:rPr>
                <w:sz w:val="20"/>
              </w:rPr>
              <w:t xml:space="preserve"> Fertilizers Limited LMKR Holdings, Mauritius LMKR Pakistan (</w:t>
            </w:r>
            <w:proofErr w:type="spellStart"/>
            <w:r>
              <w:rPr>
                <w:sz w:val="20"/>
              </w:rPr>
              <w:t>Pvt</w:t>
            </w:r>
            <w:proofErr w:type="spellEnd"/>
            <w:r>
              <w:rPr>
                <w:sz w:val="20"/>
              </w:rPr>
              <w:t>) Limited.</w:t>
            </w:r>
          </w:p>
          <w:p w:rsidR="00813BA6" w:rsidRDefault="002025CD">
            <w:pPr>
              <w:pStyle w:val="TableParagraph"/>
              <w:rPr>
                <w:sz w:val="20"/>
              </w:rPr>
            </w:pPr>
            <w:r>
              <w:rPr>
                <w:sz w:val="20"/>
              </w:rPr>
              <w:t>Hub Power Company</w:t>
            </w:r>
          </w:p>
          <w:p w:rsidR="00813BA6" w:rsidRDefault="002025CD">
            <w:pPr>
              <w:pStyle w:val="TableParagraph"/>
              <w:spacing w:before="37" w:line="206" w:lineRule="exact"/>
              <w:rPr>
                <w:sz w:val="20"/>
              </w:rPr>
            </w:pPr>
            <w:r>
              <w:rPr>
                <w:sz w:val="20"/>
              </w:rPr>
              <w:t>The Help care Society</w:t>
            </w:r>
          </w:p>
        </w:tc>
        <w:tc>
          <w:tcPr>
            <w:tcW w:w="1431"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ind w:left="0"/>
              <w:rPr>
                <w:b/>
                <w:i/>
              </w:rPr>
            </w:pPr>
          </w:p>
          <w:p w:rsidR="00813BA6" w:rsidRDefault="002025CD">
            <w:pPr>
              <w:pStyle w:val="TableParagraph"/>
              <w:spacing w:before="190"/>
              <w:ind w:left="109" w:right="480"/>
              <w:rPr>
                <w:sz w:val="20"/>
              </w:rPr>
            </w:pPr>
            <w:r>
              <w:rPr>
                <w:sz w:val="20"/>
              </w:rPr>
              <w:t xml:space="preserve">Business </w:t>
            </w:r>
            <w:r>
              <w:rPr>
                <w:w w:val="90"/>
                <w:sz w:val="20"/>
              </w:rPr>
              <w:t>Executive</w:t>
            </w:r>
          </w:p>
        </w:tc>
        <w:tc>
          <w:tcPr>
            <w:tcW w:w="2005" w:type="dxa"/>
          </w:tcPr>
          <w:p w:rsidR="00813BA6" w:rsidRDefault="00813BA6">
            <w:pPr>
              <w:pStyle w:val="TableParagraph"/>
              <w:ind w:left="0"/>
              <w:rPr>
                <w:b/>
                <w:i/>
              </w:rPr>
            </w:pPr>
          </w:p>
          <w:p w:rsidR="00813BA6" w:rsidRDefault="00813BA6">
            <w:pPr>
              <w:pStyle w:val="TableParagraph"/>
              <w:ind w:left="0"/>
              <w:rPr>
                <w:b/>
                <w:i/>
              </w:rPr>
            </w:pPr>
          </w:p>
          <w:p w:rsidR="00813BA6" w:rsidRDefault="00813BA6">
            <w:pPr>
              <w:pStyle w:val="TableParagraph"/>
              <w:spacing w:before="5"/>
              <w:ind w:left="0"/>
              <w:rPr>
                <w:b/>
                <w:i/>
                <w:sz w:val="30"/>
              </w:rPr>
            </w:pPr>
          </w:p>
          <w:p w:rsidR="00813BA6" w:rsidRDefault="002025CD">
            <w:pPr>
              <w:pStyle w:val="TableParagraph"/>
              <w:ind w:left="103" w:right="243"/>
              <w:rPr>
                <w:sz w:val="20"/>
              </w:rPr>
            </w:pPr>
            <w:r>
              <w:rPr>
                <w:sz w:val="20"/>
              </w:rPr>
              <w:t>90/1,11</w:t>
            </w:r>
            <w:r>
              <w:rPr>
                <w:sz w:val="20"/>
                <w:vertAlign w:val="superscript"/>
              </w:rPr>
              <w:t>th</w:t>
            </w:r>
            <w:r>
              <w:rPr>
                <w:sz w:val="20"/>
              </w:rPr>
              <w:t xml:space="preserve"> Street, </w:t>
            </w:r>
            <w:proofErr w:type="spellStart"/>
            <w:r>
              <w:rPr>
                <w:w w:val="90"/>
                <w:sz w:val="20"/>
              </w:rPr>
              <w:t>Khayaban</w:t>
            </w:r>
            <w:proofErr w:type="spellEnd"/>
            <w:r>
              <w:rPr>
                <w:w w:val="90"/>
                <w:sz w:val="20"/>
              </w:rPr>
              <w:t>-e-</w:t>
            </w:r>
            <w:proofErr w:type="spellStart"/>
            <w:r>
              <w:rPr>
                <w:w w:val="90"/>
                <w:sz w:val="20"/>
              </w:rPr>
              <w:t>Sehar</w:t>
            </w:r>
            <w:proofErr w:type="spellEnd"/>
            <w:r>
              <w:rPr>
                <w:w w:val="90"/>
                <w:sz w:val="20"/>
              </w:rPr>
              <w:t xml:space="preserve">, </w:t>
            </w:r>
            <w:r>
              <w:rPr>
                <w:sz w:val="20"/>
              </w:rPr>
              <w:t>Phase VI,</w:t>
            </w:r>
          </w:p>
          <w:p w:rsidR="00813BA6" w:rsidRDefault="002025CD">
            <w:pPr>
              <w:pStyle w:val="TableParagraph"/>
              <w:spacing w:before="2"/>
              <w:ind w:left="103"/>
              <w:rPr>
                <w:sz w:val="20"/>
              </w:rPr>
            </w:pPr>
            <w:r>
              <w:rPr>
                <w:sz w:val="20"/>
              </w:rPr>
              <w:t>DHA, Karachi,</w:t>
            </w:r>
          </w:p>
        </w:tc>
      </w:tr>
      <w:tr w:rsidR="00813BA6">
        <w:trPr>
          <w:trHeight w:val="1149"/>
        </w:trPr>
        <w:tc>
          <w:tcPr>
            <w:tcW w:w="1440" w:type="dxa"/>
          </w:tcPr>
          <w:p w:rsidR="00813BA6" w:rsidRDefault="00813BA6">
            <w:pPr>
              <w:pStyle w:val="TableParagraph"/>
              <w:spacing w:before="7"/>
              <w:ind w:left="0"/>
              <w:rPr>
                <w:b/>
                <w:i/>
                <w:sz w:val="29"/>
              </w:rPr>
            </w:pPr>
          </w:p>
          <w:p w:rsidR="00813BA6" w:rsidRDefault="002025CD">
            <w:pPr>
              <w:pStyle w:val="TableParagraph"/>
              <w:ind w:right="102"/>
              <w:rPr>
                <w:sz w:val="20"/>
              </w:rPr>
            </w:pPr>
            <w:r>
              <w:rPr>
                <w:sz w:val="20"/>
              </w:rPr>
              <w:t xml:space="preserve">Syed </w:t>
            </w:r>
            <w:proofErr w:type="spellStart"/>
            <w:r>
              <w:rPr>
                <w:sz w:val="20"/>
              </w:rPr>
              <w:t>Furrukh</w:t>
            </w:r>
            <w:proofErr w:type="spellEnd"/>
            <w:r>
              <w:rPr>
                <w:sz w:val="20"/>
              </w:rPr>
              <w:t xml:space="preserve"> Zaeem</w:t>
            </w:r>
          </w:p>
        </w:tc>
        <w:tc>
          <w:tcPr>
            <w:tcW w:w="1261" w:type="dxa"/>
          </w:tcPr>
          <w:p w:rsidR="00813BA6" w:rsidRDefault="00813BA6">
            <w:pPr>
              <w:pStyle w:val="TableParagraph"/>
              <w:ind w:left="0"/>
              <w:rPr>
                <w:b/>
                <w:i/>
              </w:rPr>
            </w:pPr>
          </w:p>
          <w:p w:rsidR="00813BA6" w:rsidRDefault="00813BA6">
            <w:pPr>
              <w:pStyle w:val="TableParagraph"/>
              <w:spacing w:before="5"/>
              <w:ind w:left="0"/>
              <w:rPr>
                <w:b/>
                <w:i/>
                <w:sz w:val="17"/>
              </w:rPr>
            </w:pPr>
          </w:p>
          <w:p w:rsidR="00813BA6" w:rsidRDefault="002025CD">
            <w:pPr>
              <w:pStyle w:val="TableParagraph"/>
              <w:rPr>
                <w:sz w:val="20"/>
              </w:rPr>
            </w:pPr>
            <w:r>
              <w:rPr>
                <w:sz w:val="20"/>
              </w:rPr>
              <w:t>Director</w:t>
            </w:r>
          </w:p>
        </w:tc>
        <w:tc>
          <w:tcPr>
            <w:tcW w:w="2792" w:type="dxa"/>
          </w:tcPr>
          <w:p w:rsidR="00813BA6" w:rsidRDefault="00813BA6">
            <w:pPr>
              <w:pStyle w:val="TableParagraph"/>
              <w:ind w:left="0"/>
              <w:rPr>
                <w:b/>
                <w:i/>
              </w:rPr>
            </w:pPr>
          </w:p>
          <w:p w:rsidR="00813BA6" w:rsidRDefault="00813BA6">
            <w:pPr>
              <w:pStyle w:val="TableParagraph"/>
              <w:spacing w:before="5"/>
              <w:ind w:left="0"/>
              <w:rPr>
                <w:b/>
                <w:i/>
                <w:sz w:val="17"/>
              </w:rPr>
            </w:pPr>
          </w:p>
          <w:p w:rsidR="00813BA6" w:rsidRDefault="002025CD">
            <w:pPr>
              <w:pStyle w:val="TableParagraph"/>
              <w:rPr>
                <w:sz w:val="20"/>
              </w:rPr>
            </w:pPr>
            <w:r>
              <w:rPr>
                <w:sz w:val="20"/>
              </w:rPr>
              <w:t>N/A</w:t>
            </w:r>
          </w:p>
        </w:tc>
        <w:tc>
          <w:tcPr>
            <w:tcW w:w="1431" w:type="dxa"/>
          </w:tcPr>
          <w:p w:rsidR="00813BA6" w:rsidRDefault="00813BA6">
            <w:pPr>
              <w:pStyle w:val="TableParagraph"/>
              <w:spacing w:before="7"/>
              <w:ind w:left="0"/>
              <w:rPr>
                <w:b/>
                <w:i/>
                <w:sz w:val="29"/>
              </w:rPr>
            </w:pPr>
          </w:p>
          <w:p w:rsidR="00813BA6" w:rsidRDefault="002025CD">
            <w:pPr>
              <w:pStyle w:val="TableParagraph"/>
              <w:ind w:left="109"/>
              <w:rPr>
                <w:sz w:val="20"/>
              </w:rPr>
            </w:pPr>
            <w:r>
              <w:rPr>
                <w:sz w:val="20"/>
              </w:rPr>
              <w:t>Banker</w:t>
            </w:r>
          </w:p>
        </w:tc>
        <w:tc>
          <w:tcPr>
            <w:tcW w:w="2005" w:type="dxa"/>
          </w:tcPr>
          <w:p w:rsidR="00813BA6" w:rsidRDefault="002025CD">
            <w:pPr>
              <w:pStyle w:val="TableParagraph"/>
              <w:spacing w:line="235" w:lineRule="auto"/>
              <w:ind w:left="103"/>
              <w:rPr>
                <w:sz w:val="20"/>
              </w:rPr>
            </w:pPr>
            <w:r>
              <w:rPr>
                <w:sz w:val="20"/>
              </w:rPr>
              <w:t xml:space="preserve">124/1, </w:t>
            </w:r>
            <w:proofErr w:type="spellStart"/>
            <w:r>
              <w:rPr>
                <w:sz w:val="20"/>
              </w:rPr>
              <w:t>Khayabane</w:t>
            </w:r>
            <w:proofErr w:type="spellEnd"/>
            <w:r>
              <w:rPr>
                <w:sz w:val="20"/>
              </w:rPr>
              <w:t xml:space="preserve"> </w:t>
            </w:r>
            <w:proofErr w:type="spellStart"/>
            <w:r>
              <w:rPr>
                <w:sz w:val="20"/>
              </w:rPr>
              <w:t>Hilal</w:t>
            </w:r>
            <w:proofErr w:type="spellEnd"/>
            <w:r>
              <w:rPr>
                <w:sz w:val="20"/>
              </w:rPr>
              <w:t>, Phase 6, DHA</w:t>
            </w:r>
          </w:p>
          <w:p w:rsidR="00813BA6" w:rsidRDefault="002025CD">
            <w:pPr>
              <w:pStyle w:val="TableParagraph"/>
              <w:spacing w:line="230" w:lineRule="exact"/>
              <w:ind w:left="103"/>
              <w:rPr>
                <w:sz w:val="20"/>
              </w:rPr>
            </w:pPr>
            <w:r>
              <w:rPr>
                <w:sz w:val="20"/>
              </w:rPr>
              <w:t>, Karachi</w:t>
            </w:r>
          </w:p>
        </w:tc>
      </w:tr>
    </w:tbl>
    <w:p w:rsidR="00813BA6" w:rsidRDefault="00813BA6">
      <w:pPr>
        <w:pStyle w:val="BodyText"/>
        <w:spacing w:before="9"/>
        <w:rPr>
          <w:b/>
          <w:i/>
          <w:sz w:val="29"/>
        </w:rPr>
      </w:pPr>
    </w:p>
    <w:p w:rsidR="00813BA6" w:rsidRDefault="002025CD">
      <w:pPr>
        <w:pStyle w:val="Heading5"/>
        <w:ind w:left="549" w:firstLine="0"/>
      </w:pPr>
      <w:r>
        <w:t xml:space="preserve">Mr. Tariq </w:t>
      </w:r>
      <w:proofErr w:type="spellStart"/>
      <w:r>
        <w:t>Kirmani</w:t>
      </w:r>
      <w:proofErr w:type="spellEnd"/>
      <w:r>
        <w:t xml:space="preserve"> – Director/Chairman</w:t>
      </w:r>
    </w:p>
    <w:p w:rsidR="00813BA6" w:rsidRDefault="002025CD">
      <w:pPr>
        <w:pStyle w:val="BodyText"/>
        <w:spacing w:before="126"/>
        <w:ind w:left="549" w:right="1115"/>
        <w:jc w:val="both"/>
      </w:pPr>
      <w:r>
        <w:t xml:space="preserve">Soon after completing his </w:t>
      </w:r>
      <w:proofErr w:type="spellStart"/>
      <w:r>
        <w:t>Master‟s</w:t>
      </w:r>
      <w:proofErr w:type="spellEnd"/>
      <w:r>
        <w:t xml:space="preserve"> in Business Administration (MBA) Mr. </w:t>
      </w:r>
      <w:proofErr w:type="spellStart"/>
      <w:r>
        <w:t>Kirmani</w:t>
      </w:r>
      <w:proofErr w:type="spellEnd"/>
      <w:r>
        <w:t xml:space="preserve"> embarked upon a rewarding career, starting with a multi-national Oil Company (Caltex later Chevron Pakistan) </w:t>
      </w:r>
      <w:proofErr w:type="gramStart"/>
      <w:r>
        <w:t>in  1969</w:t>
      </w:r>
      <w:proofErr w:type="gramEnd"/>
      <w:r>
        <w:t xml:space="preserve"> and worked for seven years in the United States of America, United Arab Emirates and Australia in different senior management positions in Marketing Operations and Finance. In 1991, Mr. </w:t>
      </w:r>
      <w:proofErr w:type="spellStart"/>
      <w:r>
        <w:t>Kirmani</w:t>
      </w:r>
      <w:proofErr w:type="spellEnd"/>
      <w:r>
        <w:t xml:space="preserve"> became the first Pakistani to be elected as a Company Director of the mentioned </w:t>
      </w:r>
      <w:r>
        <w:rPr>
          <w:spacing w:val="2"/>
        </w:rPr>
        <w:t xml:space="preserve">multi- </w:t>
      </w:r>
      <w:r>
        <w:t>national</w:t>
      </w:r>
      <w:r>
        <w:rPr>
          <w:spacing w:val="-3"/>
        </w:rPr>
        <w:t xml:space="preserve"> </w:t>
      </w:r>
      <w:r>
        <w:t>company.</w:t>
      </w:r>
    </w:p>
    <w:p w:rsidR="00813BA6" w:rsidRDefault="002025CD">
      <w:pPr>
        <w:pStyle w:val="BodyText"/>
        <w:spacing w:before="118"/>
        <w:ind w:left="549" w:right="1119"/>
        <w:jc w:val="both"/>
      </w:pPr>
      <w:r>
        <w:t>In April, 1999 he joined Pakistan State Oil (PSO) as Deputy Managing Director and went on to become the Managing Director in July 2001. He turned around this public sector organization and converted it into a customer focused entity, giving it a new brand image and making it profitable while aggressively competing with other multi-national companies.</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549" w:right="1117"/>
        <w:jc w:val="both"/>
      </w:pPr>
      <w:r>
        <w:t>With PSO‟s successful turn-around and his 37 years of multi-faceted experience in the corporate sector both domestic and international, the Government of Pakistan (</w:t>
      </w:r>
      <w:proofErr w:type="spellStart"/>
      <w:proofErr w:type="gramStart"/>
      <w:r>
        <w:t>GoP</w:t>
      </w:r>
      <w:proofErr w:type="spellEnd"/>
      <w:proofErr w:type="gramEnd"/>
      <w:r>
        <w:t xml:space="preserve">) appointed Mr. Tariq </w:t>
      </w:r>
      <w:proofErr w:type="spellStart"/>
      <w:r>
        <w:t>Kirmani</w:t>
      </w:r>
      <w:proofErr w:type="spellEnd"/>
      <w:r>
        <w:t>, as Chairman, Pakistan International Airlines (PIA) in April, 2005. He served the airline for two years until April 2007.</w:t>
      </w:r>
    </w:p>
    <w:p w:rsidR="00813BA6" w:rsidRDefault="002025CD">
      <w:pPr>
        <w:pStyle w:val="BodyText"/>
        <w:spacing w:before="117"/>
        <w:ind w:left="549" w:right="1114"/>
        <w:jc w:val="both"/>
      </w:pPr>
      <w:r>
        <w:t xml:space="preserve">Mr. </w:t>
      </w:r>
      <w:proofErr w:type="spellStart"/>
      <w:r>
        <w:t>Kirmani</w:t>
      </w:r>
      <w:proofErr w:type="spellEnd"/>
      <w:r>
        <w:t xml:space="preserve"> has served on the Boards of various companies like PTCL, PSO, Chevron, PRL etc. and now is serving as the Chairman of National Academy of Performing Arts (NAPA), and </w:t>
      </w:r>
      <w:proofErr w:type="gramStart"/>
      <w:r>
        <w:t>a  Director</w:t>
      </w:r>
      <w:proofErr w:type="gramEnd"/>
      <w:r>
        <w:t xml:space="preserve"> on the Boards of National Bank of Pakistan (NBP), Marie Adelaide Leprosy Centre (MALC), Pakistan Sports Trust (PST), Professional Education Foundation (PEF) and </w:t>
      </w:r>
      <w:proofErr w:type="spellStart"/>
      <w:r>
        <w:t>Greenstar</w:t>
      </w:r>
      <w:proofErr w:type="spellEnd"/>
      <w:r>
        <w:t xml:space="preserve"> Social Marketing</w:t>
      </w:r>
      <w:r>
        <w:rPr>
          <w:spacing w:val="-5"/>
        </w:rPr>
        <w:t xml:space="preserve"> </w:t>
      </w:r>
      <w:r>
        <w:t>Pakistan.</w:t>
      </w:r>
    </w:p>
    <w:p w:rsidR="00813BA6" w:rsidRDefault="00813BA6">
      <w:pPr>
        <w:pStyle w:val="BodyText"/>
        <w:rPr>
          <w:sz w:val="22"/>
        </w:rPr>
      </w:pPr>
    </w:p>
    <w:p w:rsidR="00813BA6" w:rsidRDefault="00813BA6">
      <w:pPr>
        <w:pStyle w:val="BodyText"/>
        <w:spacing w:before="3"/>
        <w:rPr>
          <w:sz w:val="18"/>
        </w:rPr>
      </w:pPr>
    </w:p>
    <w:p w:rsidR="00813BA6" w:rsidRDefault="002025CD">
      <w:pPr>
        <w:pStyle w:val="Heading5"/>
        <w:ind w:left="549" w:firstLine="0"/>
      </w:pPr>
      <w:r>
        <w:t>Mir Muhammad Ali, CFA – Chief Executive Officer</w:t>
      </w:r>
    </w:p>
    <w:p w:rsidR="00813BA6" w:rsidRDefault="002025CD">
      <w:pPr>
        <w:pStyle w:val="BodyText"/>
        <w:spacing w:before="128"/>
        <w:ind w:left="549" w:right="1111"/>
        <w:jc w:val="both"/>
      </w:pPr>
      <w:r>
        <w:t xml:space="preserve">Mir Muhammad Ali, CFA, who is CEO of UBL Funds since July 2005, has extensive experience in investment banking and fund management during the last twenty one (21) years. Prior to joining UBL Funds he was with the Asian Development Bank (ADB). He represented ADB on the board of several companies, including an asset management company. Prior to joining ADB, Mir worked as Divisional Head Investment Banking of UBL. Mir was instrumental in setting up of the Investment Banking Group (IBG) at UBL which obtained the best investment bank award for the year 2002- 2003 from the CFA Association of Pakistan. Apart from carrying out a large number of debt and capital market transactions, </w:t>
      </w:r>
      <w:proofErr w:type="spellStart"/>
      <w:r>
        <w:t>Mir‟s</w:t>
      </w:r>
      <w:proofErr w:type="spellEnd"/>
      <w:r>
        <w:t xml:space="preserve"> achievements included: (</w:t>
      </w:r>
      <w:proofErr w:type="spellStart"/>
      <w:r>
        <w:t>i</w:t>
      </w:r>
      <w:proofErr w:type="spellEnd"/>
      <w:r>
        <w:t xml:space="preserve">) setting </w:t>
      </w:r>
      <w:r>
        <w:rPr>
          <w:spacing w:val="4"/>
        </w:rPr>
        <w:t xml:space="preserve">up </w:t>
      </w:r>
      <w:r>
        <w:t xml:space="preserve">UBL Funds, which was the first AMC to be set up by any commercial bank in Pakistan – this in turn enabled the launching of the first true money market fund in Pakistan; (ii) execution of </w:t>
      </w:r>
      <w:proofErr w:type="spellStart"/>
      <w:r>
        <w:t>Pakistan‟s</w:t>
      </w:r>
      <w:proofErr w:type="spellEnd"/>
      <w:r>
        <w:t xml:space="preserve"> first listed asset backed </w:t>
      </w:r>
      <w:proofErr w:type="spellStart"/>
      <w:r>
        <w:t>securitisation</w:t>
      </w:r>
      <w:proofErr w:type="spellEnd"/>
      <w:r>
        <w:t xml:space="preserve"> transaction. During his career, he has also worked for various institutions such as Pakistan Kuwait Investment Company Limited, IBM World Trade Corporation and ANZ </w:t>
      </w:r>
      <w:proofErr w:type="spellStart"/>
      <w:r>
        <w:t>Grindlays</w:t>
      </w:r>
      <w:proofErr w:type="spellEnd"/>
      <w:r>
        <w:t xml:space="preserve"> Bank</w:t>
      </w:r>
      <w:r>
        <w:rPr>
          <w:spacing w:val="-3"/>
        </w:rPr>
        <w:t xml:space="preserve"> </w:t>
      </w:r>
      <w:r>
        <w:t>Limited.</w:t>
      </w:r>
    </w:p>
    <w:p w:rsidR="00813BA6" w:rsidRDefault="002025CD">
      <w:pPr>
        <w:pStyle w:val="BodyText"/>
        <w:spacing w:before="119"/>
        <w:ind w:left="549" w:right="1114"/>
        <w:jc w:val="both"/>
      </w:pPr>
      <w:r>
        <w:t xml:space="preserve">Mir is an MSc in Finance from University of Strathclyde in Glasgow, Scotland. He was awarded the prestigious </w:t>
      </w:r>
      <w:proofErr w:type="spellStart"/>
      <w:r>
        <w:t>Chevening</w:t>
      </w:r>
      <w:proofErr w:type="spellEnd"/>
      <w:r>
        <w:t xml:space="preserve"> Scholarship from the British Council for his MSc. He is an MBA from the Institute of Business Administration with a Gold Medal for an overall first position in 1988-89. He is also a CFA Charter Holder.</w:t>
      </w:r>
    </w:p>
    <w:p w:rsidR="00813BA6" w:rsidRDefault="00813BA6">
      <w:pPr>
        <w:pStyle w:val="BodyText"/>
        <w:rPr>
          <w:sz w:val="22"/>
        </w:rPr>
      </w:pPr>
    </w:p>
    <w:p w:rsidR="00813BA6" w:rsidRDefault="00813BA6">
      <w:pPr>
        <w:pStyle w:val="BodyText"/>
        <w:spacing w:before="5"/>
        <w:rPr>
          <w:sz w:val="18"/>
        </w:rPr>
      </w:pPr>
    </w:p>
    <w:p w:rsidR="00813BA6" w:rsidRDefault="002025CD">
      <w:pPr>
        <w:pStyle w:val="Heading5"/>
        <w:ind w:left="549" w:firstLine="0"/>
      </w:pPr>
      <w:r>
        <w:t>Mr. Jamal Nasir – Director</w:t>
      </w:r>
    </w:p>
    <w:p w:rsidR="00813BA6" w:rsidRDefault="002025CD">
      <w:pPr>
        <w:pStyle w:val="BodyText"/>
        <w:spacing w:before="130" w:line="276" w:lineRule="auto"/>
        <w:ind w:left="549" w:right="1111"/>
        <w:jc w:val="both"/>
      </w:pPr>
      <w:r>
        <w:t xml:space="preserve">Mr. Jamal Nasir is currently associated with UBL as Group Executive Human Resources since 2010. </w:t>
      </w:r>
      <w:r>
        <w:rPr>
          <w:spacing w:val="2"/>
        </w:rPr>
        <w:t xml:space="preserve">With </w:t>
      </w:r>
      <w:r>
        <w:t xml:space="preserve">over 25 years of experience in Pakistan and abroad, Mr. Nasir started his career with Exxon Chemical Pakistan where he worked for 10 years in both, Human Resources and Engineering roles. In 1997 he joined ABN </w:t>
      </w:r>
      <w:proofErr w:type="spellStart"/>
      <w:r>
        <w:t>Amro</w:t>
      </w:r>
      <w:proofErr w:type="spellEnd"/>
      <w:r>
        <w:t xml:space="preserve"> Bank Pakistan as Country Head </w:t>
      </w:r>
      <w:proofErr w:type="gramStart"/>
      <w:r>
        <w:t>Human  Resources</w:t>
      </w:r>
      <w:proofErr w:type="gramEnd"/>
      <w:r>
        <w:t>. Mr. Nasir joined Standard Chartered Bank in 2001 as Head of Human Resources for Pakistan and subsequently as Head of Human Resources for South Asia. In 2004 he relocated with Standard Chartered Bank to Singapore as the Head of Human Resources for South East Asia and was later elevated as the Senior Human Resource Manager for</w:t>
      </w:r>
      <w:r>
        <w:rPr>
          <w:spacing w:val="-14"/>
        </w:rPr>
        <w:t xml:space="preserve"> </w:t>
      </w:r>
      <w:r>
        <w:t>Asia.</w:t>
      </w:r>
    </w:p>
    <w:p w:rsidR="00813BA6" w:rsidRDefault="00813BA6">
      <w:pPr>
        <w:pStyle w:val="BodyText"/>
        <w:spacing w:before="8"/>
        <w:rPr>
          <w:sz w:val="17"/>
        </w:rPr>
      </w:pPr>
    </w:p>
    <w:p w:rsidR="00813BA6" w:rsidRDefault="002025CD">
      <w:pPr>
        <w:pStyle w:val="BodyText"/>
        <w:spacing w:line="276" w:lineRule="auto"/>
        <w:ind w:left="549" w:right="1115"/>
        <w:jc w:val="both"/>
      </w:pPr>
      <w:r>
        <w:t>Mr. Jamal Nasir is currently the honorary President of Pakistan Society of Human Resource Management (PSHRM) and part of the Board of Governors of Pakistan Society of Training &amp; Development (PSTD). He holds a Bachelor of Science from the University of Texas at Austin, U.S.A and a Master in Business Administration from the Institute of Business Administration, Karachi.</w:t>
      </w:r>
    </w:p>
    <w:p w:rsidR="00813BA6" w:rsidRDefault="00813BA6">
      <w:pPr>
        <w:pStyle w:val="BodyText"/>
        <w:rPr>
          <w:sz w:val="22"/>
        </w:rPr>
      </w:pPr>
    </w:p>
    <w:p w:rsidR="00813BA6" w:rsidRDefault="00813BA6">
      <w:pPr>
        <w:pStyle w:val="BodyText"/>
        <w:spacing w:before="4"/>
        <w:rPr>
          <w:sz w:val="25"/>
        </w:rPr>
      </w:pPr>
    </w:p>
    <w:p w:rsidR="00813BA6" w:rsidRDefault="002025CD">
      <w:pPr>
        <w:pStyle w:val="Heading5"/>
        <w:spacing w:before="1"/>
        <w:ind w:left="549" w:firstLine="0"/>
      </w:pPr>
      <w:r>
        <w:t xml:space="preserve">Mr. </w:t>
      </w:r>
      <w:proofErr w:type="spellStart"/>
      <w:r>
        <w:t>Shabbir</w:t>
      </w:r>
      <w:proofErr w:type="spellEnd"/>
      <w:r>
        <w:t xml:space="preserve"> Hashmi – Director</w:t>
      </w:r>
    </w:p>
    <w:p w:rsidR="00813BA6" w:rsidRDefault="002025CD">
      <w:pPr>
        <w:pStyle w:val="BodyText"/>
        <w:spacing w:before="125"/>
        <w:ind w:left="549" w:right="1113"/>
        <w:jc w:val="both"/>
      </w:pPr>
      <w:r>
        <w:t xml:space="preserve">Mr. Hashmi joined as an independent director on the Board of Directors of UBL Funds in August 2009. Besides holding this office, he is a Board member of </w:t>
      </w:r>
      <w:proofErr w:type="spellStart"/>
      <w:r>
        <w:t>Engro</w:t>
      </w:r>
      <w:proofErr w:type="spellEnd"/>
      <w:r>
        <w:t xml:space="preserve"> Corporation Pakistan Limited, </w:t>
      </w:r>
      <w:proofErr w:type="spellStart"/>
      <w:r>
        <w:t>Engro</w:t>
      </w:r>
      <w:proofErr w:type="spellEnd"/>
      <w:r>
        <w:t xml:space="preserve"> </w:t>
      </w:r>
      <w:proofErr w:type="spellStart"/>
      <w:r>
        <w:t>Powergen</w:t>
      </w:r>
      <w:proofErr w:type="spellEnd"/>
      <w:r>
        <w:t xml:space="preserve"> (</w:t>
      </w:r>
      <w:proofErr w:type="spellStart"/>
      <w:r>
        <w:t>Pvt</w:t>
      </w:r>
      <w:proofErr w:type="spellEnd"/>
      <w:r>
        <w:t xml:space="preserve">) Limited, </w:t>
      </w:r>
      <w:proofErr w:type="spellStart"/>
      <w:r>
        <w:t>Engro</w:t>
      </w:r>
      <w:proofErr w:type="spellEnd"/>
      <w:r>
        <w:t xml:space="preserve"> </w:t>
      </w:r>
      <w:proofErr w:type="spellStart"/>
      <w:r>
        <w:t>Powergen</w:t>
      </w:r>
      <w:proofErr w:type="spellEnd"/>
      <w:r>
        <w:t xml:space="preserve"> </w:t>
      </w:r>
      <w:proofErr w:type="spellStart"/>
      <w:r>
        <w:t>Qadirpur</w:t>
      </w:r>
      <w:proofErr w:type="spellEnd"/>
      <w:r>
        <w:t xml:space="preserve"> Limited, LMKR Holdings Mauritius, LMKR Pakistan (</w:t>
      </w:r>
      <w:proofErr w:type="spellStart"/>
      <w:r>
        <w:t>Pvt</w:t>
      </w:r>
      <w:proofErr w:type="spellEnd"/>
      <w:r>
        <w:t xml:space="preserve">) Limited, Hub Power Company, and the </w:t>
      </w:r>
      <w:proofErr w:type="spellStart"/>
      <w:r>
        <w:t>Helpcare</w:t>
      </w:r>
      <w:proofErr w:type="spellEnd"/>
      <w:r>
        <w:t xml:space="preserve"> Society.</w:t>
      </w:r>
    </w:p>
    <w:p w:rsidR="00813BA6" w:rsidRDefault="00813BA6">
      <w:pPr>
        <w:pStyle w:val="BodyText"/>
      </w:pPr>
    </w:p>
    <w:p w:rsidR="00813BA6" w:rsidRDefault="002025CD">
      <w:pPr>
        <w:pStyle w:val="BodyText"/>
        <w:ind w:left="549" w:right="1110"/>
        <w:jc w:val="both"/>
      </w:pPr>
      <w:r>
        <w:t xml:space="preserve">Mr. Hashmi is an engineer from DCET, Pakistan and holds an MBA from John F. Kennedy University, USA. He has more than 25 years of project finance and private equity experience. Until recently he led the regional operations of </w:t>
      </w:r>
      <w:proofErr w:type="spellStart"/>
      <w:r>
        <w:t>Actis</w:t>
      </w:r>
      <w:proofErr w:type="spellEnd"/>
      <w:r>
        <w:t xml:space="preserve"> Capital (formerly CDC Group PLC) for Pakistan and</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549" w:right="1513"/>
      </w:pPr>
      <w:r>
        <w:t xml:space="preserve">Bangladesh. Prior to joining </w:t>
      </w:r>
      <w:proofErr w:type="spellStart"/>
      <w:r>
        <w:t>Actis</w:t>
      </w:r>
      <w:proofErr w:type="spellEnd"/>
      <w:r>
        <w:t xml:space="preserve"> he worked for eight (8) years with the World Bank and US Aid specializing in the energy sector.</w:t>
      </w:r>
    </w:p>
    <w:p w:rsidR="00813BA6" w:rsidRDefault="00813BA6">
      <w:pPr>
        <w:pStyle w:val="BodyText"/>
        <w:spacing w:before="6"/>
        <w:rPr>
          <w:sz w:val="19"/>
        </w:rPr>
      </w:pPr>
    </w:p>
    <w:p w:rsidR="00813BA6" w:rsidRDefault="002025CD">
      <w:pPr>
        <w:pStyle w:val="Heading5"/>
        <w:ind w:left="549" w:firstLine="0"/>
        <w:jc w:val="left"/>
      </w:pPr>
      <w:r>
        <w:t xml:space="preserve">Mr. Syed </w:t>
      </w:r>
      <w:proofErr w:type="spellStart"/>
      <w:r>
        <w:t>Furrukh</w:t>
      </w:r>
      <w:proofErr w:type="spellEnd"/>
      <w:r>
        <w:t xml:space="preserve"> Zaeem – Director</w:t>
      </w:r>
    </w:p>
    <w:p w:rsidR="00813BA6" w:rsidRDefault="002025CD">
      <w:pPr>
        <w:pStyle w:val="BodyText"/>
        <w:spacing w:before="123"/>
        <w:ind w:left="549"/>
        <w:jc w:val="both"/>
      </w:pPr>
      <w:r>
        <w:t xml:space="preserve">Mr. Syed </w:t>
      </w:r>
      <w:proofErr w:type="spellStart"/>
      <w:r>
        <w:t>Furrukh</w:t>
      </w:r>
      <w:proofErr w:type="spellEnd"/>
      <w:r>
        <w:t xml:space="preserve"> Zaeem has been associated with UBL as Executive Vice President &amp; Group Head</w:t>
      </w:r>
    </w:p>
    <w:p w:rsidR="00813BA6" w:rsidRDefault="002025CD">
      <w:pPr>
        <w:pStyle w:val="BodyText"/>
        <w:ind w:left="549" w:right="1114"/>
        <w:jc w:val="both"/>
      </w:pPr>
      <w:r>
        <w:t xml:space="preserve">- Treasury &amp; Capital markets for the past 6 ½ Years and brings with him around 20 years </w:t>
      </w:r>
      <w:proofErr w:type="gramStart"/>
      <w:r>
        <w:t>of  financial</w:t>
      </w:r>
      <w:proofErr w:type="gramEnd"/>
      <w:r>
        <w:t xml:space="preserve"> market experience. He has played a pivotal role in restructuring the treasury protocols and improved on transparency in running the day to day activity in the Treasury dealing room. He serves as the ALCO secretary for UBL and is a member of risk/investment committees in the Bank. In addition to his domestic treasury management responsibility he also provides necessary support to the International</w:t>
      </w:r>
      <w:r>
        <w:rPr>
          <w:spacing w:val="-17"/>
        </w:rPr>
        <w:t xml:space="preserve"> </w:t>
      </w:r>
      <w:r>
        <w:t>Treasury.</w:t>
      </w:r>
    </w:p>
    <w:p w:rsidR="00813BA6" w:rsidRDefault="00813BA6">
      <w:pPr>
        <w:pStyle w:val="BodyText"/>
        <w:spacing w:before="3"/>
      </w:pPr>
    </w:p>
    <w:p w:rsidR="00813BA6" w:rsidRDefault="002025CD">
      <w:pPr>
        <w:pStyle w:val="BodyText"/>
        <w:ind w:left="549" w:right="1114"/>
        <w:jc w:val="both"/>
      </w:pPr>
      <w:proofErr w:type="spellStart"/>
      <w:r>
        <w:t>Mr</w:t>
      </w:r>
      <w:proofErr w:type="spellEnd"/>
      <w:r>
        <w:t xml:space="preserve"> Zaeem worked as Head Financial markets &amp; Treasurer at American Express Bank Pakistan and was with them for 11 years in different roles. He joined JS Bank as Executive Vice President and Head of Treasury where he played an instrumental role in setting up and running of the new established Treasury for JS Bank.</w:t>
      </w:r>
    </w:p>
    <w:p w:rsidR="00813BA6" w:rsidRDefault="00813BA6">
      <w:pPr>
        <w:pStyle w:val="BodyText"/>
        <w:spacing w:before="9"/>
        <w:rPr>
          <w:sz w:val="19"/>
        </w:rPr>
      </w:pPr>
    </w:p>
    <w:p w:rsidR="00813BA6" w:rsidRDefault="002025CD">
      <w:pPr>
        <w:pStyle w:val="BodyText"/>
        <w:spacing w:before="1"/>
        <w:ind w:left="549" w:right="1112"/>
        <w:jc w:val="both"/>
      </w:pPr>
      <w:r>
        <w:t xml:space="preserve">Mr. Zaeem has been associated with </w:t>
      </w:r>
      <w:proofErr w:type="gramStart"/>
      <w:r>
        <w:t>Financial</w:t>
      </w:r>
      <w:proofErr w:type="gramEnd"/>
      <w:r>
        <w:t xml:space="preserve"> market association of Pakistan (FMAP) from time to time in different capacity. Very recently he was the assistant secretary of FMAP in the year 2011- 2014 where he worked on market development activity &amp; introduction of new financial products. He has also served as General Secretary for FMAP from 2007-2008. He holds a </w:t>
      </w:r>
      <w:proofErr w:type="spellStart"/>
      <w:r>
        <w:t>Master‟s</w:t>
      </w:r>
      <w:proofErr w:type="spellEnd"/>
      <w:r>
        <w:t xml:space="preserve"> Degree in Business Administration from the Institute of Business Administration, Karachi, Pakistan.</w:t>
      </w:r>
    </w:p>
    <w:p w:rsidR="00813BA6" w:rsidRDefault="00813BA6">
      <w:pPr>
        <w:pStyle w:val="BodyText"/>
        <w:rPr>
          <w:sz w:val="30"/>
        </w:rPr>
      </w:pPr>
    </w:p>
    <w:p w:rsidR="00813BA6" w:rsidRDefault="002025CD">
      <w:pPr>
        <w:pStyle w:val="Heading5"/>
        <w:ind w:left="549" w:firstLine="0"/>
        <w:jc w:val="left"/>
      </w:pPr>
      <w:r>
        <w:t xml:space="preserve">Mr. Mr. Zia </w:t>
      </w:r>
      <w:proofErr w:type="spellStart"/>
      <w:r>
        <w:t>Ijaz</w:t>
      </w:r>
      <w:proofErr w:type="spellEnd"/>
      <w:r>
        <w:t xml:space="preserve"> – Director</w:t>
      </w:r>
    </w:p>
    <w:p w:rsidR="00813BA6" w:rsidRDefault="002025CD">
      <w:pPr>
        <w:pStyle w:val="BodyText"/>
        <w:spacing w:before="130" w:line="276" w:lineRule="auto"/>
        <w:ind w:left="640" w:right="1173"/>
      </w:pPr>
      <w:r>
        <w:t xml:space="preserve">Mr. Zia </w:t>
      </w:r>
      <w:proofErr w:type="spellStart"/>
      <w:r>
        <w:t>Ijaz</w:t>
      </w:r>
      <w:proofErr w:type="spellEnd"/>
      <w:r>
        <w:t xml:space="preserve"> is currently associated with UBL as Senior Vice President, Group Executive, Retail Bank. He is looking after retail, commercial and consumer business, branch banking operations and home remittance function. Prior to joining UBL, Mr. </w:t>
      </w:r>
      <w:proofErr w:type="spellStart"/>
      <w:r>
        <w:t>Ijaz</w:t>
      </w:r>
      <w:proofErr w:type="spellEnd"/>
      <w:r>
        <w:t xml:space="preserve"> was with Allied Bank for 12 years where he held the positions of Senior Executive Vice President/Group Chief Commercial and Retail </w:t>
      </w:r>
      <w:proofErr w:type="spellStart"/>
      <w:r>
        <w:t>Banking,Group</w:t>
      </w:r>
      <w:proofErr w:type="spellEnd"/>
      <w:r>
        <w:t xml:space="preserve"> Chief, Operations and CFO .He had also worked as Financial Controller</w:t>
      </w:r>
      <w:r>
        <w:rPr>
          <w:spacing w:val="-39"/>
        </w:rPr>
        <w:t xml:space="preserve"> </w:t>
      </w:r>
      <w:r>
        <w:t xml:space="preserve">with Riyadh Bank, Saudi Arabia and as CFO with </w:t>
      </w:r>
      <w:proofErr w:type="spellStart"/>
      <w:r>
        <w:t>Askari</w:t>
      </w:r>
      <w:proofErr w:type="spellEnd"/>
      <w:r>
        <w:t xml:space="preserve"> Bank</w:t>
      </w:r>
      <w:r>
        <w:rPr>
          <w:spacing w:val="-17"/>
        </w:rPr>
        <w:t xml:space="preserve"> </w:t>
      </w:r>
      <w:r>
        <w:t>Ltd.</w:t>
      </w:r>
    </w:p>
    <w:p w:rsidR="00813BA6" w:rsidRDefault="002025CD">
      <w:pPr>
        <w:pStyle w:val="BodyText"/>
        <w:spacing w:before="197"/>
        <w:ind w:left="640"/>
        <w:jc w:val="both"/>
      </w:pPr>
      <w:r>
        <w:t xml:space="preserve">Mr. </w:t>
      </w:r>
      <w:proofErr w:type="spellStart"/>
      <w:r>
        <w:t>Ijaz</w:t>
      </w:r>
      <w:proofErr w:type="spellEnd"/>
      <w:r>
        <w:t xml:space="preserve"> is a Fellow Member of the Institute of Chartered Accountants of Pakistan.</w:t>
      </w:r>
    </w:p>
    <w:p w:rsidR="00813BA6" w:rsidRDefault="00813BA6">
      <w:pPr>
        <w:pStyle w:val="BodyText"/>
        <w:rPr>
          <w:sz w:val="22"/>
        </w:rPr>
      </w:pPr>
    </w:p>
    <w:p w:rsidR="00813BA6" w:rsidRDefault="00813BA6">
      <w:pPr>
        <w:pStyle w:val="BodyText"/>
        <w:spacing w:before="6"/>
        <w:rPr>
          <w:sz w:val="28"/>
        </w:rPr>
      </w:pPr>
    </w:p>
    <w:p w:rsidR="00813BA6" w:rsidRDefault="002025CD">
      <w:pPr>
        <w:pStyle w:val="Heading5"/>
        <w:ind w:left="549" w:firstLine="0"/>
      </w:pPr>
      <w:r>
        <w:t xml:space="preserve">Mr. Zulfiqar </w:t>
      </w:r>
      <w:proofErr w:type="spellStart"/>
      <w:r>
        <w:t>Alavi</w:t>
      </w:r>
      <w:proofErr w:type="spellEnd"/>
      <w:r>
        <w:t xml:space="preserve"> – Director</w:t>
      </w:r>
    </w:p>
    <w:p w:rsidR="00813BA6" w:rsidRDefault="002025CD">
      <w:pPr>
        <w:pStyle w:val="BodyText"/>
        <w:spacing w:before="125"/>
        <w:ind w:left="640" w:right="1444"/>
      </w:pPr>
      <w:r>
        <w:t xml:space="preserve">Mr. Zulfiqar </w:t>
      </w:r>
      <w:proofErr w:type="spellStart"/>
      <w:r>
        <w:t>Alavi</w:t>
      </w:r>
      <w:proofErr w:type="spellEnd"/>
      <w:r>
        <w:t xml:space="preserve"> brings with him 25 years of experience in the field of banking and finance. He currently holds the position of Executive Vice President and Group Head Risk and Credit Policy and Special Assets Management at UBL. Mr. </w:t>
      </w:r>
      <w:proofErr w:type="spellStart"/>
      <w:r>
        <w:t>Alavi</w:t>
      </w:r>
      <w:proofErr w:type="spellEnd"/>
      <w:r>
        <w:t xml:space="preserve"> has been associated with UBL since 2006, holding various positions in Karachi and the UAE in his eight years here, ranging from risk management, credit policy and asset management.</w:t>
      </w:r>
    </w:p>
    <w:p w:rsidR="00813BA6" w:rsidRDefault="00813BA6">
      <w:pPr>
        <w:pStyle w:val="BodyText"/>
        <w:spacing w:before="1"/>
      </w:pPr>
    </w:p>
    <w:p w:rsidR="00813BA6" w:rsidRDefault="002025CD">
      <w:pPr>
        <w:pStyle w:val="BodyText"/>
        <w:ind w:left="640" w:right="1156"/>
      </w:pPr>
      <w:r>
        <w:t xml:space="preserve">Previously Mr. </w:t>
      </w:r>
      <w:proofErr w:type="spellStart"/>
      <w:r>
        <w:t>Alavi</w:t>
      </w:r>
      <w:proofErr w:type="spellEnd"/>
      <w:r>
        <w:t xml:space="preserve"> worked at Union Bank Limited and </w:t>
      </w:r>
      <w:proofErr w:type="spellStart"/>
      <w:r>
        <w:t>Faysal</w:t>
      </w:r>
      <w:proofErr w:type="spellEnd"/>
      <w:r>
        <w:t xml:space="preserve"> Bank Limited where he worked with the Corporate and Risk Management departments. He has a Bachelor of Arts in Economics and Finance from Macalester College, St. Paul, Minnesota, USA.</w:t>
      </w:r>
    </w:p>
    <w:p w:rsidR="00813BA6" w:rsidRDefault="00813BA6">
      <w:pPr>
        <w:pStyle w:val="BodyText"/>
        <w:rPr>
          <w:sz w:val="22"/>
        </w:rPr>
      </w:pPr>
    </w:p>
    <w:p w:rsidR="00813BA6" w:rsidRDefault="00813BA6">
      <w:pPr>
        <w:pStyle w:val="BodyText"/>
        <w:rPr>
          <w:sz w:val="22"/>
        </w:rPr>
      </w:pPr>
    </w:p>
    <w:p w:rsidR="00813BA6" w:rsidRDefault="00813BA6">
      <w:pPr>
        <w:pStyle w:val="BodyText"/>
        <w:spacing w:before="8"/>
        <w:rPr>
          <w:sz w:val="18"/>
        </w:rPr>
      </w:pPr>
    </w:p>
    <w:p w:rsidR="00813BA6" w:rsidRDefault="002025CD" w:rsidP="00462F21">
      <w:pPr>
        <w:pStyle w:val="Heading3"/>
        <w:numPr>
          <w:ilvl w:val="1"/>
          <w:numId w:val="51"/>
        </w:numPr>
        <w:tabs>
          <w:tab w:val="left" w:pos="1720"/>
          <w:tab w:val="left" w:pos="1721"/>
        </w:tabs>
        <w:spacing w:before="1"/>
        <w:ind w:left="1720" w:right="0" w:hanging="1167"/>
        <w:rPr>
          <w:sz w:val="20"/>
        </w:rPr>
      </w:pPr>
      <w:bookmarkStart w:id="26" w:name="_bookmark25"/>
      <w:bookmarkEnd w:id="26"/>
      <w:r>
        <w:t>Profile of the</w:t>
      </w:r>
      <w:r>
        <w:rPr>
          <w:spacing w:val="-8"/>
        </w:rPr>
        <w:t xml:space="preserve"> </w:t>
      </w:r>
      <w:r>
        <w:t>Management</w:t>
      </w:r>
    </w:p>
    <w:p w:rsidR="00813BA6" w:rsidRDefault="002025CD">
      <w:pPr>
        <w:pStyle w:val="Heading5"/>
        <w:spacing w:before="56"/>
        <w:ind w:left="554" w:firstLine="0"/>
      </w:pPr>
      <w:r>
        <w:t>Mir Muhammad Ali - Chief Executive</w:t>
      </w:r>
      <w:r>
        <w:rPr>
          <w:spacing w:val="-14"/>
        </w:rPr>
        <w:t xml:space="preserve"> </w:t>
      </w:r>
      <w:r>
        <w:t>Officer</w:t>
      </w:r>
    </w:p>
    <w:p w:rsidR="00813BA6" w:rsidRDefault="00813BA6">
      <w:pPr>
        <w:pStyle w:val="BodyText"/>
        <w:rPr>
          <w:b/>
        </w:rPr>
      </w:pPr>
    </w:p>
    <w:p w:rsidR="00813BA6" w:rsidRDefault="002025CD">
      <w:pPr>
        <w:pStyle w:val="BodyText"/>
        <w:spacing w:before="1"/>
        <w:ind w:left="554"/>
        <w:jc w:val="both"/>
        <w:rPr>
          <w:i/>
        </w:rPr>
      </w:pPr>
      <w:r>
        <w:t>For background please see the section</w:t>
      </w:r>
      <w:r>
        <w:rPr>
          <w:spacing w:val="-10"/>
        </w:rPr>
        <w:t xml:space="preserve"> </w:t>
      </w:r>
      <w:r>
        <w:t>above</w:t>
      </w:r>
      <w:r>
        <w:rPr>
          <w:i/>
        </w:rPr>
        <w:t>.</w:t>
      </w:r>
    </w:p>
    <w:p w:rsidR="00813BA6" w:rsidRDefault="00813BA6">
      <w:pPr>
        <w:pStyle w:val="BodyText"/>
        <w:spacing w:before="1"/>
        <w:rPr>
          <w:i/>
        </w:rPr>
      </w:pPr>
    </w:p>
    <w:p w:rsidR="00813BA6" w:rsidRDefault="002025CD">
      <w:pPr>
        <w:pStyle w:val="Heading5"/>
        <w:ind w:left="554" w:firstLine="0"/>
      </w:pPr>
      <w:r>
        <w:t xml:space="preserve">Mr. </w:t>
      </w:r>
      <w:proofErr w:type="spellStart"/>
      <w:r>
        <w:t>Hasnain</w:t>
      </w:r>
      <w:proofErr w:type="spellEnd"/>
      <w:r>
        <w:t xml:space="preserve"> Raza </w:t>
      </w:r>
      <w:proofErr w:type="spellStart"/>
      <w:r>
        <w:t>Nensey</w:t>
      </w:r>
      <w:proofErr w:type="spellEnd"/>
      <w:r>
        <w:t xml:space="preserve"> - Chief Operating Officer (COO)</w:t>
      </w:r>
    </w:p>
    <w:p w:rsidR="00813BA6" w:rsidRDefault="00813BA6">
      <w:pPr>
        <w:pStyle w:val="BodyText"/>
        <w:spacing w:before="3"/>
        <w:rPr>
          <w:b/>
        </w:rPr>
      </w:pPr>
    </w:p>
    <w:p w:rsidR="00813BA6" w:rsidRDefault="002025CD">
      <w:pPr>
        <w:pStyle w:val="BodyText"/>
        <w:ind w:left="554" w:right="1117"/>
        <w:jc w:val="both"/>
      </w:pPr>
      <w:proofErr w:type="spellStart"/>
      <w:r>
        <w:t>Hasnain</w:t>
      </w:r>
      <w:proofErr w:type="spellEnd"/>
      <w:r>
        <w:t xml:space="preserve"> Raza </w:t>
      </w:r>
      <w:proofErr w:type="spellStart"/>
      <w:r>
        <w:t>Nensey</w:t>
      </w:r>
      <w:proofErr w:type="spellEnd"/>
      <w:r>
        <w:t xml:space="preserve"> is the Chief Operating Officer at UBL Funds and has been with the organization since 2005. He was serving in the capacity of Chief Investment Officer (CIO) for a period of 7 years and has been recently re-designated as the COO, a function which also</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554" w:right="1127"/>
        <w:jc w:val="both"/>
      </w:pPr>
      <w:proofErr w:type="gramStart"/>
      <w:r>
        <w:t>encompasses</w:t>
      </w:r>
      <w:proofErr w:type="gramEnd"/>
      <w:r>
        <w:t xml:space="preserve"> the role of Chief Financial Officer (CFO). He is an active member of </w:t>
      </w:r>
      <w:proofErr w:type="gramStart"/>
      <w:r>
        <w:t>the  Management</w:t>
      </w:r>
      <w:proofErr w:type="gramEnd"/>
      <w:r>
        <w:t xml:space="preserve"> Committee, Investment Committee and Product Development Committee at UBL Funds.</w:t>
      </w:r>
    </w:p>
    <w:p w:rsidR="00813BA6" w:rsidRDefault="00813BA6">
      <w:pPr>
        <w:pStyle w:val="BodyText"/>
        <w:spacing w:before="11"/>
        <w:rPr>
          <w:sz w:val="19"/>
        </w:rPr>
      </w:pPr>
    </w:p>
    <w:p w:rsidR="00813BA6" w:rsidRDefault="002025CD">
      <w:pPr>
        <w:pStyle w:val="BodyText"/>
        <w:ind w:left="554" w:right="1120"/>
        <w:jc w:val="both"/>
      </w:pPr>
      <w:r>
        <w:t>Prior to UBL Funds, he was associated with JS Group for a number of years with the last assignment in the capacity of Chief Investment Officer (CIO) at JS Investments.</w:t>
      </w:r>
    </w:p>
    <w:p w:rsidR="00813BA6" w:rsidRDefault="00813BA6">
      <w:pPr>
        <w:pStyle w:val="BodyText"/>
        <w:spacing w:before="1"/>
      </w:pPr>
    </w:p>
    <w:p w:rsidR="00813BA6" w:rsidRDefault="002025CD">
      <w:pPr>
        <w:pStyle w:val="BodyText"/>
        <w:ind w:left="554" w:right="1122"/>
        <w:jc w:val="both"/>
      </w:pPr>
      <w:proofErr w:type="spellStart"/>
      <w:r>
        <w:t>Hasnain</w:t>
      </w:r>
      <w:proofErr w:type="spellEnd"/>
      <w:r>
        <w:t xml:space="preserve"> has a BSBA Degree with a concentration in Finance and Marketing from Boston University in Massachusetts, USA. He is also an MBA from Babson College in Massachusetts, USA which is very well known for its specialization in entrepreneurial studies.</w:t>
      </w:r>
    </w:p>
    <w:p w:rsidR="00813BA6" w:rsidRDefault="00813BA6">
      <w:pPr>
        <w:pStyle w:val="BodyText"/>
        <w:spacing w:before="4"/>
        <w:rPr>
          <w:sz w:val="19"/>
        </w:rPr>
      </w:pPr>
    </w:p>
    <w:p w:rsidR="00813BA6" w:rsidRDefault="002025CD">
      <w:pPr>
        <w:pStyle w:val="Heading5"/>
        <w:ind w:left="554" w:firstLine="0"/>
      </w:pPr>
      <w:r>
        <w:t xml:space="preserve">Mr. Abdul </w:t>
      </w:r>
      <w:proofErr w:type="spellStart"/>
      <w:r>
        <w:t>Rehman</w:t>
      </w:r>
      <w:proofErr w:type="spellEnd"/>
      <w:r>
        <w:t xml:space="preserve"> </w:t>
      </w:r>
      <w:proofErr w:type="spellStart"/>
      <w:r>
        <w:t>Warraich</w:t>
      </w:r>
      <w:proofErr w:type="spellEnd"/>
      <w:r>
        <w:t>, CFA, FRM - Chief Investment Officer (CIO)</w:t>
      </w:r>
    </w:p>
    <w:p w:rsidR="00813BA6" w:rsidRDefault="00813BA6">
      <w:pPr>
        <w:pStyle w:val="BodyText"/>
        <w:spacing w:before="5"/>
        <w:rPr>
          <w:b/>
        </w:rPr>
      </w:pPr>
    </w:p>
    <w:p w:rsidR="00813BA6" w:rsidRDefault="002025CD">
      <w:pPr>
        <w:pStyle w:val="BodyText"/>
        <w:spacing w:before="1"/>
        <w:ind w:left="554" w:right="1118"/>
        <w:jc w:val="both"/>
      </w:pPr>
      <w:r>
        <w:t xml:space="preserve">Abdul </w:t>
      </w:r>
      <w:proofErr w:type="spellStart"/>
      <w:r>
        <w:t>Rehman</w:t>
      </w:r>
      <w:proofErr w:type="spellEnd"/>
      <w:r>
        <w:t xml:space="preserve"> </w:t>
      </w:r>
      <w:proofErr w:type="spellStart"/>
      <w:r>
        <w:t>Warraich</w:t>
      </w:r>
      <w:proofErr w:type="spellEnd"/>
      <w:r>
        <w:t xml:space="preserve">, Chief Investment Officer at UBL Fund Managers, is a CFA charter holder and a Financial Risk Manager certified by the Global Association of Risk Professionals. He also has a </w:t>
      </w:r>
      <w:proofErr w:type="spellStart"/>
      <w:r>
        <w:t>bachelor‟s</w:t>
      </w:r>
      <w:proofErr w:type="spellEnd"/>
      <w:r>
        <w:t xml:space="preserve"> degree is Law. He has an overall experience of more than 17 years which includes investment management &amp; research, risk management and civil service. His areas of focus are Investment Management &amp; Research and Risk Management.</w:t>
      </w:r>
    </w:p>
    <w:p w:rsidR="00813BA6" w:rsidRDefault="00813BA6">
      <w:pPr>
        <w:pStyle w:val="BodyText"/>
      </w:pPr>
    </w:p>
    <w:p w:rsidR="00813BA6" w:rsidRDefault="002025CD">
      <w:pPr>
        <w:pStyle w:val="BodyText"/>
        <w:ind w:left="554" w:right="1122"/>
        <w:jc w:val="both"/>
      </w:pPr>
      <w:r>
        <w:t xml:space="preserve">Before joining UBL Funds, he was working as Head of Investments / Fund Manager for Punjab Pension Fund – an institution established by the Government of Punjab to invest the funds set aside to meet its pension liabilities. As of 30 Apr 2013, Punjab Pension Fund had </w:t>
      </w:r>
      <w:proofErr w:type="spellStart"/>
      <w:r>
        <w:t>Rs</w:t>
      </w:r>
      <w:proofErr w:type="spellEnd"/>
      <w:r>
        <w:t>. 17.5 billion in assets under management.</w:t>
      </w:r>
    </w:p>
    <w:p w:rsidR="00813BA6" w:rsidRDefault="00813BA6">
      <w:pPr>
        <w:pStyle w:val="BodyText"/>
        <w:spacing w:before="2"/>
      </w:pPr>
    </w:p>
    <w:p w:rsidR="00813BA6" w:rsidRDefault="002025CD">
      <w:pPr>
        <w:pStyle w:val="BodyText"/>
        <w:ind w:left="554" w:right="1111"/>
        <w:jc w:val="both"/>
      </w:pPr>
      <w:r>
        <w:t>He was also holding the position of Risk Management Specialist in the Risk Management Unit established in the Finance Department of Government of Punjab where his primary responsibility was to evaluate infrastructure projects to be executed in partnership with the private sector.</w:t>
      </w:r>
    </w:p>
    <w:p w:rsidR="00813BA6" w:rsidRDefault="00813BA6">
      <w:pPr>
        <w:pStyle w:val="BodyText"/>
      </w:pPr>
    </w:p>
    <w:p w:rsidR="00813BA6" w:rsidRDefault="002025CD">
      <w:pPr>
        <w:pStyle w:val="BodyText"/>
        <w:ind w:left="554" w:right="1118"/>
        <w:jc w:val="both"/>
      </w:pPr>
      <w:r>
        <w:t>Before working for Punjab Pension Fund, he worked for three years for NBP Fullerton Asset Management where he worked as Research Analyst, Fund Manager and Head of Research.</w:t>
      </w:r>
    </w:p>
    <w:p w:rsidR="00813BA6" w:rsidRDefault="00813BA6">
      <w:pPr>
        <w:pStyle w:val="BodyText"/>
        <w:spacing w:before="8"/>
        <w:rPr>
          <w:sz w:val="19"/>
        </w:rPr>
      </w:pPr>
    </w:p>
    <w:p w:rsidR="00813BA6" w:rsidRDefault="002025CD">
      <w:pPr>
        <w:pStyle w:val="Heading5"/>
        <w:ind w:left="554" w:firstLine="0"/>
      </w:pPr>
      <w:r>
        <w:t>Mr. Aly Osman- Company Secretary/Head of Compliance &amp; Internal Audit</w:t>
      </w:r>
    </w:p>
    <w:p w:rsidR="00813BA6" w:rsidRDefault="00813BA6">
      <w:pPr>
        <w:pStyle w:val="BodyText"/>
        <w:spacing w:before="3"/>
        <w:rPr>
          <w:b/>
        </w:rPr>
      </w:pPr>
    </w:p>
    <w:p w:rsidR="00813BA6" w:rsidRDefault="002025CD">
      <w:pPr>
        <w:pStyle w:val="BodyText"/>
        <w:ind w:left="554" w:right="1112"/>
        <w:jc w:val="both"/>
      </w:pPr>
      <w:r>
        <w:t xml:space="preserve">Mr. Aly Osman is the Head of Internal Audit &amp; Compliance at UBL Fund Managers Limited reporting functionally to the Board Audit Committee (BAC). Mr. Aly Osman is also the Company Secretary handling Company and Board of Directors secretarial and corporate matters. As a Head of Internal Audit &amp; Compliance, he is primarily responsible for providing independent, objective assurance and consulting services designed to add value and improve the </w:t>
      </w:r>
      <w:proofErr w:type="spellStart"/>
      <w:r>
        <w:t>Company‟s</w:t>
      </w:r>
      <w:proofErr w:type="spellEnd"/>
      <w:r>
        <w:t xml:space="preserve"> and its funds operations, facilitate the achievement of Company objectives by bringing a systematic, disciplined approach to evaluate and improve the effectiveness of risk management, control and governance processes.</w:t>
      </w:r>
    </w:p>
    <w:p w:rsidR="00813BA6" w:rsidRDefault="00813BA6">
      <w:pPr>
        <w:pStyle w:val="BodyText"/>
        <w:spacing w:before="1"/>
      </w:pPr>
    </w:p>
    <w:p w:rsidR="00813BA6" w:rsidRDefault="002025CD">
      <w:pPr>
        <w:pStyle w:val="BodyText"/>
        <w:ind w:left="554" w:right="1110"/>
        <w:jc w:val="both"/>
      </w:pPr>
      <w:r>
        <w:t xml:space="preserve">Mr. Aly Osman is an Associate Member of the Institute of Cost and Management Accountant Pakistan (ACMA). Mr. Aly Osman has over fifteen (15) years of professional experience. Prior to joining UBL Funds, he was working as the Chief Compliance &amp; Risk Officer at JS Investments Limited for one and a half (1.5) years. Before that, he was working with the SECP as Joint Director, Head of the Stock Exchanges, Depository and Clearing, Policy and Regulation Wing of the SECP‟s Securities Market Division wherein he was involved in formulating the regulatory framework for securities markets, reviewing and developing laws, rules and regulations relating to Stock Exchanges, CDC and the National Clearing Company, advising on legal, technical issues and risk management systems pertaining to securities markets. He also attended a number of local and international training courses and workshops on Enterprise Risk Management (ERM), </w:t>
      </w:r>
      <w:proofErr w:type="gramStart"/>
      <w:r>
        <w:t>Counter  Party</w:t>
      </w:r>
      <w:proofErr w:type="gramEnd"/>
      <w:r>
        <w:t xml:space="preserve"> Credit Risk Assessment, Value at Risk (</w:t>
      </w:r>
      <w:proofErr w:type="spellStart"/>
      <w:r>
        <w:t>VaR</w:t>
      </w:r>
      <w:proofErr w:type="spellEnd"/>
      <w:r>
        <w:t>), Anti Money Laundering (AML), Corporate Governance and Securities Markets systems and</w:t>
      </w:r>
      <w:r>
        <w:rPr>
          <w:spacing w:val="-14"/>
        </w:rPr>
        <w:t xml:space="preserve"> </w:t>
      </w:r>
      <w:r>
        <w:t>structures.</w:t>
      </w:r>
    </w:p>
    <w:p w:rsidR="00813BA6" w:rsidRDefault="00813BA6">
      <w:pPr>
        <w:pStyle w:val="BodyText"/>
        <w:rPr>
          <w:sz w:val="22"/>
        </w:rPr>
      </w:pPr>
    </w:p>
    <w:p w:rsidR="00813BA6" w:rsidRDefault="00813BA6">
      <w:pPr>
        <w:pStyle w:val="BodyText"/>
        <w:spacing w:before="6"/>
        <w:rPr>
          <w:sz w:val="17"/>
        </w:rPr>
      </w:pPr>
    </w:p>
    <w:p w:rsidR="00813BA6" w:rsidRDefault="002025CD">
      <w:pPr>
        <w:pStyle w:val="Heading5"/>
        <w:ind w:left="554" w:firstLine="0"/>
      </w:pPr>
      <w:r>
        <w:t>Mr. Hassan Abbas - Chief Operations Officer</w:t>
      </w:r>
    </w:p>
    <w:p w:rsidR="00813BA6" w:rsidRDefault="00813BA6">
      <w:pPr>
        <w:pStyle w:val="BodyText"/>
        <w:spacing w:before="6"/>
        <w:rPr>
          <w:b/>
        </w:rPr>
      </w:pPr>
    </w:p>
    <w:p w:rsidR="00813BA6" w:rsidRDefault="002025CD">
      <w:pPr>
        <w:pStyle w:val="BodyText"/>
        <w:ind w:left="554" w:right="1114"/>
        <w:jc w:val="both"/>
      </w:pPr>
      <w:r>
        <w:t xml:space="preserve">Hassan Abbas has extensive experience in equity trading, money market and inter-bank operations as well as settlements. Before joining UBL Funds, he was working as Finance Manager and Company Secretary at </w:t>
      </w:r>
      <w:proofErr w:type="spellStart"/>
      <w:r>
        <w:t>Woodwards</w:t>
      </w:r>
      <w:proofErr w:type="spellEnd"/>
      <w:r>
        <w:t xml:space="preserve"> Pakistan (Pvt.) Ltd. Prior to that, Hassan was associated for</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554" w:right="1126"/>
        <w:jc w:val="both"/>
      </w:pPr>
      <w:proofErr w:type="gramStart"/>
      <w:r>
        <w:t>over</w:t>
      </w:r>
      <w:proofErr w:type="gramEnd"/>
      <w:r>
        <w:t xml:space="preserve"> ten (10) years with </w:t>
      </w:r>
      <w:proofErr w:type="spellStart"/>
      <w:r>
        <w:t>Khadim</w:t>
      </w:r>
      <w:proofErr w:type="spellEnd"/>
      <w:r>
        <w:t xml:space="preserve"> Ali Shah Bukhari Securities Ltd (KASB), which is one of the leading brokerage houses in Pakistan.</w:t>
      </w:r>
    </w:p>
    <w:p w:rsidR="00813BA6" w:rsidRDefault="00813BA6">
      <w:pPr>
        <w:pStyle w:val="BodyText"/>
        <w:spacing w:before="1"/>
      </w:pPr>
    </w:p>
    <w:p w:rsidR="00813BA6" w:rsidRDefault="002025CD">
      <w:pPr>
        <w:pStyle w:val="BodyText"/>
        <w:spacing w:before="1"/>
        <w:ind w:left="554" w:right="1135"/>
        <w:jc w:val="both"/>
      </w:pPr>
      <w:r>
        <w:t>He has been with UBL Fund Managers since its inception in 2002 and played an instrumental role in setting up of the</w:t>
      </w:r>
      <w:r>
        <w:rPr>
          <w:spacing w:val="-13"/>
        </w:rPr>
        <w:t xml:space="preserve"> </w:t>
      </w:r>
      <w:r>
        <w:t>company.</w:t>
      </w:r>
    </w:p>
    <w:p w:rsidR="00813BA6" w:rsidRDefault="00813BA6">
      <w:pPr>
        <w:pStyle w:val="BodyText"/>
        <w:spacing w:before="7"/>
        <w:rPr>
          <w:sz w:val="19"/>
        </w:rPr>
      </w:pPr>
    </w:p>
    <w:p w:rsidR="00813BA6" w:rsidRDefault="002025CD">
      <w:pPr>
        <w:pStyle w:val="Heading5"/>
        <w:spacing w:before="1"/>
        <w:ind w:left="554" w:firstLine="0"/>
      </w:pPr>
      <w:r>
        <w:t xml:space="preserve">Mr. Ammar </w:t>
      </w:r>
      <w:proofErr w:type="spellStart"/>
      <w:r>
        <w:t>Valika</w:t>
      </w:r>
      <w:proofErr w:type="spellEnd"/>
      <w:r>
        <w:t xml:space="preserve"> – Head of Retail &amp; HNW Investments</w:t>
      </w:r>
    </w:p>
    <w:p w:rsidR="00813BA6" w:rsidRDefault="00813BA6">
      <w:pPr>
        <w:pStyle w:val="BodyText"/>
        <w:spacing w:before="3"/>
        <w:rPr>
          <w:b/>
        </w:rPr>
      </w:pPr>
    </w:p>
    <w:p w:rsidR="00813BA6" w:rsidRDefault="002025CD">
      <w:pPr>
        <w:pStyle w:val="BodyText"/>
        <w:ind w:left="554"/>
        <w:jc w:val="both"/>
      </w:pPr>
      <w:r>
        <w:t>With over 8 years of experience in asset management and management consulting, Ammar holds a</w:t>
      </w:r>
    </w:p>
    <w:p w:rsidR="00813BA6" w:rsidRDefault="002025CD">
      <w:pPr>
        <w:pStyle w:val="BodyText"/>
        <w:ind w:left="554" w:right="1116"/>
        <w:jc w:val="both"/>
      </w:pPr>
      <w:proofErr w:type="gramStart"/>
      <w:r>
        <w:t>B.A in Economics from McGill University, Canada.</w:t>
      </w:r>
      <w:proofErr w:type="gramEnd"/>
      <w:r>
        <w:t xml:space="preserve"> In his last role he was looking after Institutional &amp; Retail Investments for BMA Financial Services Ltd., </w:t>
      </w:r>
      <w:proofErr w:type="spellStart"/>
      <w:r>
        <w:t>Pakistan‟s</w:t>
      </w:r>
      <w:proofErr w:type="spellEnd"/>
      <w:r>
        <w:t xml:space="preserve"> first independent financial products </w:t>
      </w:r>
      <w:proofErr w:type="gramStart"/>
      <w:r>
        <w:t>distribution company</w:t>
      </w:r>
      <w:proofErr w:type="gramEnd"/>
      <w:r>
        <w:t>, where he initially joined as Head of Business Development and Strategy.</w:t>
      </w:r>
    </w:p>
    <w:p w:rsidR="00813BA6" w:rsidRDefault="00813BA6">
      <w:pPr>
        <w:pStyle w:val="BodyText"/>
        <w:spacing w:before="2"/>
      </w:pPr>
    </w:p>
    <w:p w:rsidR="00813BA6" w:rsidRDefault="002025CD">
      <w:pPr>
        <w:pStyle w:val="BodyText"/>
        <w:ind w:left="554" w:right="1109"/>
        <w:jc w:val="both"/>
      </w:pPr>
      <w:r>
        <w:t xml:space="preserve">Previously he worked as a senior consultant for </w:t>
      </w:r>
      <w:proofErr w:type="spellStart"/>
      <w:r>
        <w:t>Sidat</w:t>
      </w:r>
      <w:proofErr w:type="spellEnd"/>
      <w:r>
        <w:t xml:space="preserve"> </w:t>
      </w:r>
      <w:proofErr w:type="spellStart"/>
      <w:r>
        <w:t>Hyder</w:t>
      </w:r>
      <w:proofErr w:type="spellEnd"/>
      <w:r>
        <w:t xml:space="preserve"> </w:t>
      </w:r>
      <w:proofErr w:type="spellStart"/>
      <w:r>
        <w:t>Morshed</w:t>
      </w:r>
      <w:proofErr w:type="spellEnd"/>
      <w:r>
        <w:t xml:space="preserve"> Associates (Watson Wyatt Pakistan) serving on various projects for clients including The World Bank, Asian Development Bank, State Bank of Pakistan, State Life Insurance Company, SingTel (Singapore), Microsoft (Turkey), </w:t>
      </w:r>
      <w:proofErr w:type="gramStart"/>
      <w:r>
        <w:t>Motor</w:t>
      </w:r>
      <w:proofErr w:type="gramEnd"/>
      <w:r>
        <w:t xml:space="preserve"> India Company amongst others.</w:t>
      </w:r>
    </w:p>
    <w:p w:rsidR="00813BA6" w:rsidRDefault="00813BA6">
      <w:pPr>
        <w:pStyle w:val="BodyText"/>
      </w:pPr>
    </w:p>
    <w:p w:rsidR="00813BA6" w:rsidRDefault="002025CD">
      <w:pPr>
        <w:pStyle w:val="BodyText"/>
        <w:ind w:left="554" w:right="1126"/>
        <w:jc w:val="both"/>
      </w:pPr>
      <w:r>
        <w:t xml:space="preserve">Ammar has extensive knowledge of the fixed income &amp; equity markets in Pakistan and has strong relationships with High Net </w:t>
      </w:r>
      <w:proofErr w:type="gramStart"/>
      <w:r>
        <w:t>Worth</w:t>
      </w:r>
      <w:proofErr w:type="gramEnd"/>
      <w:r>
        <w:t xml:space="preserve"> Individuals and Corporate clientele nationwide.</w:t>
      </w:r>
    </w:p>
    <w:p w:rsidR="00813BA6" w:rsidRDefault="00813BA6">
      <w:pPr>
        <w:pStyle w:val="BodyText"/>
        <w:rPr>
          <w:sz w:val="22"/>
        </w:rPr>
      </w:pPr>
    </w:p>
    <w:p w:rsidR="00813BA6" w:rsidRDefault="00813BA6">
      <w:pPr>
        <w:pStyle w:val="BodyText"/>
        <w:spacing w:before="8"/>
        <w:rPr>
          <w:sz w:val="17"/>
        </w:rPr>
      </w:pPr>
    </w:p>
    <w:p w:rsidR="00813BA6" w:rsidRDefault="002025CD">
      <w:pPr>
        <w:pStyle w:val="Heading5"/>
        <w:spacing w:before="1"/>
        <w:ind w:left="554" w:firstLine="0"/>
      </w:pPr>
      <w:r>
        <w:t xml:space="preserve">Mr. Syed Ali </w:t>
      </w:r>
      <w:proofErr w:type="spellStart"/>
      <w:r>
        <w:t>Turab</w:t>
      </w:r>
      <w:proofErr w:type="spellEnd"/>
      <w:r>
        <w:t xml:space="preserve"> </w:t>
      </w:r>
      <w:proofErr w:type="spellStart"/>
      <w:r>
        <w:t>Alvi</w:t>
      </w:r>
      <w:proofErr w:type="spellEnd"/>
      <w:r>
        <w:t xml:space="preserve"> – Head of Risk, Business &amp; Product Development</w:t>
      </w:r>
    </w:p>
    <w:p w:rsidR="00813BA6" w:rsidRDefault="00813BA6">
      <w:pPr>
        <w:pStyle w:val="BodyText"/>
        <w:spacing w:before="3"/>
        <w:rPr>
          <w:b/>
        </w:rPr>
      </w:pPr>
    </w:p>
    <w:p w:rsidR="00813BA6" w:rsidRDefault="002025CD">
      <w:pPr>
        <w:pStyle w:val="BodyText"/>
        <w:ind w:left="554" w:right="1113"/>
        <w:jc w:val="both"/>
      </w:pPr>
      <w:r>
        <w:t xml:space="preserve">Ali has over 10 years of experience in managing investments in local as well as international markets. He holds a </w:t>
      </w:r>
      <w:proofErr w:type="spellStart"/>
      <w:r>
        <w:t>Bachelor‟s</w:t>
      </w:r>
      <w:proofErr w:type="spellEnd"/>
      <w:r>
        <w:t xml:space="preserve"> Degree in Computer Engineering and Electrical Engineering from Cornell University, NY, US. He also holds Series 7 and Series 63 investment advisory certifications from NASD US.</w:t>
      </w:r>
    </w:p>
    <w:p w:rsidR="00813BA6" w:rsidRDefault="00813BA6">
      <w:pPr>
        <w:pStyle w:val="BodyText"/>
        <w:rPr>
          <w:sz w:val="22"/>
        </w:rPr>
      </w:pPr>
    </w:p>
    <w:p w:rsidR="00813BA6" w:rsidRDefault="00813BA6">
      <w:pPr>
        <w:pStyle w:val="BodyText"/>
        <w:rPr>
          <w:sz w:val="18"/>
        </w:rPr>
      </w:pPr>
    </w:p>
    <w:p w:rsidR="00813BA6" w:rsidRDefault="002025CD">
      <w:pPr>
        <w:pStyle w:val="BodyText"/>
        <w:ind w:left="554" w:right="1120"/>
        <w:jc w:val="both"/>
      </w:pPr>
      <w:r>
        <w:t>Ali is a part of the core investment decision making team at UBL Fund Managers and has headed the “Research department” in the past. He currently leads both the “Risk Management” and “Business &amp; Product Development” units. Before joining UBL Fund Managers, he served as an equity fund manager and investment analyst at AKD Investment Management, prior to which he worked on the Wall Street (New York, US) for 2 years as a portfolio manager.</w:t>
      </w:r>
    </w:p>
    <w:p w:rsidR="00813BA6" w:rsidRDefault="00813BA6">
      <w:pPr>
        <w:pStyle w:val="BodyText"/>
        <w:rPr>
          <w:sz w:val="22"/>
        </w:rPr>
      </w:pPr>
    </w:p>
    <w:p w:rsidR="00813BA6" w:rsidRDefault="00813BA6">
      <w:pPr>
        <w:pStyle w:val="BodyText"/>
        <w:spacing w:before="10"/>
        <w:rPr>
          <w:sz w:val="17"/>
        </w:rPr>
      </w:pPr>
    </w:p>
    <w:p w:rsidR="00813BA6" w:rsidRDefault="002025CD">
      <w:pPr>
        <w:pStyle w:val="Heading5"/>
        <w:ind w:left="554" w:firstLine="0"/>
      </w:pPr>
      <w:r>
        <w:t xml:space="preserve">Ms. </w:t>
      </w:r>
      <w:proofErr w:type="spellStart"/>
      <w:r>
        <w:t>Raeda</w:t>
      </w:r>
      <w:proofErr w:type="spellEnd"/>
      <w:r>
        <w:t xml:space="preserve"> </w:t>
      </w:r>
      <w:proofErr w:type="spellStart"/>
      <w:r>
        <w:t>Hashim</w:t>
      </w:r>
      <w:proofErr w:type="spellEnd"/>
      <w:r>
        <w:t xml:space="preserve"> Latif – Head of Marketing &amp; Alternative Distribution Channels</w:t>
      </w:r>
    </w:p>
    <w:p w:rsidR="00813BA6" w:rsidRDefault="00813BA6">
      <w:pPr>
        <w:pStyle w:val="BodyText"/>
        <w:spacing w:before="5"/>
        <w:rPr>
          <w:b/>
          <w:sz w:val="24"/>
        </w:rPr>
      </w:pPr>
    </w:p>
    <w:p w:rsidR="00813BA6" w:rsidRDefault="002025CD">
      <w:pPr>
        <w:pStyle w:val="BodyText"/>
        <w:ind w:left="554" w:right="1121"/>
        <w:jc w:val="both"/>
      </w:pPr>
      <w:proofErr w:type="spellStart"/>
      <w:r>
        <w:t>Raeda</w:t>
      </w:r>
      <w:proofErr w:type="spellEnd"/>
      <w:r>
        <w:t xml:space="preserve"> has over 16 years of experience in Marketing, Branding and Business Development of both financial and consumer products. She is a Member (MCIM) of the Chartered Institute of Marketing (MCIM) since 2008. </w:t>
      </w:r>
      <w:proofErr w:type="spellStart"/>
      <w:r>
        <w:t>Raeda</w:t>
      </w:r>
      <w:proofErr w:type="spellEnd"/>
      <w:r>
        <w:t xml:space="preserve"> is associated with the Indus Valley School of Art and Architecture as an Executive Committee Member and is also serving on their Finance and Planning Committee. She has been awarded the Brand Leadership Award by the World Brand Congress in 2010.</w:t>
      </w:r>
    </w:p>
    <w:p w:rsidR="00813BA6" w:rsidRDefault="00813BA6">
      <w:pPr>
        <w:pStyle w:val="BodyText"/>
        <w:spacing w:before="1"/>
      </w:pPr>
    </w:p>
    <w:p w:rsidR="00813BA6" w:rsidRDefault="002025CD">
      <w:pPr>
        <w:pStyle w:val="BodyText"/>
        <w:ind w:left="554" w:right="1112"/>
        <w:jc w:val="both"/>
      </w:pPr>
      <w:proofErr w:type="spellStart"/>
      <w:r>
        <w:t>Raeda</w:t>
      </w:r>
      <w:proofErr w:type="spellEnd"/>
      <w:r>
        <w:t xml:space="preserve"> started off her career in Advertising. Shortly, she moved on to join Habib Oil Mills. </w:t>
      </w:r>
      <w:proofErr w:type="spellStart"/>
      <w:r>
        <w:t>Raeda</w:t>
      </w:r>
      <w:proofErr w:type="spellEnd"/>
      <w:r>
        <w:t xml:space="preserve"> spent 3 years of her professional life working for the </w:t>
      </w:r>
      <w:proofErr w:type="spellStart"/>
      <w:r>
        <w:t>Lakson</w:t>
      </w:r>
      <w:proofErr w:type="spellEnd"/>
      <w:r>
        <w:t xml:space="preserve"> Group for Cyber Internet Services where she played an essential role in increasing the customer base of the company. In 2004, </w:t>
      </w:r>
      <w:proofErr w:type="spellStart"/>
      <w:r>
        <w:t>Raeda</w:t>
      </w:r>
      <w:proofErr w:type="spellEnd"/>
      <w:r>
        <w:t xml:space="preserve"> joined Union Bank as a Product Manager for Mortgages where she was responsible for Product Development, Marketing and Business Strategy. In 2006 </w:t>
      </w:r>
      <w:proofErr w:type="spellStart"/>
      <w:r>
        <w:t>Raeda</w:t>
      </w:r>
      <w:proofErr w:type="spellEnd"/>
      <w:r>
        <w:t xml:space="preserve"> joined the IGI Financial Services Group in the capacity of Group Marketing Head. She was also managing the Deposit product in the capacity of Head of Deposits. In 2009 </w:t>
      </w:r>
      <w:proofErr w:type="spellStart"/>
      <w:r>
        <w:t>Raeda</w:t>
      </w:r>
      <w:proofErr w:type="spellEnd"/>
      <w:r>
        <w:t xml:space="preserve"> took on the task of setting up the Wealth Management Division for</w:t>
      </w:r>
      <w:r>
        <w:rPr>
          <w:spacing w:val="-12"/>
        </w:rPr>
        <w:t xml:space="preserve"> </w:t>
      </w:r>
      <w:r>
        <w:t>IGI.</w:t>
      </w:r>
    </w:p>
    <w:p w:rsidR="00813BA6" w:rsidRDefault="00813BA6">
      <w:pPr>
        <w:pStyle w:val="BodyText"/>
        <w:spacing w:before="10"/>
        <w:rPr>
          <w:sz w:val="19"/>
        </w:rPr>
      </w:pPr>
    </w:p>
    <w:p w:rsidR="00813BA6" w:rsidRDefault="002025CD">
      <w:pPr>
        <w:pStyle w:val="BodyText"/>
        <w:ind w:left="554" w:right="1108"/>
        <w:jc w:val="both"/>
      </w:pPr>
      <w:proofErr w:type="spellStart"/>
      <w:r>
        <w:t>Raeda</w:t>
      </w:r>
      <w:proofErr w:type="spellEnd"/>
      <w:r>
        <w:t xml:space="preserve"> Latif joined the Pakistan Mercantile Exchange in December 2010 and held the position of Business Development and Marketing Head at the Exchange till March 2013. During her tenure the daily turnover of the Exchange grew from an average of </w:t>
      </w:r>
      <w:proofErr w:type="spellStart"/>
      <w:r>
        <w:t>Rs</w:t>
      </w:r>
      <w:proofErr w:type="spellEnd"/>
      <w:r>
        <w:t xml:space="preserve"> 1 </w:t>
      </w:r>
      <w:proofErr w:type="spellStart"/>
      <w:r>
        <w:t>Bn</w:t>
      </w:r>
      <w:proofErr w:type="spellEnd"/>
      <w:r>
        <w:t xml:space="preserve"> a day to </w:t>
      </w:r>
      <w:proofErr w:type="spellStart"/>
      <w:r>
        <w:t>Rs</w:t>
      </w:r>
      <w:proofErr w:type="spellEnd"/>
      <w:r>
        <w:t xml:space="preserve"> 6 </w:t>
      </w:r>
      <w:proofErr w:type="spellStart"/>
      <w:r>
        <w:t>Bn</w:t>
      </w:r>
      <w:proofErr w:type="spellEnd"/>
      <w:r>
        <w:t xml:space="preserve"> per day. She introduced new and innovative methods to increase business as well as open new channels for customer awareness and communication.</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554" w:right="1120"/>
        <w:jc w:val="both"/>
      </w:pPr>
      <w:proofErr w:type="spellStart"/>
      <w:r>
        <w:t>Raeda</w:t>
      </w:r>
      <w:proofErr w:type="spellEnd"/>
      <w:r>
        <w:t xml:space="preserve"> Latif holds a Masters‟ degree in Linguistics along with an MBA in Marketing and IT. Aside from her career pursuit she has been a visiting faculty member for MBA courses like Brand Management, Advertising and Marketing Management at various Institutes including Greenwich University, </w:t>
      </w:r>
      <w:proofErr w:type="spellStart"/>
      <w:r>
        <w:t>Szabist</w:t>
      </w:r>
      <w:proofErr w:type="spellEnd"/>
      <w:r>
        <w:t>, IBA and Karachi University Business School.</w:t>
      </w:r>
    </w:p>
    <w:p w:rsidR="00813BA6" w:rsidRDefault="00813BA6">
      <w:pPr>
        <w:pStyle w:val="BodyText"/>
        <w:rPr>
          <w:sz w:val="22"/>
        </w:rPr>
      </w:pPr>
    </w:p>
    <w:p w:rsidR="00813BA6" w:rsidRDefault="00813BA6">
      <w:pPr>
        <w:pStyle w:val="BodyText"/>
        <w:spacing w:before="7"/>
        <w:rPr>
          <w:sz w:val="17"/>
        </w:rPr>
      </w:pPr>
    </w:p>
    <w:p w:rsidR="00813BA6" w:rsidRDefault="002025CD">
      <w:pPr>
        <w:pStyle w:val="Heading5"/>
        <w:ind w:left="554" w:firstLine="0"/>
      </w:pPr>
      <w:r>
        <w:t>Mr. Aziz Merchant– Head Human Resources</w:t>
      </w:r>
    </w:p>
    <w:p w:rsidR="00813BA6" w:rsidRDefault="00813BA6">
      <w:pPr>
        <w:pStyle w:val="BodyText"/>
        <w:spacing w:before="5"/>
        <w:rPr>
          <w:b/>
          <w:sz w:val="24"/>
        </w:rPr>
      </w:pPr>
    </w:p>
    <w:p w:rsidR="00813BA6" w:rsidRDefault="002025CD">
      <w:pPr>
        <w:pStyle w:val="BodyText"/>
        <w:ind w:left="554" w:right="1114"/>
        <w:jc w:val="both"/>
      </w:pPr>
      <w:r>
        <w:t xml:space="preserve">Aziz Merchant carries 12 years of strategic and operational HR experience in varied industries of Pakistan and the UAE. Graduated in Marketing and HR, Mr. </w:t>
      </w:r>
      <w:proofErr w:type="spellStart"/>
      <w:r>
        <w:t>Aziz‟s</w:t>
      </w:r>
      <w:proofErr w:type="spellEnd"/>
      <w:r>
        <w:t xml:space="preserve"> HR contributions were found productive in industries like Education, Banking, Insurance and Engineering sectors. Before joining UBL Fund Managers, he was heading the HR Department for the manufacturing unit of </w:t>
      </w:r>
      <w:proofErr w:type="spellStart"/>
      <w:r>
        <w:t>Descon</w:t>
      </w:r>
      <w:proofErr w:type="spellEnd"/>
      <w:r>
        <w:t xml:space="preserve"> Engineering, UAE.</w:t>
      </w:r>
    </w:p>
    <w:p w:rsidR="00813BA6" w:rsidRDefault="00813BA6">
      <w:pPr>
        <w:pStyle w:val="BodyText"/>
        <w:spacing w:before="5"/>
        <w:rPr>
          <w:sz w:val="23"/>
        </w:rPr>
      </w:pPr>
    </w:p>
    <w:p w:rsidR="00813BA6" w:rsidRDefault="002025CD">
      <w:pPr>
        <w:pStyle w:val="Heading5"/>
        <w:ind w:left="554" w:firstLine="0"/>
      </w:pPr>
      <w:r>
        <w:t xml:space="preserve">Mr. </w:t>
      </w:r>
      <w:proofErr w:type="spellStart"/>
      <w:r>
        <w:t>Rehan</w:t>
      </w:r>
      <w:proofErr w:type="spellEnd"/>
      <w:r>
        <w:t xml:space="preserve"> </w:t>
      </w:r>
      <w:proofErr w:type="spellStart"/>
      <w:r>
        <w:t>Qadri</w:t>
      </w:r>
      <w:proofErr w:type="spellEnd"/>
      <w:r>
        <w:t xml:space="preserve"> – Head of Information Technology</w:t>
      </w:r>
    </w:p>
    <w:p w:rsidR="00813BA6" w:rsidRDefault="00813BA6">
      <w:pPr>
        <w:pStyle w:val="BodyText"/>
        <w:spacing w:before="6"/>
        <w:rPr>
          <w:b/>
        </w:rPr>
      </w:pPr>
    </w:p>
    <w:p w:rsidR="00813BA6" w:rsidRDefault="002025CD">
      <w:pPr>
        <w:pStyle w:val="BodyText"/>
        <w:ind w:left="554" w:right="1116"/>
        <w:jc w:val="both"/>
      </w:pPr>
      <w:proofErr w:type="spellStart"/>
      <w:r>
        <w:t>Rehan</w:t>
      </w:r>
      <w:proofErr w:type="spellEnd"/>
      <w:r>
        <w:t xml:space="preserve"> has over 7 years of experience in Financial Services industry. He holds Bachelors of Engineering degree in Computer and Information Systems from N.E.D University of Engineering and Technology. He is an MBA (Finance) from Institute of Business</w:t>
      </w:r>
      <w:r>
        <w:rPr>
          <w:spacing w:val="-18"/>
        </w:rPr>
        <w:t xml:space="preserve"> </w:t>
      </w:r>
      <w:r>
        <w:t>Management.</w:t>
      </w:r>
    </w:p>
    <w:p w:rsidR="00813BA6" w:rsidRDefault="002025CD">
      <w:pPr>
        <w:pStyle w:val="BodyText"/>
        <w:spacing w:before="152"/>
        <w:ind w:left="554" w:right="1108"/>
        <w:jc w:val="both"/>
      </w:pPr>
      <w:r>
        <w:t>He also holds Project Management Professional (PMP), Certified Information Security Manager (CISM - Qualified), ITIL v3 (Foundation), COBIT (Foundation) and ISO 270001 – Lead Implementer credentials.</w:t>
      </w:r>
    </w:p>
    <w:p w:rsidR="00813BA6" w:rsidRDefault="00813BA6">
      <w:pPr>
        <w:pStyle w:val="BodyText"/>
        <w:rPr>
          <w:sz w:val="26"/>
        </w:rPr>
      </w:pPr>
    </w:p>
    <w:p w:rsidR="00813BA6" w:rsidRDefault="002025CD">
      <w:pPr>
        <w:pStyle w:val="BodyText"/>
        <w:ind w:left="554" w:right="1112"/>
        <w:jc w:val="both"/>
      </w:pPr>
      <w:r>
        <w:t>Before joining UBL Fund Managers, he has worked as Team Lead Software Development in Central Depository Company of Pakistan where he worked on Fund Management System – a core financial services software product for Asset Management Industry in</w:t>
      </w:r>
      <w:r>
        <w:rPr>
          <w:spacing w:val="-23"/>
        </w:rPr>
        <w:t xml:space="preserve"> </w:t>
      </w:r>
      <w:r>
        <w:t>Pakistan.</w:t>
      </w:r>
    </w:p>
    <w:p w:rsidR="00813BA6" w:rsidRDefault="00813BA6">
      <w:pPr>
        <w:pStyle w:val="BodyText"/>
        <w:rPr>
          <w:sz w:val="26"/>
        </w:rPr>
      </w:pPr>
    </w:p>
    <w:p w:rsidR="00813BA6" w:rsidRDefault="002025CD">
      <w:pPr>
        <w:pStyle w:val="BodyText"/>
        <w:ind w:left="554" w:right="1123"/>
        <w:jc w:val="both"/>
      </w:pPr>
      <w:proofErr w:type="spellStart"/>
      <w:r>
        <w:t>Rehan</w:t>
      </w:r>
      <w:proofErr w:type="spellEnd"/>
      <w:r>
        <w:t xml:space="preserve"> possesses strong knowledge and expertise in Project and Program Management, IT Governance, IT Security and IT Services Management.</w:t>
      </w:r>
    </w:p>
    <w:p w:rsidR="00813BA6" w:rsidRDefault="00813BA6">
      <w:pPr>
        <w:pStyle w:val="BodyText"/>
        <w:rPr>
          <w:sz w:val="22"/>
        </w:rPr>
      </w:pPr>
    </w:p>
    <w:p w:rsidR="00813BA6" w:rsidRDefault="00813BA6">
      <w:pPr>
        <w:pStyle w:val="BodyText"/>
        <w:spacing w:before="11"/>
        <w:rPr>
          <w:sz w:val="17"/>
        </w:rPr>
      </w:pPr>
    </w:p>
    <w:p w:rsidR="002025CD" w:rsidRPr="002025CD" w:rsidRDefault="002025CD" w:rsidP="00462F21">
      <w:pPr>
        <w:pStyle w:val="Heading5"/>
        <w:numPr>
          <w:ilvl w:val="1"/>
          <w:numId w:val="51"/>
        </w:numPr>
        <w:tabs>
          <w:tab w:val="left" w:pos="1053"/>
          <w:tab w:val="left" w:pos="1054"/>
        </w:tabs>
        <w:ind w:left="554" w:right="6671" w:firstLine="0"/>
      </w:pPr>
      <w:r>
        <w:t xml:space="preserve">Profile of </w:t>
      </w:r>
      <w:proofErr w:type="spellStart"/>
      <w:r>
        <w:t>Shariah</w:t>
      </w:r>
      <w:proofErr w:type="spellEnd"/>
      <w:r>
        <w:t xml:space="preserve"> Advisors</w:t>
      </w:r>
    </w:p>
    <w:p w:rsidR="002025CD" w:rsidRDefault="002025CD" w:rsidP="002025CD">
      <w:pPr>
        <w:pStyle w:val="Heading5"/>
        <w:tabs>
          <w:tab w:val="left" w:pos="1053"/>
          <w:tab w:val="left" w:pos="1054"/>
        </w:tabs>
        <w:ind w:left="554" w:right="6671" w:firstLine="0"/>
        <w:jc w:val="right"/>
      </w:pPr>
    </w:p>
    <w:p w:rsidR="00813BA6" w:rsidRDefault="002025CD" w:rsidP="002025CD">
      <w:pPr>
        <w:pStyle w:val="Heading5"/>
        <w:tabs>
          <w:tab w:val="left" w:pos="1053"/>
          <w:tab w:val="left" w:pos="1054"/>
        </w:tabs>
        <w:ind w:left="554" w:right="6671" w:firstLine="0"/>
        <w:jc w:val="right"/>
      </w:pPr>
      <w:r>
        <w:t xml:space="preserve">Mufti Muhammad </w:t>
      </w:r>
      <w:proofErr w:type="spellStart"/>
      <w:r>
        <w:t>Hassaan</w:t>
      </w:r>
      <w:proofErr w:type="spellEnd"/>
      <w:r>
        <w:rPr>
          <w:spacing w:val="-13"/>
        </w:rPr>
        <w:t xml:space="preserve"> </w:t>
      </w:r>
      <w:proofErr w:type="spellStart"/>
      <w:r>
        <w:t>Kaleem</w:t>
      </w:r>
      <w:proofErr w:type="spellEnd"/>
    </w:p>
    <w:p w:rsidR="00813BA6" w:rsidRDefault="00813BA6">
      <w:pPr>
        <w:pStyle w:val="BodyText"/>
        <w:spacing w:before="2"/>
        <w:rPr>
          <w:b/>
          <w:sz w:val="22"/>
        </w:rPr>
      </w:pPr>
    </w:p>
    <w:p w:rsidR="00813BA6" w:rsidRDefault="002025CD">
      <w:pPr>
        <w:pStyle w:val="BodyText"/>
        <w:ind w:left="554" w:right="1110"/>
        <w:jc w:val="both"/>
      </w:pPr>
      <w:r>
        <w:t xml:space="preserve">Mufti Muhammad </w:t>
      </w:r>
      <w:proofErr w:type="spellStart"/>
      <w:r>
        <w:t>Hassaan</w:t>
      </w:r>
      <w:proofErr w:type="spellEnd"/>
      <w:r>
        <w:t xml:space="preserve"> </w:t>
      </w:r>
      <w:proofErr w:type="spellStart"/>
      <w:r>
        <w:t>Kaleem</w:t>
      </w:r>
      <w:proofErr w:type="spellEnd"/>
      <w:r>
        <w:t xml:space="preserve"> is currently Resident Member of DIBPL's </w:t>
      </w:r>
      <w:proofErr w:type="spellStart"/>
      <w:r>
        <w:t>Shari'a</w:t>
      </w:r>
      <w:proofErr w:type="spellEnd"/>
      <w:r>
        <w:t xml:space="preserve"> Board and </w:t>
      </w:r>
      <w:proofErr w:type="spellStart"/>
      <w:r>
        <w:t>Counby</w:t>
      </w:r>
      <w:proofErr w:type="spellEnd"/>
      <w:r>
        <w:t xml:space="preserve"> Head of </w:t>
      </w:r>
      <w:proofErr w:type="spellStart"/>
      <w:r>
        <w:t>Shari'a</w:t>
      </w:r>
      <w:proofErr w:type="spellEnd"/>
      <w:r>
        <w:t xml:space="preserve"> DIBPL. Mufti </w:t>
      </w:r>
      <w:proofErr w:type="spellStart"/>
      <w:r>
        <w:t>Hassaan</w:t>
      </w:r>
      <w:proofErr w:type="spellEnd"/>
      <w:r>
        <w:t xml:space="preserve"> has vast experience in matters of </w:t>
      </w:r>
      <w:proofErr w:type="spellStart"/>
      <w:r>
        <w:t>shariah</w:t>
      </w:r>
      <w:proofErr w:type="spellEnd"/>
      <w:r>
        <w:t xml:space="preserve"> teachings and advisory and has been teaching various courses in Islamic Studies and Arabic at Dart.-</w:t>
      </w:r>
      <w:proofErr w:type="spellStart"/>
      <w:r>
        <w:t>uI</w:t>
      </w:r>
      <w:proofErr w:type="spellEnd"/>
      <w:r>
        <w:t xml:space="preserve">- </w:t>
      </w:r>
      <w:proofErr w:type="spellStart"/>
      <w:r>
        <w:t>Uloom</w:t>
      </w:r>
      <w:proofErr w:type="spellEnd"/>
      <w:r>
        <w:t xml:space="preserve"> Karachi for the last 17 years. He is a member of Dar-</w:t>
      </w:r>
      <w:proofErr w:type="spellStart"/>
      <w:r>
        <w:t>ul</w:t>
      </w:r>
      <w:proofErr w:type="spellEnd"/>
      <w:r>
        <w:t>-</w:t>
      </w:r>
      <w:proofErr w:type="spellStart"/>
      <w:r>
        <w:t>Ifta</w:t>
      </w:r>
      <w:proofErr w:type="spellEnd"/>
      <w:r>
        <w:t xml:space="preserve">, </w:t>
      </w:r>
      <w:proofErr w:type="spellStart"/>
      <w:r>
        <w:t>Jamia</w:t>
      </w:r>
      <w:proofErr w:type="spellEnd"/>
      <w:r>
        <w:t xml:space="preserve"> </w:t>
      </w:r>
      <w:proofErr w:type="spellStart"/>
      <w:r>
        <w:t>Oarul-ul-Ulook</w:t>
      </w:r>
      <w:proofErr w:type="spellEnd"/>
      <w:r>
        <w:t xml:space="preserve"> Karachi, </w:t>
      </w:r>
      <w:proofErr w:type="gramStart"/>
      <w:r>
        <w:t>Chairman</w:t>
      </w:r>
      <w:proofErr w:type="gramEnd"/>
      <w:r>
        <w:t xml:space="preserve"> </w:t>
      </w:r>
      <w:proofErr w:type="spellStart"/>
      <w:r>
        <w:t>Shari'a</w:t>
      </w:r>
      <w:proofErr w:type="spellEnd"/>
      <w:r>
        <w:t xml:space="preserve"> Board of Securities &amp; Exchange Commission of Pakistan (SECP), </w:t>
      </w:r>
      <w:proofErr w:type="spellStart"/>
      <w:r>
        <w:t>Shari'a</w:t>
      </w:r>
      <w:proofErr w:type="spellEnd"/>
      <w:r>
        <w:t xml:space="preserve"> Board Member of Pak Kuwait Takaful Company Lid., </w:t>
      </w:r>
      <w:proofErr w:type="spellStart"/>
      <w:r>
        <w:t>Shari'a</w:t>
      </w:r>
      <w:proofErr w:type="spellEnd"/>
      <w:r>
        <w:t xml:space="preserve"> Board Member of Pak Qatar Family Takaful, </w:t>
      </w:r>
      <w:proofErr w:type="spellStart"/>
      <w:r>
        <w:t>Shari'a</w:t>
      </w:r>
      <w:proofErr w:type="spellEnd"/>
      <w:r>
        <w:t xml:space="preserve"> Consultant for Deloitte (Global Islamic Finance Team), and </w:t>
      </w:r>
      <w:proofErr w:type="spellStart"/>
      <w:r>
        <w:t>Shariah</w:t>
      </w:r>
      <w:proofErr w:type="spellEnd"/>
      <w:r>
        <w:t xml:space="preserve"> Council Member of AI- Ameen UBL Funds.</w:t>
      </w:r>
    </w:p>
    <w:p w:rsidR="00813BA6" w:rsidRDefault="002025CD">
      <w:pPr>
        <w:pStyle w:val="BodyText"/>
        <w:ind w:left="554" w:right="1109"/>
        <w:jc w:val="both"/>
      </w:pPr>
      <w:r>
        <w:t xml:space="preserve">In addition, he is also a </w:t>
      </w:r>
      <w:proofErr w:type="spellStart"/>
      <w:r>
        <w:t>Shariah</w:t>
      </w:r>
      <w:proofErr w:type="spellEnd"/>
      <w:r>
        <w:t xml:space="preserve"> Board Member of Hanover Re Takaful Bahrain, </w:t>
      </w:r>
      <w:proofErr w:type="spellStart"/>
      <w:r>
        <w:t>Shari'a</w:t>
      </w:r>
      <w:proofErr w:type="spellEnd"/>
      <w:r>
        <w:t xml:space="preserve"> Board Member of Takaful Emirate UAE, </w:t>
      </w:r>
      <w:proofErr w:type="spellStart"/>
      <w:r>
        <w:t>Shari'a</w:t>
      </w:r>
      <w:proofErr w:type="spellEnd"/>
      <w:r>
        <w:t xml:space="preserve"> Board Member of Amana Bank Limited Sri Lanka, Permanent faculty member of Center for Islamic Economics Karachi, Trainer of </w:t>
      </w:r>
      <w:proofErr w:type="spellStart"/>
      <w:r>
        <w:t>Shari'a</w:t>
      </w:r>
      <w:proofErr w:type="spellEnd"/>
      <w:r>
        <w:t xml:space="preserve"> standards at Accounting and Auditing Organization for Islamic Financial Institutions (AAOIFI) Bahrain and visiting faculty member of National </w:t>
      </w:r>
      <w:proofErr w:type="spellStart"/>
      <w:r>
        <w:t>nstitute</w:t>
      </w:r>
      <w:proofErr w:type="spellEnd"/>
      <w:r>
        <w:t xml:space="preserve"> of Banking and Finance (State Bank of Pakistan).</w:t>
      </w:r>
    </w:p>
    <w:p w:rsidR="00813BA6" w:rsidRDefault="00813BA6">
      <w:pPr>
        <w:pStyle w:val="BodyText"/>
        <w:spacing w:before="10"/>
        <w:rPr>
          <w:sz w:val="18"/>
        </w:rPr>
      </w:pPr>
    </w:p>
    <w:p w:rsidR="00813BA6" w:rsidRDefault="002025CD">
      <w:pPr>
        <w:pStyle w:val="Heading5"/>
        <w:spacing w:before="1"/>
        <w:ind w:left="554" w:firstLine="0"/>
      </w:pPr>
      <w:r>
        <w:t xml:space="preserve">Mufti Muhammad </w:t>
      </w:r>
      <w:proofErr w:type="spellStart"/>
      <w:r>
        <w:t>Najeeb</w:t>
      </w:r>
      <w:proofErr w:type="spellEnd"/>
      <w:r>
        <w:t xml:space="preserve"> Khan</w:t>
      </w:r>
    </w:p>
    <w:p w:rsidR="00813BA6" w:rsidRDefault="00813BA6">
      <w:pPr>
        <w:pStyle w:val="BodyText"/>
        <w:rPr>
          <w:b/>
        </w:rPr>
      </w:pPr>
    </w:p>
    <w:p w:rsidR="00813BA6" w:rsidRDefault="002025CD">
      <w:pPr>
        <w:pStyle w:val="BodyText"/>
        <w:spacing w:before="1"/>
        <w:ind w:left="554" w:right="1186"/>
      </w:pPr>
      <w:r>
        <w:t xml:space="preserve">A recognized Islamic scholar and researcher having strong comprehension of all aspects of Islamic Law and a specialization in Islamic Jurisprudence and Islamic Finance, he is currently engaged as </w:t>
      </w:r>
      <w:proofErr w:type="spellStart"/>
      <w:r>
        <w:t>Shariah</w:t>
      </w:r>
      <w:proofErr w:type="spellEnd"/>
      <w:r>
        <w:t xml:space="preserve"> Advisor of Summit Bank and is actively working for the conversion of the bank as the Islamic Bank, and is also the principal of Hira Foundation School. Previously he was associated with Habib Metropolitan Bank, Islamic Banking operations. He has also been on engaged by the SSP, </w:t>
      </w:r>
      <w:proofErr w:type="spellStart"/>
      <w:proofErr w:type="gramStart"/>
      <w:r>
        <w:t>GoP</w:t>
      </w:r>
      <w:proofErr w:type="spellEnd"/>
      <w:proofErr w:type="gramEnd"/>
      <w:r>
        <w:t xml:space="preserve"> and ICAP as </w:t>
      </w:r>
      <w:proofErr w:type="spellStart"/>
      <w:r>
        <w:t>Shariah</w:t>
      </w:r>
      <w:proofErr w:type="spellEnd"/>
      <w:r>
        <w:t xml:space="preserve"> Consultant and is an important member of various committees. He has vast Experience of teaching Islamic Law, Islamic Jurisprudence, Islamic Studies and Arabic at various Institutes in Pakistan and abroad. He successfully completed his </w:t>
      </w:r>
      <w:proofErr w:type="spellStart"/>
      <w:r>
        <w:t>Takhassus</w:t>
      </w:r>
      <w:proofErr w:type="spellEnd"/>
      <w:r>
        <w:t xml:space="preserve"> from Dar-</w:t>
      </w:r>
      <w:proofErr w:type="spellStart"/>
      <w:r>
        <w:t>ul</w:t>
      </w:r>
      <w:proofErr w:type="spellEnd"/>
      <w:r>
        <w:t xml:space="preserve">- </w:t>
      </w:r>
      <w:proofErr w:type="spellStart"/>
      <w:r>
        <w:t>Uloom</w:t>
      </w:r>
      <w:proofErr w:type="spellEnd"/>
      <w:r>
        <w:t xml:space="preserve"> Karachi and specialization in Islamic Jurisprudence (majoring in Finance) under the</w:t>
      </w:r>
    </w:p>
    <w:p w:rsidR="00813BA6" w:rsidRDefault="002025CD">
      <w:pPr>
        <w:pStyle w:val="BodyText"/>
        <w:spacing w:before="2"/>
        <w:rPr>
          <w:sz w:val="17"/>
        </w:rPr>
      </w:pPr>
      <w:r>
        <w:pict>
          <v:line id="_x0000_s1050" style="position:absolute;z-index:-251629568;mso-wrap-distance-left:0;mso-wrap-distance-right:0;mso-position-horizontal-relative:page" from="80.05pt,12.15pt" to="224.1pt,12.15pt" strokeweight=".21169mm">
            <w10:wrap type="topAndBottom" anchorx="page"/>
          </v:line>
        </w:pict>
      </w:r>
    </w:p>
    <w:p w:rsidR="00813BA6" w:rsidRDefault="00813BA6">
      <w:pPr>
        <w:sectPr w:rsidR="00813BA6">
          <w:pgSz w:w="11920" w:h="16850"/>
          <w:pgMar w:top="1020" w:right="240" w:bottom="8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48" style="width:478.15pt;height:.5pt;mso-position-horizontal-relative:char;mso-position-vertical-relative:line" coordsize="9563,10">
            <v:line id="_x0000_s1049" style="position:absolute" from="0,5" to="9563,5" strokeweight=".48pt"/>
            <w10:wrap type="none"/>
            <w10:anchorlock/>
          </v:group>
        </w:pict>
      </w:r>
    </w:p>
    <w:p w:rsidR="00813BA6" w:rsidRDefault="002025CD">
      <w:pPr>
        <w:pStyle w:val="BodyText"/>
        <w:ind w:left="554"/>
      </w:pPr>
      <w:proofErr w:type="gramStart"/>
      <w:r>
        <w:t>supervision</w:t>
      </w:r>
      <w:proofErr w:type="gramEnd"/>
      <w:r>
        <w:t xml:space="preserve"> of Mufti </w:t>
      </w:r>
      <w:proofErr w:type="spellStart"/>
      <w:r>
        <w:t>Taqi</w:t>
      </w:r>
      <w:proofErr w:type="spellEnd"/>
      <w:r>
        <w:t xml:space="preserve"> </w:t>
      </w:r>
      <w:proofErr w:type="spellStart"/>
      <w:r>
        <w:t>Usmani</w:t>
      </w:r>
      <w:proofErr w:type="spellEnd"/>
      <w:r>
        <w:t>.</w:t>
      </w:r>
    </w:p>
    <w:p w:rsidR="00813BA6" w:rsidRDefault="00813BA6">
      <w:pPr>
        <w:pStyle w:val="BodyText"/>
        <w:rPr>
          <w:sz w:val="22"/>
        </w:rPr>
      </w:pPr>
    </w:p>
    <w:p w:rsidR="00813BA6" w:rsidRDefault="00813BA6">
      <w:pPr>
        <w:pStyle w:val="BodyText"/>
        <w:rPr>
          <w:sz w:val="22"/>
        </w:rPr>
      </w:pPr>
    </w:p>
    <w:p w:rsidR="00813BA6" w:rsidRDefault="002025CD" w:rsidP="00462F21">
      <w:pPr>
        <w:pStyle w:val="Heading3"/>
        <w:numPr>
          <w:ilvl w:val="1"/>
          <w:numId w:val="51"/>
        </w:numPr>
        <w:tabs>
          <w:tab w:val="left" w:pos="1660"/>
          <w:tab w:val="left" w:pos="1661"/>
        </w:tabs>
        <w:spacing w:before="166"/>
        <w:ind w:left="1660" w:right="0" w:hanging="721"/>
        <w:rPr>
          <w:sz w:val="20"/>
        </w:rPr>
      </w:pPr>
      <w:bookmarkStart w:id="27" w:name="_bookmark26"/>
      <w:bookmarkEnd w:id="27"/>
      <w:r>
        <w:rPr>
          <w:position w:val="10"/>
          <w:sz w:val="14"/>
        </w:rPr>
        <w:t>24</w:t>
      </w:r>
      <w:r>
        <w:t>Performance of Listed Associated</w:t>
      </w:r>
      <w:r>
        <w:rPr>
          <w:spacing w:val="-7"/>
        </w:rPr>
        <w:t xml:space="preserve"> </w:t>
      </w:r>
      <w:r>
        <w:t>Companies</w:t>
      </w:r>
    </w:p>
    <w:p w:rsidR="00813BA6" w:rsidRDefault="00813BA6">
      <w:pPr>
        <w:pStyle w:val="BodyText"/>
        <w:spacing w:before="10"/>
        <w:rPr>
          <w:b/>
          <w:i/>
          <w:sz w:val="28"/>
        </w:rPr>
      </w:pPr>
    </w:p>
    <w:p w:rsidR="00813BA6" w:rsidRDefault="002025CD">
      <w:pPr>
        <w:pStyle w:val="Heading5"/>
        <w:ind w:firstLine="0"/>
        <w:jc w:val="left"/>
      </w:pPr>
      <w:r>
        <w:t>United Bank Limited</w:t>
      </w:r>
    </w:p>
    <w:p w:rsidR="00813BA6" w:rsidRDefault="00813BA6">
      <w:pPr>
        <w:pStyle w:val="BodyText"/>
        <w:spacing w:before="8" w:after="1"/>
        <w:rPr>
          <w:b/>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267"/>
        <w:gridCol w:w="1079"/>
        <w:gridCol w:w="1079"/>
        <w:gridCol w:w="1079"/>
        <w:gridCol w:w="1168"/>
        <w:gridCol w:w="1259"/>
      </w:tblGrid>
      <w:tr w:rsidR="00813BA6">
        <w:trPr>
          <w:trHeight w:val="477"/>
        </w:trPr>
        <w:tc>
          <w:tcPr>
            <w:tcW w:w="1802" w:type="dxa"/>
          </w:tcPr>
          <w:p w:rsidR="00813BA6" w:rsidRDefault="002025CD">
            <w:pPr>
              <w:pStyle w:val="TableParagraph"/>
              <w:spacing w:before="3" w:line="230" w:lineRule="exact"/>
              <w:ind w:left="494" w:hanging="106"/>
              <w:rPr>
                <w:b/>
                <w:sz w:val="20"/>
              </w:rPr>
            </w:pPr>
            <w:r>
              <w:rPr>
                <w:b/>
                <w:sz w:val="20"/>
              </w:rPr>
              <w:t>(Rupees in Millions)</w:t>
            </w:r>
          </w:p>
        </w:tc>
        <w:tc>
          <w:tcPr>
            <w:tcW w:w="1267" w:type="dxa"/>
          </w:tcPr>
          <w:p w:rsidR="00813BA6" w:rsidRDefault="00813BA6">
            <w:pPr>
              <w:pStyle w:val="TableParagraph"/>
              <w:spacing w:before="2"/>
              <w:ind w:left="0"/>
              <w:rPr>
                <w:b/>
                <w:sz w:val="20"/>
              </w:rPr>
            </w:pPr>
          </w:p>
          <w:p w:rsidR="00813BA6" w:rsidRDefault="002025CD">
            <w:pPr>
              <w:pStyle w:val="TableParagraph"/>
              <w:spacing w:line="225" w:lineRule="exact"/>
              <w:ind w:left="408"/>
              <w:rPr>
                <w:b/>
                <w:sz w:val="20"/>
              </w:rPr>
            </w:pPr>
            <w:r>
              <w:rPr>
                <w:b/>
                <w:sz w:val="20"/>
              </w:rPr>
              <w:t>2008</w:t>
            </w:r>
          </w:p>
        </w:tc>
        <w:tc>
          <w:tcPr>
            <w:tcW w:w="1079" w:type="dxa"/>
          </w:tcPr>
          <w:p w:rsidR="00813BA6" w:rsidRDefault="00813BA6">
            <w:pPr>
              <w:pStyle w:val="TableParagraph"/>
              <w:spacing w:before="2"/>
              <w:ind w:left="0"/>
              <w:rPr>
                <w:b/>
                <w:sz w:val="20"/>
              </w:rPr>
            </w:pPr>
          </w:p>
          <w:p w:rsidR="00813BA6" w:rsidRDefault="002025CD">
            <w:pPr>
              <w:pStyle w:val="TableParagraph"/>
              <w:spacing w:line="225" w:lineRule="exact"/>
              <w:ind w:left="313"/>
              <w:rPr>
                <w:b/>
                <w:sz w:val="20"/>
              </w:rPr>
            </w:pPr>
            <w:r>
              <w:rPr>
                <w:b/>
                <w:sz w:val="20"/>
              </w:rPr>
              <w:t>2009</w:t>
            </w:r>
          </w:p>
        </w:tc>
        <w:tc>
          <w:tcPr>
            <w:tcW w:w="1079" w:type="dxa"/>
          </w:tcPr>
          <w:p w:rsidR="00813BA6" w:rsidRDefault="00813BA6">
            <w:pPr>
              <w:pStyle w:val="TableParagraph"/>
              <w:spacing w:before="2"/>
              <w:ind w:left="0"/>
              <w:rPr>
                <w:b/>
                <w:sz w:val="20"/>
              </w:rPr>
            </w:pPr>
          </w:p>
          <w:p w:rsidR="00813BA6" w:rsidRDefault="002025CD">
            <w:pPr>
              <w:pStyle w:val="TableParagraph"/>
              <w:spacing w:line="225" w:lineRule="exact"/>
              <w:ind w:left="314"/>
              <w:rPr>
                <w:b/>
                <w:sz w:val="20"/>
              </w:rPr>
            </w:pPr>
            <w:r>
              <w:rPr>
                <w:b/>
                <w:sz w:val="20"/>
              </w:rPr>
              <w:t>2010</w:t>
            </w:r>
          </w:p>
        </w:tc>
        <w:tc>
          <w:tcPr>
            <w:tcW w:w="1079" w:type="dxa"/>
          </w:tcPr>
          <w:p w:rsidR="00813BA6" w:rsidRDefault="00813BA6">
            <w:pPr>
              <w:pStyle w:val="TableParagraph"/>
              <w:spacing w:before="2"/>
              <w:ind w:left="0"/>
              <w:rPr>
                <w:b/>
                <w:sz w:val="20"/>
              </w:rPr>
            </w:pPr>
          </w:p>
          <w:p w:rsidR="00813BA6" w:rsidRDefault="002025CD">
            <w:pPr>
              <w:pStyle w:val="TableParagraph"/>
              <w:spacing w:line="225" w:lineRule="exact"/>
              <w:ind w:left="315"/>
              <w:rPr>
                <w:b/>
                <w:sz w:val="20"/>
              </w:rPr>
            </w:pPr>
            <w:r>
              <w:rPr>
                <w:b/>
                <w:sz w:val="20"/>
              </w:rPr>
              <w:t>2011</w:t>
            </w:r>
          </w:p>
        </w:tc>
        <w:tc>
          <w:tcPr>
            <w:tcW w:w="1168" w:type="dxa"/>
          </w:tcPr>
          <w:p w:rsidR="00813BA6" w:rsidRDefault="00813BA6">
            <w:pPr>
              <w:pStyle w:val="TableParagraph"/>
              <w:spacing w:before="2"/>
              <w:ind w:left="0"/>
              <w:rPr>
                <w:b/>
                <w:sz w:val="20"/>
              </w:rPr>
            </w:pPr>
          </w:p>
          <w:p w:rsidR="00813BA6" w:rsidRDefault="002025CD">
            <w:pPr>
              <w:pStyle w:val="TableParagraph"/>
              <w:spacing w:line="225" w:lineRule="exact"/>
              <w:ind w:left="364"/>
              <w:rPr>
                <w:b/>
                <w:sz w:val="20"/>
              </w:rPr>
            </w:pPr>
            <w:r>
              <w:rPr>
                <w:b/>
                <w:sz w:val="20"/>
              </w:rPr>
              <w:t>2012</w:t>
            </w:r>
          </w:p>
        </w:tc>
        <w:tc>
          <w:tcPr>
            <w:tcW w:w="1259" w:type="dxa"/>
          </w:tcPr>
          <w:p w:rsidR="00813BA6" w:rsidRDefault="002025CD">
            <w:pPr>
              <w:pStyle w:val="TableParagraph"/>
              <w:spacing w:before="114"/>
              <w:ind w:left="169" w:right="149"/>
              <w:jc w:val="center"/>
              <w:rPr>
                <w:b/>
                <w:sz w:val="20"/>
              </w:rPr>
            </w:pPr>
            <w:r>
              <w:rPr>
                <w:b/>
                <w:sz w:val="20"/>
              </w:rPr>
              <w:t>2013</w:t>
            </w:r>
          </w:p>
        </w:tc>
      </w:tr>
      <w:tr w:rsidR="00813BA6">
        <w:trPr>
          <w:trHeight w:val="688"/>
        </w:trPr>
        <w:tc>
          <w:tcPr>
            <w:tcW w:w="1802" w:type="dxa"/>
          </w:tcPr>
          <w:p w:rsidR="00813BA6" w:rsidRDefault="00813BA6">
            <w:pPr>
              <w:pStyle w:val="TableParagraph"/>
              <w:spacing w:before="1"/>
              <w:ind w:left="0"/>
              <w:rPr>
                <w:b/>
                <w:sz w:val="19"/>
              </w:rPr>
            </w:pPr>
          </w:p>
          <w:p w:rsidR="00813BA6" w:rsidRDefault="002025CD">
            <w:pPr>
              <w:pStyle w:val="TableParagraph"/>
              <w:rPr>
                <w:b/>
                <w:sz w:val="20"/>
              </w:rPr>
            </w:pPr>
            <w:r>
              <w:rPr>
                <w:b/>
                <w:sz w:val="20"/>
              </w:rPr>
              <w:t>Profit before tax</w:t>
            </w:r>
          </w:p>
        </w:tc>
        <w:tc>
          <w:tcPr>
            <w:tcW w:w="1267" w:type="dxa"/>
          </w:tcPr>
          <w:p w:rsidR="00813BA6" w:rsidRDefault="00813BA6">
            <w:pPr>
              <w:pStyle w:val="TableParagraph"/>
              <w:spacing w:before="6"/>
              <w:ind w:left="0"/>
              <w:rPr>
                <w:b/>
                <w:sz w:val="19"/>
              </w:rPr>
            </w:pPr>
          </w:p>
          <w:p w:rsidR="00813BA6" w:rsidRDefault="002025CD">
            <w:pPr>
              <w:pStyle w:val="TableParagraph"/>
              <w:ind w:left="324"/>
              <w:rPr>
                <w:sz w:val="20"/>
              </w:rPr>
            </w:pPr>
            <w:r>
              <w:rPr>
                <w:sz w:val="20"/>
              </w:rPr>
              <w:t>14,052</w:t>
            </w:r>
          </w:p>
        </w:tc>
        <w:tc>
          <w:tcPr>
            <w:tcW w:w="1079" w:type="dxa"/>
          </w:tcPr>
          <w:p w:rsidR="00813BA6" w:rsidRDefault="00813BA6">
            <w:pPr>
              <w:pStyle w:val="TableParagraph"/>
              <w:spacing w:before="6"/>
              <w:ind w:left="0"/>
              <w:rPr>
                <w:b/>
                <w:sz w:val="19"/>
              </w:rPr>
            </w:pPr>
          </w:p>
          <w:p w:rsidR="00813BA6" w:rsidRDefault="002025CD">
            <w:pPr>
              <w:pStyle w:val="TableParagraph"/>
              <w:ind w:left="0" w:right="227"/>
              <w:jc w:val="right"/>
              <w:rPr>
                <w:sz w:val="20"/>
              </w:rPr>
            </w:pPr>
            <w:r>
              <w:rPr>
                <w:w w:val="90"/>
                <w:sz w:val="20"/>
              </w:rPr>
              <w:t>14,392</w:t>
            </w:r>
          </w:p>
        </w:tc>
        <w:tc>
          <w:tcPr>
            <w:tcW w:w="1079" w:type="dxa"/>
          </w:tcPr>
          <w:p w:rsidR="00813BA6" w:rsidRDefault="00813BA6">
            <w:pPr>
              <w:pStyle w:val="TableParagraph"/>
              <w:spacing w:before="6"/>
              <w:ind w:left="0"/>
              <w:rPr>
                <w:b/>
                <w:sz w:val="19"/>
              </w:rPr>
            </w:pPr>
          </w:p>
          <w:p w:rsidR="00813BA6" w:rsidRDefault="002025CD">
            <w:pPr>
              <w:pStyle w:val="TableParagraph"/>
              <w:ind w:left="0" w:right="226"/>
              <w:jc w:val="right"/>
              <w:rPr>
                <w:sz w:val="20"/>
              </w:rPr>
            </w:pPr>
            <w:r>
              <w:rPr>
                <w:w w:val="90"/>
                <w:sz w:val="20"/>
              </w:rPr>
              <w:t>17,688</w:t>
            </w:r>
          </w:p>
        </w:tc>
        <w:tc>
          <w:tcPr>
            <w:tcW w:w="1079" w:type="dxa"/>
          </w:tcPr>
          <w:p w:rsidR="00813BA6" w:rsidRDefault="00813BA6">
            <w:pPr>
              <w:pStyle w:val="TableParagraph"/>
              <w:spacing w:before="6"/>
              <w:ind w:left="0"/>
              <w:rPr>
                <w:b/>
                <w:sz w:val="19"/>
              </w:rPr>
            </w:pPr>
          </w:p>
          <w:p w:rsidR="00813BA6" w:rsidRDefault="002025CD">
            <w:pPr>
              <w:pStyle w:val="TableParagraph"/>
              <w:ind w:left="0" w:right="225"/>
              <w:jc w:val="right"/>
              <w:rPr>
                <w:sz w:val="20"/>
              </w:rPr>
            </w:pPr>
            <w:r>
              <w:rPr>
                <w:w w:val="90"/>
                <w:sz w:val="20"/>
              </w:rPr>
              <w:t>23,634</w:t>
            </w:r>
          </w:p>
        </w:tc>
        <w:tc>
          <w:tcPr>
            <w:tcW w:w="1168" w:type="dxa"/>
          </w:tcPr>
          <w:p w:rsidR="00813BA6" w:rsidRDefault="00813BA6">
            <w:pPr>
              <w:pStyle w:val="TableParagraph"/>
              <w:spacing w:before="6"/>
              <w:ind w:left="0"/>
              <w:rPr>
                <w:b/>
                <w:sz w:val="19"/>
              </w:rPr>
            </w:pPr>
          </w:p>
          <w:p w:rsidR="00813BA6" w:rsidRDefault="002025CD">
            <w:pPr>
              <w:pStyle w:val="TableParagraph"/>
              <w:ind w:left="0" w:right="265"/>
              <w:jc w:val="right"/>
              <w:rPr>
                <w:sz w:val="20"/>
              </w:rPr>
            </w:pPr>
            <w:r>
              <w:rPr>
                <w:w w:val="90"/>
                <w:sz w:val="20"/>
              </w:rPr>
              <w:t>28,410</w:t>
            </w:r>
          </w:p>
        </w:tc>
        <w:tc>
          <w:tcPr>
            <w:tcW w:w="1259" w:type="dxa"/>
          </w:tcPr>
          <w:p w:rsidR="00813BA6" w:rsidRDefault="00813BA6">
            <w:pPr>
              <w:pStyle w:val="TableParagraph"/>
              <w:spacing w:before="6"/>
              <w:ind w:left="0"/>
              <w:rPr>
                <w:b/>
                <w:sz w:val="19"/>
              </w:rPr>
            </w:pPr>
          </w:p>
          <w:p w:rsidR="00813BA6" w:rsidRDefault="002025CD">
            <w:pPr>
              <w:pStyle w:val="TableParagraph"/>
              <w:ind w:left="169" w:right="149"/>
              <w:jc w:val="center"/>
              <w:rPr>
                <w:sz w:val="20"/>
              </w:rPr>
            </w:pPr>
            <w:r>
              <w:rPr>
                <w:sz w:val="20"/>
              </w:rPr>
              <w:t>28,908</w:t>
            </w:r>
          </w:p>
        </w:tc>
      </w:tr>
      <w:tr w:rsidR="00813BA6">
        <w:trPr>
          <w:trHeight w:val="337"/>
        </w:trPr>
        <w:tc>
          <w:tcPr>
            <w:tcW w:w="1802" w:type="dxa"/>
          </w:tcPr>
          <w:p w:rsidR="00813BA6" w:rsidRDefault="002025CD">
            <w:pPr>
              <w:pStyle w:val="TableParagraph"/>
              <w:spacing w:before="45"/>
              <w:rPr>
                <w:b/>
                <w:sz w:val="20"/>
              </w:rPr>
            </w:pPr>
            <w:r>
              <w:rPr>
                <w:b/>
                <w:sz w:val="20"/>
              </w:rPr>
              <w:t>Profit after tax</w:t>
            </w:r>
          </w:p>
        </w:tc>
        <w:tc>
          <w:tcPr>
            <w:tcW w:w="1267" w:type="dxa"/>
          </w:tcPr>
          <w:p w:rsidR="00813BA6" w:rsidRDefault="002025CD">
            <w:pPr>
              <w:pStyle w:val="TableParagraph"/>
              <w:spacing w:before="50"/>
              <w:ind w:left="380"/>
              <w:rPr>
                <w:sz w:val="20"/>
              </w:rPr>
            </w:pPr>
            <w:r>
              <w:rPr>
                <w:sz w:val="20"/>
              </w:rPr>
              <w:t>8,445</w:t>
            </w:r>
          </w:p>
        </w:tc>
        <w:tc>
          <w:tcPr>
            <w:tcW w:w="1079" w:type="dxa"/>
          </w:tcPr>
          <w:p w:rsidR="00813BA6" w:rsidRDefault="002025CD">
            <w:pPr>
              <w:pStyle w:val="TableParagraph"/>
              <w:spacing w:before="50"/>
              <w:ind w:left="284"/>
              <w:rPr>
                <w:sz w:val="20"/>
              </w:rPr>
            </w:pPr>
            <w:r>
              <w:rPr>
                <w:sz w:val="20"/>
              </w:rPr>
              <w:t>9,487</w:t>
            </w:r>
          </w:p>
        </w:tc>
        <w:tc>
          <w:tcPr>
            <w:tcW w:w="1079" w:type="dxa"/>
          </w:tcPr>
          <w:p w:rsidR="00813BA6" w:rsidRDefault="002025CD">
            <w:pPr>
              <w:pStyle w:val="TableParagraph"/>
              <w:spacing w:before="50"/>
              <w:ind w:left="0" w:right="226"/>
              <w:jc w:val="right"/>
              <w:rPr>
                <w:sz w:val="20"/>
              </w:rPr>
            </w:pPr>
            <w:r>
              <w:rPr>
                <w:w w:val="90"/>
                <w:sz w:val="20"/>
              </w:rPr>
              <w:t>11,020</w:t>
            </w:r>
          </w:p>
        </w:tc>
        <w:tc>
          <w:tcPr>
            <w:tcW w:w="1079" w:type="dxa"/>
          </w:tcPr>
          <w:p w:rsidR="00813BA6" w:rsidRDefault="002025CD">
            <w:pPr>
              <w:pStyle w:val="TableParagraph"/>
              <w:spacing w:before="50"/>
              <w:ind w:left="0" w:right="225"/>
              <w:jc w:val="right"/>
              <w:rPr>
                <w:sz w:val="20"/>
              </w:rPr>
            </w:pPr>
            <w:r>
              <w:rPr>
                <w:w w:val="90"/>
                <w:sz w:val="20"/>
              </w:rPr>
              <w:t>14,887</w:t>
            </w:r>
          </w:p>
        </w:tc>
        <w:tc>
          <w:tcPr>
            <w:tcW w:w="1168" w:type="dxa"/>
          </w:tcPr>
          <w:p w:rsidR="00813BA6" w:rsidRDefault="002025CD">
            <w:pPr>
              <w:pStyle w:val="TableParagraph"/>
              <w:spacing w:before="50"/>
              <w:ind w:left="0" w:right="265"/>
              <w:jc w:val="right"/>
              <w:rPr>
                <w:sz w:val="20"/>
              </w:rPr>
            </w:pPr>
            <w:r>
              <w:rPr>
                <w:w w:val="95"/>
                <w:sz w:val="20"/>
              </w:rPr>
              <w:t>19,279</w:t>
            </w:r>
          </w:p>
        </w:tc>
        <w:tc>
          <w:tcPr>
            <w:tcW w:w="1259" w:type="dxa"/>
          </w:tcPr>
          <w:p w:rsidR="00813BA6" w:rsidRDefault="002025CD">
            <w:pPr>
              <w:pStyle w:val="TableParagraph"/>
              <w:spacing w:before="50"/>
              <w:ind w:left="169" w:right="149"/>
              <w:jc w:val="center"/>
              <w:rPr>
                <w:sz w:val="20"/>
              </w:rPr>
            </w:pPr>
            <w:r>
              <w:rPr>
                <w:sz w:val="20"/>
              </w:rPr>
              <w:t>19,724</w:t>
            </w:r>
          </w:p>
        </w:tc>
      </w:tr>
      <w:tr w:rsidR="00813BA6">
        <w:trPr>
          <w:trHeight w:val="338"/>
        </w:trPr>
        <w:tc>
          <w:tcPr>
            <w:tcW w:w="1802" w:type="dxa"/>
          </w:tcPr>
          <w:p w:rsidR="00813BA6" w:rsidRDefault="002025CD">
            <w:pPr>
              <w:pStyle w:val="TableParagraph"/>
              <w:spacing w:before="48"/>
              <w:rPr>
                <w:b/>
                <w:sz w:val="20"/>
              </w:rPr>
            </w:pPr>
            <w:r>
              <w:rPr>
                <w:b/>
                <w:sz w:val="20"/>
              </w:rPr>
              <w:t>Paid up Capital</w:t>
            </w:r>
          </w:p>
        </w:tc>
        <w:tc>
          <w:tcPr>
            <w:tcW w:w="1267" w:type="dxa"/>
          </w:tcPr>
          <w:p w:rsidR="00813BA6" w:rsidRDefault="002025CD">
            <w:pPr>
              <w:pStyle w:val="TableParagraph"/>
              <w:spacing w:before="53"/>
              <w:ind w:left="324"/>
              <w:rPr>
                <w:sz w:val="20"/>
              </w:rPr>
            </w:pPr>
            <w:r>
              <w:rPr>
                <w:sz w:val="20"/>
              </w:rPr>
              <w:t>1,0117</w:t>
            </w:r>
          </w:p>
        </w:tc>
        <w:tc>
          <w:tcPr>
            <w:tcW w:w="1079" w:type="dxa"/>
          </w:tcPr>
          <w:p w:rsidR="00813BA6" w:rsidRDefault="002025CD">
            <w:pPr>
              <w:pStyle w:val="TableParagraph"/>
              <w:spacing w:before="53"/>
              <w:ind w:left="0" w:right="227"/>
              <w:jc w:val="right"/>
              <w:rPr>
                <w:sz w:val="20"/>
              </w:rPr>
            </w:pPr>
            <w:r>
              <w:rPr>
                <w:w w:val="90"/>
                <w:sz w:val="20"/>
              </w:rPr>
              <w:t>1,1129</w:t>
            </w:r>
          </w:p>
        </w:tc>
        <w:tc>
          <w:tcPr>
            <w:tcW w:w="1079" w:type="dxa"/>
          </w:tcPr>
          <w:p w:rsidR="00813BA6" w:rsidRDefault="002025CD">
            <w:pPr>
              <w:pStyle w:val="TableParagraph"/>
              <w:spacing w:before="53"/>
              <w:ind w:left="285"/>
              <w:rPr>
                <w:sz w:val="20"/>
              </w:rPr>
            </w:pPr>
            <w:r>
              <w:rPr>
                <w:sz w:val="20"/>
              </w:rPr>
              <w:t>1,224</w:t>
            </w:r>
          </w:p>
        </w:tc>
        <w:tc>
          <w:tcPr>
            <w:tcW w:w="1079" w:type="dxa"/>
          </w:tcPr>
          <w:p w:rsidR="00813BA6" w:rsidRDefault="002025CD">
            <w:pPr>
              <w:pStyle w:val="TableParagraph"/>
              <w:spacing w:before="53"/>
              <w:ind w:left="0" w:right="225"/>
              <w:jc w:val="right"/>
              <w:rPr>
                <w:sz w:val="20"/>
              </w:rPr>
            </w:pPr>
            <w:r>
              <w:rPr>
                <w:w w:val="95"/>
                <w:sz w:val="20"/>
              </w:rPr>
              <w:t>12,242</w:t>
            </w:r>
          </w:p>
        </w:tc>
        <w:tc>
          <w:tcPr>
            <w:tcW w:w="1168" w:type="dxa"/>
          </w:tcPr>
          <w:p w:rsidR="00813BA6" w:rsidRDefault="002025CD">
            <w:pPr>
              <w:pStyle w:val="TableParagraph"/>
              <w:spacing w:before="53"/>
              <w:ind w:left="0" w:right="265"/>
              <w:jc w:val="right"/>
              <w:rPr>
                <w:sz w:val="20"/>
              </w:rPr>
            </w:pPr>
            <w:r>
              <w:rPr>
                <w:w w:val="90"/>
                <w:sz w:val="20"/>
              </w:rPr>
              <w:t>12,242</w:t>
            </w:r>
          </w:p>
        </w:tc>
        <w:tc>
          <w:tcPr>
            <w:tcW w:w="1259" w:type="dxa"/>
          </w:tcPr>
          <w:p w:rsidR="00813BA6" w:rsidRDefault="002025CD">
            <w:pPr>
              <w:pStyle w:val="TableParagraph"/>
              <w:spacing w:before="53"/>
              <w:ind w:left="169" w:right="149"/>
              <w:jc w:val="center"/>
              <w:rPr>
                <w:sz w:val="20"/>
              </w:rPr>
            </w:pPr>
            <w:r>
              <w:rPr>
                <w:sz w:val="20"/>
              </w:rPr>
              <w:t>12,242</w:t>
            </w:r>
          </w:p>
        </w:tc>
      </w:tr>
      <w:tr w:rsidR="00813BA6">
        <w:trPr>
          <w:trHeight w:val="460"/>
        </w:trPr>
        <w:tc>
          <w:tcPr>
            <w:tcW w:w="1802" w:type="dxa"/>
          </w:tcPr>
          <w:p w:rsidR="00813BA6" w:rsidRDefault="002025CD">
            <w:pPr>
              <w:pStyle w:val="TableParagraph"/>
              <w:spacing w:before="2" w:line="228" w:lineRule="exact"/>
              <w:rPr>
                <w:b/>
                <w:sz w:val="20"/>
              </w:rPr>
            </w:pPr>
            <w:r>
              <w:rPr>
                <w:b/>
                <w:w w:val="90"/>
                <w:sz w:val="20"/>
              </w:rPr>
              <w:t xml:space="preserve">Shareholders‟ </w:t>
            </w:r>
            <w:r>
              <w:rPr>
                <w:b/>
                <w:sz w:val="20"/>
              </w:rPr>
              <w:t>Equity</w:t>
            </w:r>
          </w:p>
        </w:tc>
        <w:tc>
          <w:tcPr>
            <w:tcW w:w="1267" w:type="dxa"/>
          </w:tcPr>
          <w:p w:rsidR="00813BA6" w:rsidRDefault="002025CD">
            <w:pPr>
              <w:pStyle w:val="TableParagraph"/>
              <w:spacing w:before="112"/>
              <w:ind w:left="324"/>
              <w:rPr>
                <w:sz w:val="20"/>
              </w:rPr>
            </w:pPr>
            <w:r>
              <w:rPr>
                <w:sz w:val="20"/>
              </w:rPr>
              <w:t>47,351</w:t>
            </w:r>
          </w:p>
        </w:tc>
        <w:tc>
          <w:tcPr>
            <w:tcW w:w="1079" w:type="dxa"/>
          </w:tcPr>
          <w:p w:rsidR="00813BA6" w:rsidRDefault="002025CD">
            <w:pPr>
              <w:pStyle w:val="TableParagraph"/>
              <w:spacing w:before="112"/>
              <w:ind w:left="0" w:right="227"/>
              <w:jc w:val="right"/>
              <w:rPr>
                <w:sz w:val="20"/>
              </w:rPr>
            </w:pPr>
            <w:r>
              <w:rPr>
                <w:w w:val="90"/>
                <w:sz w:val="20"/>
              </w:rPr>
              <w:t>65,039</w:t>
            </w:r>
          </w:p>
        </w:tc>
        <w:tc>
          <w:tcPr>
            <w:tcW w:w="1079" w:type="dxa"/>
          </w:tcPr>
          <w:p w:rsidR="00813BA6" w:rsidRDefault="002025CD">
            <w:pPr>
              <w:pStyle w:val="TableParagraph"/>
              <w:spacing w:before="112"/>
              <w:ind w:left="0" w:right="226"/>
              <w:jc w:val="right"/>
              <w:rPr>
                <w:sz w:val="20"/>
              </w:rPr>
            </w:pPr>
            <w:r>
              <w:rPr>
                <w:w w:val="90"/>
                <w:sz w:val="20"/>
              </w:rPr>
              <w:t>72,927</w:t>
            </w:r>
          </w:p>
        </w:tc>
        <w:tc>
          <w:tcPr>
            <w:tcW w:w="1079" w:type="dxa"/>
          </w:tcPr>
          <w:p w:rsidR="00813BA6" w:rsidRDefault="002025CD">
            <w:pPr>
              <w:pStyle w:val="TableParagraph"/>
              <w:spacing w:before="112"/>
              <w:ind w:left="0" w:right="223"/>
              <w:jc w:val="right"/>
              <w:rPr>
                <w:sz w:val="20"/>
              </w:rPr>
            </w:pPr>
            <w:r>
              <w:rPr>
                <w:w w:val="95"/>
                <w:sz w:val="20"/>
              </w:rPr>
              <w:t>76,269</w:t>
            </w:r>
          </w:p>
        </w:tc>
        <w:tc>
          <w:tcPr>
            <w:tcW w:w="1168" w:type="dxa"/>
          </w:tcPr>
          <w:p w:rsidR="00813BA6" w:rsidRDefault="002025CD">
            <w:pPr>
              <w:pStyle w:val="TableParagraph"/>
              <w:spacing w:before="112"/>
              <w:ind w:left="0" w:right="265"/>
              <w:jc w:val="right"/>
              <w:rPr>
                <w:sz w:val="20"/>
              </w:rPr>
            </w:pPr>
            <w:r>
              <w:rPr>
                <w:w w:val="90"/>
                <w:sz w:val="20"/>
              </w:rPr>
              <w:t>85,599</w:t>
            </w:r>
          </w:p>
        </w:tc>
        <w:tc>
          <w:tcPr>
            <w:tcW w:w="1259" w:type="dxa"/>
          </w:tcPr>
          <w:p w:rsidR="00813BA6" w:rsidRDefault="002025CD">
            <w:pPr>
              <w:pStyle w:val="TableParagraph"/>
              <w:spacing w:before="112"/>
              <w:ind w:left="169" w:right="149"/>
              <w:jc w:val="center"/>
              <w:rPr>
                <w:sz w:val="20"/>
              </w:rPr>
            </w:pPr>
            <w:r>
              <w:rPr>
                <w:sz w:val="20"/>
              </w:rPr>
              <w:t>98,987</w:t>
            </w:r>
          </w:p>
        </w:tc>
      </w:tr>
      <w:tr w:rsidR="00813BA6">
        <w:trPr>
          <w:trHeight w:val="340"/>
        </w:trPr>
        <w:tc>
          <w:tcPr>
            <w:tcW w:w="1802" w:type="dxa"/>
          </w:tcPr>
          <w:p w:rsidR="00813BA6" w:rsidRDefault="002025CD">
            <w:pPr>
              <w:pStyle w:val="TableParagraph"/>
              <w:spacing w:before="45"/>
              <w:rPr>
                <w:b/>
                <w:sz w:val="20"/>
              </w:rPr>
            </w:pPr>
            <w:r>
              <w:rPr>
                <w:b/>
                <w:sz w:val="20"/>
              </w:rPr>
              <w:t>Total Assets</w:t>
            </w:r>
          </w:p>
        </w:tc>
        <w:tc>
          <w:tcPr>
            <w:tcW w:w="1267" w:type="dxa"/>
          </w:tcPr>
          <w:p w:rsidR="00813BA6" w:rsidRDefault="002025CD">
            <w:pPr>
              <w:pStyle w:val="TableParagraph"/>
              <w:spacing w:before="50"/>
              <w:ind w:left="269"/>
              <w:rPr>
                <w:sz w:val="20"/>
              </w:rPr>
            </w:pPr>
            <w:r>
              <w:rPr>
                <w:sz w:val="20"/>
              </w:rPr>
              <w:t>620,707</w:t>
            </w:r>
          </w:p>
        </w:tc>
        <w:tc>
          <w:tcPr>
            <w:tcW w:w="1079" w:type="dxa"/>
          </w:tcPr>
          <w:p w:rsidR="00813BA6" w:rsidRDefault="002025CD">
            <w:pPr>
              <w:pStyle w:val="TableParagraph"/>
              <w:spacing w:before="50"/>
              <w:ind w:left="0" w:right="173"/>
              <w:jc w:val="right"/>
              <w:rPr>
                <w:sz w:val="20"/>
              </w:rPr>
            </w:pPr>
            <w:r>
              <w:rPr>
                <w:sz w:val="20"/>
              </w:rPr>
              <w:t>640,442</w:t>
            </w:r>
          </w:p>
        </w:tc>
        <w:tc>
          <w:tcPr>
            <w:tcW w:w="1079" w:type="dxa"/>
          </w:tcPr>
          <w:p w:rsidR="00813BA6" w:rsidRDefault="002025CD">
            <w:pPr>
              <w:pStyle w:val="TableParagraph"/>
              <w:spacing w:before="50"/>
              <w:ind w:left="0" w:right="172"/>
              <w:jc w:val="right"/>
              <w:rPr>
                <w:sz w:val="20"/>
              </w:rPr>
            </w:pPr>
            <w:r>
              <w:rPr>
                <w:sz w:val="20"/>
              </w:rPr>
              <w:t>726,423</w:t>
            </w:r>
          </w:p>
        </w:tc>
        <w:tc>
          <w:tcPr>
            <w:tcW w:w="1079" w:type="dxa"/>
          </w:tcPr>
          <w:p w:rsidR="00813BA6" w:rsidRDefault="002025CD">
            <w:pPr>
              <w:pStyle w:val="TableParagraph"/>
              <w:spacing w:before="50"/>
              <w:ind w:left="0" w:right="170"/>
              <w:jc w:val="right"/>
              <w:rPr>
                <w:sz w:val="20"/>
              </w:rPr>
            </w:pPr>
            <w:r>
              <w:rPr>
                <w:sz w:val="20"/>
              </w:rPr>
              <w:t>807,205</w:t>
            </w:r>
          </w:p>
        </w:tc>
        <w:tc>
          <w:tcPr>
            <w:tcW w:w="1168" w:type="dxa"/>
          </w:tcPr>
          <w:p w:rsidR="00813BA6" w:rsidRDefault="002025CD">
            <w:pPr>
              <w:pStyle w:val="TableParagraph"/>
              <w:spacing w:before="50"/>
              <w:ind w:left="0" w:right="210"/>
              <w:jc w:val="right"/>
              <w:rPr>
                <w:sz w:val="20"/>
              </w:rPr>
            </w:pPr>
            <w:r>
              <w:rPr>
                <w:sz w:val="20"/>
              </w:rPr>
              <w:t>960,210</w:t>
            </w:r>
          </w:p>
        </w:tc>
        <w:tc>
          <w:tcPr>
            <w:tcW w:w="1259" w:type="dxa"/>
          </w:tcPr>
          <w:p w:rsidR="00813BA6" w:rsidRDefault="002025CD">
            <w:pPr>
              <w:pStyle w:val="TableParagraph"/>
              <w:spacing w:before="50"/>
              <w:ind w:left="169" w:right="149"/>
              <w:jc w:val="center"/>
              <w:rPr>
                <w:sz w:val="20"/>
              </w:rPr>
            </w:pPr>
            <w:r>
              <w:rPr>
                <w:sz w:val="20"/>
              </w:rPr>
              <w:t>1,083,632</w:t>
            </w:r>
          </w:p>
        </w:tc>
      </w:tr>
      <w:tr w:rsidR="00813BA6">
        <w:trPr>
          <w:trHeight w:val="462"/>
        </w:trPr>
        <w:tc>
          <w:tcPr>
            <w:tcW w:w="1802" w:type="dxa"/>
          </w:tcPr>
          <w:p w:rsidR="00813BA6" w:rsidRDefault="002025CD">
            <w:pPr>
              <w:pStyle w:val="TableParagraph"/>
              <w:spacing w:line="225" w:lineRule="exact"/>
              <w:rPr>
                <w:b/>
                <w:sz w:val="20"/>
              </w:rPr>
            </w:pPr>
            <w:r>
              <w:rPr>
                <w:b/>
                <w:sz w:val="20"/>
              </w:rPr>
              <w:t>Earnings per</w:t>
            </w:r>
          </w:p>
          <w:p w:rsidR="00813BA6" w:rsidRDefault="002025CD">
            <w:pPr>
              <w:pStyle w:val="TableParagraph"/>
              <w:spacing w:line="218" w:lineRule="exact"/>
              <w:rPr>
                <w:b/>
                <w:sz w:val="20"/>
              </w:rPr>
            </w:pPr>
            <w:r>
              <w:rPr>
                <w:b/>
                <w:sz w:val="20"/>
              </w:rPr>
              <w:t>share (</w:t>
            </w:r>
            <w:proofErr w:type="spellStart"/>
            <w:r>
              <w:rPr>
                <w:b/>
                <w:sz w:val="20"/>
              </w:rPr>
              <w:t>Rs</w:t>
            </w:r>
            <w:proofErr w:type="spellEnd"/>
            <w:r>
              <w:rPr>
                <w:b/>
                <w:sz w:val="20"/>
              </w:rPr>
              <w:t>.)</w:t>
            </w:r>
          </w:p>
        </w:tc>
        <w:tc>
          <w:tcPr>
            <w:tcW w:w="1267" w:type="dxa"/>
          </w:tcPr>
          <w:p w:rsidR="00813BA6" w:rsidRDefault="002025CD">
            <w:pPr>
              <w:pStyle w:val="TableParagraph"/>
              <w:spacing w:before="110"/>
              <w:ind w:left="415" w:right="411"/>
              <w:jc w:val="center"/>
              <w:rPr>
                <w:sz w:val="20"/>
              </w:rPr>
            </w:pPr>
            <w:r>
              <w:rPr>
                <w:sz w:val="20"/>
              </w:rPr>
              <w:t>6.83</w:t>
            </w:r>
          </w:p>
        </w:tc>
        <w:tc>
          <w:tcPr>
            <w:tcW w:w="1079" w:type="dxa"/>
          </w:tcPr>
          <w:p w:rsidR="00813BA6" w:rsidRDefault="002025CD">
            <w:pPr>
              <w:pStyle w:val="TableParagraph"/>
              <w:spacing w:before="110"/>
              <w:ind w:left="341"/>
              <w:rPr>
                <w:sz w:val="20"/>
              </w:rPr>
            </w:pPr>
            <w:r>
              <w:rPr>
                <w:sz w:val="20"/>
              </w:rPr>
              <w:t>7.78</w:t>
            </w:r>
          </w:p>
        </w:tc>
        <w:tc>
          <w:tcPr>
            <w:tcW w:w="1079" w:type="dxa"/>
          </w:tcPr>
          <w:p w:rsidR="00813BA6" w:rsidRDefault="002025CD">
            <w:pPr>
              <w:pStyle w:val="TableParagraph"/>
              <w:spacing w:before="110"/>
              <w:ind w:left="342"/>
              <w:rPr>
                <w:sz w:val="20"/>
              </w:rPr>
            </w:pPr>
            <w:r>
              <w:rPr>
                <w:sz w:val="20"/>
              </w:rPr>
              <w:t>9.01</w:t>
            </w:r>
          </w:p>
        </w:tc>
        <w:tc>
          <w:tcPr>
            <w:tcW w:w="1079" w:type="dxa"/>
          </w:tcPr>
          <w:p w:rsidR="00813BA6" w:rsidRDefault="002025CD">
            <w:pPr>
              <w:pStyle w:val="TableParagraph"/>
              <w:spacing w:before="110"/>
              <w:ind w:left="286"/>
              <w:rPr>
                <w:sz w:val="20"/>
              </w:rPr>
            </w:pPr>
            <w:r>
              <w:rPr>
                <w:sz w:val="20"/>
              </w:rPr>
              <w:t>12.13</w:t>
            </w:r>
          </w:p>
        </w:tc>
        <w:tc>
          <w:tcPr>
            <w:tcW w:w="1168" w:type="dxa"/>
          </w:tcPr>
          <w:p w:rsidR="00813BA6" w:rsidRDefault="002025CD">
            <w:pPr>
              <w:pStyle w:val="TableParagraph"/>
              <w:spacing w:before="110"/>
              <w:ind w:left="335"/>
              <w:rPr>
                <w:sz w:val="20"/>
              </w:rPr>
            </w:pPr>
            <w:r>
              <w:rPr>
                <w:sz w:val="20"/>
              </w:rPr>
              <w:t>15.71</w:t>
            </w:r>
          </w:p>
        </w:tc>
        <w:tc>
          <w:tcPr>
            <w:tcW w:w="1259" w:type="dxa"/>
          </w:tcPr>
          <w:p w:rsidR="00813BA6" w:rsidRDefault="002025CD">
            <w:pPr>
              <w:pStyle w:val="TableParagraph"/>
              <w:spacing w:before="110"/>
              <w:ind w:left="169" w:right="149"/>
              <w:jc w:val="center"/>
              <w:rPr>
                <w:sz w:val="20"/>
              </w:rPr>
            </w:pPr>
            <w:r>
              <w:rPr>
                <w:sz w:val="20"/>
              </w:rPr>
              <w:t>15.75</w:t>
            </w:r>
          </w:p>
        </w:tc>
      </w:tr>
    </w:tbl>
    <w:p w:rsidR="00813BA6" w:rsidRDefault="00813BA6">
      <w:pPr>
        <w:pStyle w:val="BodyText"/>
        <w:rPr>
          <w:b/>
          <w:sz w:val="22"/>
        </w:rPr>
      </w:pPr>
    </w:p>
    <w:p w:rsidR="00813BA6" w:rsidRDefault="00813BA6">
      <w:pPr>
        <w:pStyle w:val="BodyText"/>
        <w:rPr>
          <w:b/>
          <w:sz w:val="22"/>
        </w:rPr>
      </w:pPr>
    </w:p>
    <w:p w:rsidR="00813BA6" w:rsidRDefault="00813BA6">
      <w:pPr>
        <w:pStyle w:val="BodyText"/>
        <w:rPr>
          <w:b/>
          <w:sz w:val="22"/>
        </w:rPr>
      </w:pPr>
    </w:p>
    <w:p w:rsidR="00813BA6" w:rsidRDefault="002025CD">
      <w:pPr>
        <w:spacing w:before="148"/>
        <w:ind w:left="911"/>
        <w:rPr>
          <w:b/>
          <w:sz w:val="20"/>
        </w:rPr>
      </w:pPr>
      <w:r>
        <w:rPr>
          <w:b/>
          <w:sz w:val="20"/>
        </w:rPr>
        <w:t>ENGRO Corporation Limited</w:t>
      </w:r>
    </w:p>
    <w:p w:rsidR="00813BA6" w:rsidRDefault="00813BA6">
      <w:pPr>
        <w:pStyle w:val="BodyText"/>
        <w:spacing w:before="8"/>
        <w:rPr>
          <w:b/>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871"/>
        <w:gridCol w:w="863"/>
        <w:gridCol w:w="945"/>
        <w:gridCol w:w="943"/>
        <w:gridCol w:w="943"/>
        <w:gridCol w:w="1068"/>
      </w:tblGrid>
      <w:tr w:rsidR="00813BA6">
        <w:trPr>
          <w:trHeight w:val="477"/>
        </w:trPr>
        <w:tc>
          <w:tcPr>
            <w:tcW w:w="1574" w:type="dxa"/>
          </w:tcPr>
          <w:p w:rsidR="00813BA6" w:rsidRDefault="002025CD">
            <w:pPr>
              <w:pStyle w:val="TableParagraph"/>
              <w:spacing w:before="3" w:line="230" w:lineRule="exact"/>
              <w:ind w:left="379" w:hanging="104"/>
              <w:rPr>
                <w:b/>
                <w:sz w:val="20"/>
              </w:rPr>
            </w:pPr>
            <w:r>
              <w:rPr>
                <w:b/>
                <w:sz w:val="20"/>
              </w:rPr>
              <w:t>(Rupees in Millions)</w:t>
            </w:r>
          </w:p>
        </w:tc>
        <w:tc>
          <w:tcPr>
            <w:tcW w:w="871" w:type="dxa"/>
          </w:tcPr>
          <w:p w:rsidR="00813BA6" w:rsidRDefault="002025CD">
            <w:pPr>
              <w:pStyle w:val="TableParagraph"/>
              <w:spacing w:before="114"/>
              <w:ind w:left="211"/>
              <w:rPr>
                <w:b/>
                <w:sz w:val="20"/>
              </w:rPr>
            </w:pPr>
            <w:r>
              <w:rPr>
                <w:b/>
                <w:sz w:val="20"/>
              </w:rPr>
              <w:t>2008</w:t>
            </w:r>
          </w:p>
        </w:tc>
        <w:tc>
          <w:tcPr>
            <w:tcW w:w="863" w:type="dxa"/>
          </w:tcPr>
          <w:p w:rsidR="00813BA6" w:rsidRDefault="002025CD">
            <w:pPr>
              <w:pStyle w:val="TableParagraph"/>
              <w:spacing w:before="114"/>
              <w:ind w:left="207"/>
              <w:rPr>
                <w:b/>
                <w:sz w:val="20"/>
              </w:rPr>
            </w:pPr>
            <w:r>
              <w:rPr>
                <w:b/>
                <w:sz w:val="20"/>
              </w:rPr>
              <w:t>2010</w:t>
            </w:r>
          </w:p>
        </w:tc>
        <w:tc>
          <w:tcPr>
            <w:tcW w:w="945" w:type="dxa"/>
          </w:tcPr>
          <w:p w:rsidR="00813BA6" w:rsidRDefault="002025CD">
            <w:pPr>
              <w:pStyle w:val="TableParagraph"/>
              <w:spacing w:before="114"/>
              <w:ind w:left="249"/>
              <w:rPr>
                <w:b/>
                <w:sz w:val="20"/>
              </w:rPr>
            </w:pPr>
            <w:r>
              <w:rPr>
                <w:b/>
                <w:sz w:val="20"/>
              </w:rPr>
              <w:t>2010</w:t>
            </w:r>
          </w:p>
        </w:tc>
        <w:tc>
          <w:tcPr>
            <w:tcW w:w="943" w:type="dxa"/>
          </w:tcPr>
          <w:p w:rsidR="00813BA6" w:rsidRDefault="002025CD">
            <w:pPr>
              <w:pStyle w:val="TableParagraph"/>
              <w:spacing w:before="114"/>
              <w:ind w:left="249"/>
              <w:rPr>
                <w:b/>
                <w:sz w:val="20"/>
              </w:rPr>
            </w:pPr>
            <w:r>
              <w:rPr>
                <w:b/>
                <w:sz w:val="20"/>
              </w:rPr>
              <w:t>2011</w:t>
            </w:r>
          </w:p>
        </w:tc>
        <w:tc>
          <w:tcPr>
            <w:tcW w:w="943" w:type="dxa"/>
          </w:tcPr>
          <w:p w:rsidR="00813BA6" w:rsidRDefault="002025CD">
            <w:pPr>
              <w:pStyle w:val="TableParagraph"/>
              <w:spacing w:before="114"/>
              <w:ind w:left="250"/>
              <w:rPr>
                <w:b/>
                <w:sz w:val="20"/>
              </w:rPr>
            </w:pPr>
            <w:r>
              <w:rPr>
                <w:b/>
                <w:sz w:val="20"/>
              </w:rPr>
              <w:t>2012</w:t>
            </w:r>
          </w:p>
        </w:tc>
        <w:tc>
          <w:tcPr>
            <w:tcW w:w="1068" w:type="dxa"/>
          </w:tcPr>
          <w:p w:rsidR="00813BA6" w:rsidRDefault="002025CD">
            <w:pPr>
              <w:pStyle w:val="TableParagraph"/>
              <w:spacing w:before="114"/>
              <w:ind w:left="313"/>
              <w:rPr>
                <w:b/>
                <w:sz w:val="20"/>
              </w:rPr>
            </w:pPr>
            <w:r>
              <w:rPr>
                <w:b/>
                <w:sz w:val="20"/>
              </w:rPr>
              <w:t>2013</w:t>
            </w:r>
          </w:p>
        </w:tc>
      </w:tr>
    </w:tbl>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813BA6">
      <w:pPr>
        <w:pStyle w:val="BodyText"/>
        <w:rPr>
          <w:b/>
        </w:rPr>
      </w:pPr>
    </w:p>
    <w:p w:rsidR="00813BA6" w:rsidRDefault="002025CD">
      <w:pPr>
        <w:pStyle w:val="BodyText"/>
        <w:rPr>
          <w:b/>
          <w:sz w:val="28"/>
        </w:rPr>
      </w:pPr>
      <w:r>
        <w:pict>
          <v:line id="_x0000_s1047" style="position:absolute;z-index:-251627520;mso-wrap-distance-left:0;mso-wrap-distance-right:0;mso-position-horizontal-relative:page" from="80.05pt,18.4pt" to="224.1pt,18.4pt" strokeweight=".6pt">
            <w10:wrap type="topAndBottom" anchorx="page"/>
          </v:line>
        </w:pict>
      </w:r>
    </w:p>
    <w:p w:rsidR="00813BA6" w:rsidRDefault="002025CD">
      <w:pPr>
        <w:pStyle w:val="BodyText"/>
        <w:spacing w:before="27"/>
        <w:ind w:left="441" w:right="509"/>
      </w:pPr>
      <w:r>
        <w:rPr>
          <w:position w:val="10"/>
          <w:sz w:val="13"/>
        </w:rPr>
        <w:t xml:space="preserve">24 </w:t>
      </w:r>
      <w:r>
        <w:t>Clause 3.5 to 3.19 in the original offering document were renumbered to clause 3.6 to 3.20 in the Second Supplemental Offering Document dated November 02, 2016</w:t>
      </w:r>
    </w:p>
    <w:p w:rsidR="00813BA6" w:rsidRDefault="00813BA6">
      <w:pPr>
        <w:sectPr w:rsidR="00813BA6">
          <w:headerReference w:type="default" r:id="rId22"/>
          <w:pgSz w:w="11920" w:h="16850"/>
          <w:pgMar w:top="980" w:right="240" w:bottom="880" w:left="1160" w:header="722" w:footer="681" w:gutter="0"/>
          <w:cols w:space="720"/>
        </w:sectPr>
      </w:pPr>
    </w:p>
    <w:p w:rsidR="00813BA6" w:rsidRDefault="00813BA6">
      <w:pPr>
        <w:pStyle w:val="BodyText"/>
        <w:spacing w:before="2"/>
        <w:rPr>
          <w:sz w:val="28"/>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871"/>
        <w:gridCol w:w="863"/>
        <w:gridCol w:w="945"/>
        <w:gridCol w:w="943"/>
        <w:gridCol w:w="943"/>
        <w:gridCol w:w="1068"/>
      </w:tblGrid>
      <w:tr w:rsidR="00813BA6">
        <w:trPr>
          <w:trHeight w:val="460"/>
        </w:trPr>
        <w:tc>
          <w:tcPr>
            <w:tcW w:w="1574" w:type="dxa"/>
          </w:tcPr>
          <w:p w:rsidR="00813BA6" w:rsidRDefault="002025CD">
            <w:pPr>
              <w:pStyle w:val="TableParagraph"/>
              <w:spacing w:line="225" w:lineRule="exact"/>
              <w:rPr>
                <w:b/>
                <w:sz w:val="20"/>
              </w:rPr>
            </w:pPr>
            <w:r>
              <w:rPr>
                <w:b/>
                <w:sz w:val="20"/>
              </w:rPr>
              <w:t>Profit before</w:t>
            </w:r>
          </w:p>
          <w:p w:rsidR="00813BA6" w:rsidRDefault="002025CD">
            <w:pPr>
              <w:pStyle w:val="TableParagraph"/>
              <w:spacing w:before="1" w:line="215" w:lineRule="exact"/>
              <w:rPr>
                <w:b/>
                <w:sz w:val="20"/>
              </w:rPr>
            </w:pPr>
            <w:r>
              <w:rPr>
                <w:b/>
                <w:sz w:val="20"/>
              </w:rPr>
              <w:t>tax</w:t>
            </w:r>
          </w:p>
        </w:tc>
        <w:tc>
          <w:tcPr>
            <w:tcW w:w="871" w:type="dxa"/>
          </w:tcPr>
          <w:p w:rsidR="00813BA6" w:rsidRDefault="002025CD">
            <w:pPr>
              <w:pStyle w:val="TableParagraph"/>
              <w:spacing w:before="110"/>
              <w:ind w:left="104" w:right="105"/>
              <w:jc w:val="center"/>
              <w:rPr>
                <w:sz w:val="20"/>
              </w:rPr>
            </w:pPr>
            <w:r>
              <w:rPr>
                <w:sz w:val="20"/>
              </w:rPr>
              <w:t>5,184</w:t>
            </w:r>
          </w:p>
        </w:tc>
        <w:tc>
          <w:tcPr>
            <w:tcW w:w="863" w:type="dxa"/>
          </w:tcPr>
          <w:p w:rsidR="00813BA6" w:rsidRDefault="002025CD">
            <w:pPr>
              <w:pStyle w:val="TableParagraph"/>
              <w:spacing w:before="110"/>
              <w:ind w:left="102" w:right="99"/>
              <w:jc w:val="center"/>
              <w:rPr>
                <w:sz w:val="20"/>
              </w:rPr>
            </w:pPr>
            <w:r>
              <w:rPr>
                <w:sz w:val="20"/>
              </w:rPr>
              <w:t>5,062</w:t>
            </w:r>
          </w:p>
        </w:tc>
        <w:tc>
          <w:tcPr>
            <w:tcW w:w="945" w:type="dxa"/>
          </w:tcPr>
          <w:p w:rsidR="00813BA6" w:rsidRDefault="002025CD">
            <w:pPr>
              <w:pStyle w:val="TableParagraph"/>
              <w:spacing w:before="110"/>
              <w:ind w:left="88" w:right="83"/>
              <w:jc w:val="center"/>
              <w:rPr>
                <w:sz w:val="20"/>
              </w:rPr>
            </w:pPr>
            <w:r>
              <w:rPr>
                <w:sz w:val="20"/>
              </w:rPr>
              <w:t>8,259</w:t>
            </w:r>
          </w:p>
        </w:tc>
        <w:tc>
          <w:tcPr>
            <w:tcW w:w="943" w:type="dxa"/>
          </w:tcPr>
          <w:p w:rsidR="00813BA6" w:rsidRDefault="002025CD">
            <w:pPr>
              <w:pStyle w:val="TableParagraph"/>
              <w:spacing w:before="110"/>
              <w:ind w:left="0" w:right="155"/>
              <w:jc w:val="right"/>
              <w:rPr>
                <w:sz w:val="20"/>
              </w:rPr>
            </w:pPr>
            <w:r>
              <w:rPr>
                <w:w w:val="95"/>
                <w:sz w:val="20"/>
              </w:rPr>
              <w:t>11,459</w:t>
            </w:r>
          </w:p>
        </w:tc>
        <w:tc>
          <w:tcPr>
            <w:tcW w:w="943" w:type="dxa"/>
          </w:tcPr>
          <w:p w:rsidR="00813BA6" w:rsidRDefault="002025CD">
            <w:pPr>
              <w:pStyle w:val="TableParagraph"/>
              <w:spacing w:before="110"/>
              <w:ind w:left="89" w:right="80"/>
              <w:jc w:val="center"/>
              <w:rPr>
                <w:sz w:val="20"/>
              </w:rPr>
            </w:pPr>
            <w:r>
              <w:rPr>
                <w:sz w:val="20"/>
              </w:rPr>
              <w:t>2,457</w:t>
            </w:r>
          </w:p>
        </w:tc>
        <w:tc>
          <w:tcPr>
            <w:tcW w:w="1068" w:type="dxa"/>
          </w:tcPr>
          <w:p w:rsidR="00813BA6" w:rsidRDefault="002025CD">
            <w:pPr>
              <w:pStyle w:val="TableParagraph"/>
              <w:spacing w:before="110"/>
              <w:ind w:left="229"/>
              <w:rPr>
                <w:sz w:val="20"/>
              </w:rPr>
            </w:pPr>
            <w:r>
              <w:rPr>
                <w:sz w:val="20"/>
              </w:rPr>
              <w:t>13,263</w:t>
            </w:r>
          </w:p>
        </w:tc>
      </w:tr>
      <w:tr w:rsidR="00813BA6">
        <w:trPr>
          <w:trHeight w:val="338"/>
        </w:trPr>
        <w:tc>
          <w:tcPr>
            <w:tcW w:w="1574" w:type="dxa"/>
          </w:tcPr>
          <w:p w:rsidR="00813BA6" w:rsidRDefault="002025CD">
            <w:pPr>
              <w:pStyle w:val="TableParagraph"/>
              <w:spacing w:before="45"/>
              <w:rPr>
                <w:b/>
                <w:sz w:val="20"/>
              </w:rPr>
            </w:pPr>
            <w:r>
              <w:rPr>
                <w:b/>
                <w:sz w:val="20"/>
              </w:rPr>
              <w:t>Profit after tax</w:t>
            </w:r>
          </w:p>
        </w:tc>
        <w:tc>
          <w:tcPr>
            <w:tcW w:w="871" w:type="dxa"/>
          </w:tcPr>
          <w:p w:rsidR="00813BA6" w:rsidRDefault="002025CD">
            <w:pPr>
              <w:pStyle w:val="TableParagraph"/>
              <w:spacing w:before="50"/>
              <w:ind w:left="104" w:right="105"/>
              <w:jc w:val="center"/>
              <w:rPr>
                <w:sz w:val="20"/>
              </w:rPr>
            </w:pPr>
            <w:r>
              <w:rPr>
                <w:sz w:val="20"/>
              </w:rPr>
              <w:t>4,207</w:t>
            </w:r>
          </w:p>
        </w:tc>
        <w:tc>
          <w:tcPr>
            <w:tcW w:w="863" w:type="dxa"/>
          </w:tcPr>
          <w:p w:rsidR="00813BA6" w:rsidRDefault="002025CD">
            <w:pPr>
              <w:pStyle w:val="TableParagraph"/>
              <w:spacing w:before="50"/>
              <w:ind w:left="102" w:right="99"/>
              <w:jc w:val="center"/>
              <w:rPr>
                <w:sz w:val="20"/>
              </w:rPr>
            </w:pPr>
            <w:r>
              <w:rPr>
                <w:sz w:val="20"/>
              </w:rPr>
              <w:t>3,719</w:t>
            </w:r>
          </w:p>
        </w:tc>
        <w:tc>
          <w:tcPr>
            <w:tcW w:w="945" w:type="dxa"/>
          </w:tcPr>
          <w:p w:rsidR="00813BA6" w:rsidRDefault="002025CD">
            <w:pPr>
              <w:pStyle w:val="TableParagraph"/>
              <w:spacing w:before="50"/>
              <w:ind w:left="88" w:right="83"/>
              <w:jc w:val="center"/>
              <w:rPr>
                <w:sz w:val="20"/>
              </w:rPr>
            </w:pPr>
            <w:r>
              <w:rPr>
                <w:sz w:val="20"/>
              </w:rPr>
              <w:t>6,623</w:t>
            </w:r>
          </w:p>
        </w:tc>
        <w:tc>
          <w:tcPr>
            <w:tcW w:w="943" w:type="dxa"/>
          </w:tcPr>
          <w:p w:rsidR="00813BA6" w:rsidRDefault="002025CD">
            <w:pPr>
              <w:pStyle w:val="TableParagraph"/>
              <w:spacing w:before="50"/>
              <w:ind w:left="221"/>
              <w:rPr>
                <w:sz w:val="20"/>
              </w:rPr>
            </w:pPr>
            <w:r>
              <w:rPr>
                <w:sz w:val="20"/>
              </w:rPr>
              <w:t>7,811</w:t>
            </w:r>
          </w:p>
        </w:tc>
        <w:tc>
          <w:tcPr>
            <w:tcW w:w="943" w:type="dxa"/>
          </w:tcPr>
          <w:p w:rsidR="00813BA6" w:rsidRDefault="002025CD">
            <w:pPr>
              <w:pStyle w:val="TableParagraph"/>
              <w:spacing w:before="50"/>
              <w:ind w:left="89" w:right="80"/>
              <w:jc w:val="center"/>
              <w:rPr>
                <w:sz w:val="20"/>
              </w:rPr>
            </w:pPr>
            <w:r>
              <w:rPr>
                <w:sz w:val="20"/>
              </w:rPr>
              <w:t>1,797</w:t>
            </w:r>
          </w:p>
        </w:tc>
        <w:tc>
          <w:tcPr>
            <w:tcW w:w="1068" w:type="dxa"/>
          </w:tcPr>
          <w:p w:rsidR="00813BA6" w:rsidRDefault="002025CD">
            <w:pPr>
              <w:pStyle w:val="TableParagraph"/>
              <w:spacing w:before="50"/>
              <w:ind w:left="281"/>
              <w:rPr>
                <w:sz w:val="20"/>
              </w:rPr>
            </w:pPr>
            <w:r>
              <w:rPr>
                <w:sz w:val="20"/>
              </w:rPr>
              <w:t>8,690</w:t>
            </w:r>
          </w:p>
        </w:tc>
      </w:tr>
      <w:tr w:rsidR="00813BA6">
        <w:trPr>
          <w:trHeight w:val="460"/>
        </w:trPr>
        <w:tc>
          <w:tcPr>
            <w:tcW w:w="1574" w:type="dxa"/>
          </w:tcPr>
          <w:p w:rsidR="00813BA6" w:rsidRDefault="002025CD">
            <w:pPr>
              <w:pStyle w:val="TableParagraph"/>
              <w:spacing w:line="224" w:lineRule="exact"/>
              <w:rPr>
                <w:b/>
                <w:sz w:val="20"/>
              </w:rPr>
            </w:pPr>
            <w:r>
              <w:rPr>
                <w:b/>
                <w:sz w:val="20"/>
              </w:rPr>
              <w:t>Paid up</w:t>
            </w:r>
          </w:p>
          <w:p w:rsidR="00813BA6" w:rsidRDefault="002025CD">
            <w:pPr>
              <w:pStyle w:val="TableParagraph"/>
              <w:spacing w:line="217" w:lineRule="exact"/>
              <w:rPr>
                <w:b/>
                <w:sz w:val="20"/>
              </w:rPr>
            </w:pPr>
            <w:r>
              <w:rPr>
                <w:b/>
                <w:sz w:val="20"/>
              </w:rPr>
              <w:t>Capital</w:t>
            </w:r>
          </w:p>
        </w:tc>
        <w:tc>
          <w:tcPr>
            <w:tcW w:w="871" w:type="dxa"/>
          </w:tcPr>
          <w:p w:rsidR="00813BA6" w:rsidRDefault="002025CD">
            <w:pPr>
              <w:pStyle w:val="TableParagraph"/>
              <w:spacing w:before="110"/>
              <w:ind w:left="104" w:right="105"/>
              <w:jc w:val="center"/>
              <w:rPr>
                <w:sz w:val="20"/>
              </w:rPr>
            </w:pPr>
            <w:r>
              <w:rPr>
                <w:sz w:val="20"/>
              </w:rPr>
              <w:t>2,128</w:t>
            </w:r>
          </w:p>
        </w:tc>
        <w:tc>
          <w:tcPr>
            <w:tcW w:w="863" w:type="dxa"/>
          </w:tcPr>
          <w:p w:rsidR="00813BA6" w:rsidRDefault="002025CD">
            <w:pPr>
              <w:pStyle w:val="TableParagraph"/>
              <w:spacing w:before="110"/>
              <w:ind w:left="102" w:right="99"/>
              <w:jc w:val="center"/>
              <w:rPr>
                <w:sz w:val="20"/>
              </w:rPr>
            </w:pPr>
            <w:r>
              <w:rPr>
                <w:sz w:val="20"/>
              </w:rPr>
              <w:t>2,979</w:t>
            </w:r>
          </w:p>
        </w:tc>
        <w:tc>
          <w:tcPr>
            <w:tcW w:w="945" w:type="dxa"/>
          </w:tcPr>
          <w:p w:rsidR="00813BA6" w:rsidRDefault="002025CD">
            <w:pPr>
              <w:pStyle w:val="TableParagraph"/>
              <w:spacing w:before="110"/>
              <w:ind w:left="88" w:right="83"/>
              <w:jc w:val="center"/>
              <w:rPr>
                <w:sz w:val="20"/>
              </w:rPr>
            </w:pPr>
            <w:r>
              <w:rPr>
                <w:sz w:val="20"/>
              </w:rPr>
              <w:t>3,277</w:t>
            </w:r>
          </w:p>
        </w:tc>
        <w:tc>
          <w:tcPr>
            <w:tcW w:w="943" w:type="dxa"/>
          </w:tcPr>
          <w:p w:rsidR="00813BA6" w:rsidRDefault="002025CD">
            <w:pPr>
              <w:pStyle w:val="TableParagraph"/>
              <w:spacing w:before="110"/>
              <w:ind w:left="221"/>
              <w:rPr>
                <w:sz w:val="20"/>
              </w:rPr>
            </w:pPr>
            <w:r>
              <w:rPr>
                <w:sz w:val="20"/>
              </w:rPr>
              <w:t>3,933</w:t>
            </w:r>
          </w:p>
        </w:tc>
        <w:tc>
          <w:tcPr>
            <w:tcW w:w="943" w:type="dxa"/>
          </w:tcPr>
          <w:p w:rsidR="00813BA6" w:rsidRDefault="002025CD">
            <w:pPr>
              <w:pStyle w:val="TableParagraph"/>
              <w:spacing w:before="110"/>
              <w:ind w:left="89" w:right="80"/>
              <w:jc w:val="center"/>
              <w:rPr>
                <w:sz w:val="20"/>
              </w:rPr>
            </w:pPr>
            <w:r>
              <w:rPr>
                <w:sz w:val="20"/>
              </w:rPr>
              <w:t>5,113</w:t>
            </w:r>
          </w:p>
        </w:tc>
        <w:tc>
          <w:tcPr>
            <w:tcW w:w="1068" w:type="dxa"/>
          </w:tcPr>
          <w:p w:rsidR="00813BA6" w:rsidRDefault="002025CD">
            <w:pPr>
              <w:pStyle w:val="TableParagraph"/>
              <w:spacing w:before="110"/>
              <w:ind w:left="281"/>
              <w:rPr>
                <w:sz w:val="20"/>
              </w:rPr>
            </w:pPr>
            <w:r>
              <w:rPr>
                <w:sz w:val="20"/>
              </w:rPr>
              <w:t>5,113</w:t>
            </w:r>
          </w:p>
        </w:tc>
      </w:tr>
      <w:tr w:rsidR="00813BA6">
        <w:trPr>
          <w:trHeight w:val="460"/>
        </w:trPr>
        <w:tc>
          <w:tcPr>
            <w:tcW w:w="1574" w:type="dxa"/>
          </w:tcPr>
          <w:p w:rsidR="00813BA6" w:rsidRDefault="002025CD">
            <w:pPr>
              <w:pStyle w:val="TableParagraph"/>
              <w:spacing w:line="225" w:lineRule="exact"/>
              <w:rPr>
                <w:b/>
                <w:sz w:val="20"/>
              </w:rPr>
            </w:pPr>
            <w:r>
              <w:rPr>
                <w:b/>
                <w:sz w:val="20"/>
              </w:rPr>
              <w:t>Shareholders‟</w:t>
            </w:r>
          </w:p>
          <w:p w:rsidR="00813BA6" w:rsidRDefault="002025CD">
            <w:pPr>
              <w:pStyle w:val="TableParagraph"/>
              <w:spacing w:line="215" w:lineRule="exact"/>
              <w:rPr>
                <w:b/>
                <w:sz w:val="20"/>
              </w:rPr>
            </w:pPr>
            <w:r>
              <w:rPr>
                <w:b/>
                <w:sz w:val="20"/>
              </w:rPr>
              <w:t>Equity</w:t>
            </w:r>
          </w:p>
        </w:tc>
        <w:tc>
          <w:tcPr>
            <w:tcW w:w="871" w:type="dxa"/>
          </w:tcPr>
          <w:p w:rsidR="00813BA6" w:rsidRDefault="002025CD">
            <w:pPr>
              <w:pStyle w:val="TableParagraph"/>
              <w:spacing w:before="110"/>
              <w:ind w:left="104" w:right="105"/>
              <w:jc w:val="center"/>
              <w:rPr>
                <w:sz w:val="20"/>
              </w:rPr>
            </w:pPr>
            <w:r>
              <w:rPr>
                <w:sz w:val="20"/>
              </w:rPr>
              <w:t>20,434</w:t>
            </w:r>
          </w:p>
        </w:tc>
        <w:tc>
          <w:tcPr>
            <w:tcW w:w="863" w:type="dxa"/>
          </w:tcPr>
          <w:p w:rsidR="00813BA6" w:rsidRDefault="002025CD">
            <w:pPr>
              <w:pStyle w:val="TableParagraph"/>
              <w:spacing w:before="110"/>
              <w:ind w:left="102" w:right="99"/>
              <w:jc w:val="center"/>
              <w:rPr>
                <w:sz w:val="20"/>
              </w:rPr>
            </w:pPr>
            <w:r>
              <w:rPr>
                <w:sz w:val="20"/>
              </w:rPr>
              <w:t>26,119</w:t>
            </w:r>
          </w:p>
        </w:tc>
        <w:tc>
          <w:tcPr>
            <w:tcW w:w="945" w:type="dxa"/>
          </w:tcPr>
          <w:p w:rsidR="00813BA6" w:rsidRDefault="002025CD">
            <w:pPr>
              <w:pStyle w:val="TableParagraph"/>
              <w:spacing w:before="110"/>
              <w:ind w:left="88" w:right="83"/>
              <w:jc w:val="center"/>
              <w:rPr>
                <w:sz w:val="20"/>
              </w:rPr>
            </w:pPr>
            <w:r>
              <w:rPr>
                <w:sz w:val="20"/>
              </w:rPr>
              <w:t>30,599</w:t>
            </w:r>
          </w:p>
        </w:tc>
        <w:tc>
          <w:tcPr>
            <w:tcW w:w="943" w:type="dxa"/>
          </w:tcPr>
          <w:p w:rsidR="00813BA6" w:rsidRDefault="002025CD">
            <w:pPr>
              <w:pStyle w:val="TableParagraph"/>
              <w:spacing w:before="110"/>
              <w:ind w:left="0" w:right="154"/>
              <w:jc w:val="right"/>
              <w:rPr>
                <w:sz w:val="20"/>
              </w:rPr>
            </w:pPr>
            <w:r>
              <w:rPr>
                <w:w w:val="90"/>
                <w:sz w:val="20"/>
              </w:rPr>
              <w:t>37,798</w:t>
            </w:r>
          </w:p>
        </w:tc>
        <w:tc>
          <w:tcPr>
            <w:tcW w:w="943" w:type="dxa"/>
          </w:tcPr>
          <w:p w:rsidR="00813BA6" w:rsidRDefault="002025CD">
            <w:pPr>
              <w:pStyle w:val="TableParagraph"/>
              <w:spacing w:before="110"/>
              <w:ind w:left="89" w:right="80"/>
              <w:jc w:val="center"/>
              <w:rPr>
                <w:sz w:val="20"/>
              </w:rPr>
            </w:pPr>
            <w:r>
              <w:rPr>
                <w:sz w:val="20"/>
              </w:rPr>
              <w:t>38,5198</w:t>
            </w:r>
          </w:p>
        </w:tc>
        <w:tc>
          <w:tcPr>
            <w:tcW w:w="1068" w:type="dxa"/>
          </w:tcPr>
          <w:p w:rsidR="00813BA6" w:rsidRDefault="002025CD">
            <w:pPr>
              <w:pStyle w:val="TableParagraph"/>
              <w:spacing w:before="110"/>
              <w:ind w:left="229"/>
              <w:rPr>
                <w:sz w:val="20"/>
              </w:rPr>
            </w:pPr>
            <w:r>
              <w:rPr>
                <w:sz w:val="20"/>
              </w:rPr>
              <w:t>12,983</w:t>
            </w:r>
          </w:p>
        </w:tc>
      </w:tr>
      <w:tr w:rsidR="00813BA6">
        <w:trPr>
          <w:trHeight w:val="458"/>
        </w:trPr>
        <w:tc>
          <w:tcPr>
            <w:tcW w:w="1574" w:type="dxa"/>
          </w:tcPr>
          <w:p w:rsidR="00813BA6" w:rsidRDefault="002025CD">
            <w:pPr>
              <w:pStyle w:val="TableParagraph"/>
              <w:spacing w:before="105"/>
              <w:rPr>
                <w:b/>
                <w:sz w:val="20"/>
              </w:rPr>
            </w:pPr>
            <w:r>
              <w:rPr>
                <w:b/>
                <w:sz w:val="20"/>
              </w:rPr>
              <w:t>Total Assets</w:t>
            </w:r>
          </w:p>
        </w:tc>
        <w:tc>
          <w:tcPr>
            <w:tcW w:w="871" w:type="dxa"/>
          </w:tcPr>
          <w:p w:rsidR="00813BA6" w:rsidRDefault="002025CD">
            <w:pPr>
              <w:pStyle w:val="TableParagraph"/>
              <w:spacing w:before="110"/>
              <w:ind w:left="104" w:right="105"/>
              <w:jc w:val="center"/>
              <w:rPr>
                <w:sz w:val="20"/>
              </w:rPr>
            </w:pPr>
            <w:r>
              <w:rPr>
                <w:sz w:val="20"/>
              </w:rPr>
              <w:t>80,802</w:t>
            </w:r>
          </w:p>
        </w:tc>
        <w:tc>
          <w:tcPr>
            <w:tcW w:w="863" w:type="dxa"/>
          </w:tcPr>
          <w:p w:rsidR="00813BA6" w:rsidRDefault="002025CD">
            <w:pPr>
              <w:pStyle w:val="TableParagraph"/>
              <w:spacing w:line="222" w:lineRule="exact"/>
              <w:ind w:left="102" w:right="99"/>
              <w:jc w:val="center"/>
              <w:rPr>
                <w:sz w:val="20"/>
              </w:rPr>
            </w:pPr>
            <w:r>
              <w:rPr>
                <w:sz w:val="20"/>
              </w:rPr>
              <w:t>132,10</w:t>
            </w:r>
          </w:p>
          <w:p w:rsidR="00813BA6" w:rsidRDefault="002025CD">
            <w:pPr>
              <w:pStyle w:val="TableParagraph"/>
              <w:spacing w:line="215" w:lineRule="exact"/>
              <w:ind w:left="5"/>
              <w:jc w:val="center"/>
              <w:rPr>
                <w:sz w:val="20"/>
              </w:rPr>
            </w:pPr>
            <w:r>
              <w:rPr>
                <w:w w:val="96"/>
                <w:sz w:val="20"/>
              </w:rPr>
              <w:t>5</w:t>
            </w:r>
          </w:p>
        </w:tc>
        <w:tc>
          <w:tcPr>
            <w:tcW w:w="945" w:type="dxa"/>
          </w:tcPr>
          <w:p w:rsidR="00813BA6" w:rsidRDefault="002025CD">
            <w:pPr>
              <w:pStyle w:val="TableParagraph"/>
              <w:spacing w:before="110"/>
              <w:ind w:left="88" w:right="84"/>
              <w:jc w:val="center"/>
              <w:rPr>
                <w:sz w:val="20"/>
              </w:rPr>
            </w:pPr>
            <w:r>
              <w:rPr>
                <w:sz w:val="20"/>
              </w:rPr>
              <w:t>164,778</w:t>
            </w:r>
          </w:p>
        </w:tc>
        <w:tc>
          <w:tcPr>
            <w:tcW w:w="943" w:type="dxa"/>
          </w:tcPr>
          <w:p w:rsidR="00813BA6" w:rsidRDefault="002025CD">
            <w:pPr>
              <w:pStyle w:val="TableParagraph"/>
              <w:spacing w:before="110"/>
              <w:ind w:left="0" w:right="100"/>
              <w:jc w:val="right"/>
              <w:rPr>
                <w:sz w:val="20"/>
              </w:rPr>
            </w:pPr>
            <w:r>
              <w:rPr>
                <w:sz w:val="20"/>
              </w:rPr>
              <w:t>184,064</w:t>
            </w:r>
          </w:p>
        </w:tc>
        <w:tc>
          <w:tcPr>
            <w:tcW w:w="943" w:type="dxa"/>
          </w:tcPr>
          <w:p w:rsidR="00813BA6" w:rsidRDefault="002025CD">
            <w:pPr>
              <w:pStyle w:val="TableParagraph"/>
              <w:spacing w:before="110"/>
              <w:ind w:left="89" w:right="80"/>
              <w:jc w:val="center"/>
              <w:rPr>
                <w:sz w:val="20"/>
              </w:rPr>
            </w:pPr>
            <w:r>
              <w:rPr>
                <w:sz w:val="20"/>
              </w:rPr>
              <w:t>189,587</w:t>
            </w:r>
          </w:p>
        </w:tc>
        <w:tc>
          <w:tcPr>
            <w:tcW w:w="1068" w:type="dxa"/>
          </w:tcPr>
          <w:p w:rsidR="00813BA6" w:rsidRDefault="002025CD">
            <w:pPr>
              <w:pStyle w:val="TableParagraph"/>
              <w:spacing w:before="110"/>
              <w:ind w:left="171"/>
              <w:rPr>
                <w:sz w:val="20"/>
              </w:rPr>
            </w:pPr>
            <w:r>
              <w:rPr>
                <w:sz w:val="20"/>
              </w:rPr>
              <w:t>206,907</w:t>
            </w:r>
          </w:p>
        </w:tc>
      </w:tr>
      <w:tr w:rsidR="00813BA6">
        <w:trPr>
          <w:trHeight w:val="460"/>
        </w:trPr>
        <w:tc>
          <w:tcPr>
            <w:tcW w:w="1574" w:type="dxa"/>
          </w:tcPr>
          <w:p w:rsidR="00813BA6" w:rsidRDefault="002025CD">
            <w:pPr>
              <w:pStyle w:val="TableParagraph"/>
              <w:spacing w:before="2" w:line="228" w:lineRule="exact"/>
              <w:ind w:right="214"/>
              <w:rPr>
                <w:b/>
                <w:sz w:val="20"/>
              </w:rPr>
            </w:pPr>
            <w:r>
              <w:rPr>
                <w:b/>
                <w:sz w:val="20"/>
              </w:rPr>
              <w:t>Earnings per share (</w:t>
            </w:r>
            <w:proofErr w:type="spellStart"/>
            <w:r>
              <w:rPr>
                <w:b/>
                <w:sz w:val="20"/>
              </w:rPr>
              <w:t>Rs</w:t>
            </w:r>
            <w:proofErr w:type="spellEnd"/>
            <w:r>
              <w:rPr>
                <w:b/>
                <w:sz w:val="20"/>
              </w:rPr>
              <w:t>.)</w:t>
            </w:r>
          </w:p>
        </w:tc>
        <w:tc>
          <w:tcPr>
            <w:tcW w:w="871" w:type="dxa"/>
          </w:tcPr>
          <w:p w:rsidR="00813BA6" w:rsidRDefault="002025CD">
            <w:pPr>
              <w:pStyle w:val="TableParagraph"/>
              <w:spacing w:before="112"/>
              <w:ind w:left="104" w:right="105"/>
              <w:jc w:val="center"/>
              <w:rPr>
                <w:sz w:val="20"/>
              </w:rPr>
            </w:pPr>
            <w:r>
              <w:rPr>
                <w:sz w:val="20"/>
              </w:rPr>
              <w:t>9.75</w:t>
            </w:r>
          </w:p>
        </w:tc>
        <w:tc>
          <w:tcPr>
            <w:tcW w:w="863" w:type="dxa"/>
          </w:tcPr>
          <w:p w:rsidR="00813BA6" w:rsidRDefault="002025CD">
            <w:pPr>
              <w:pStyle w:val="TableParagraph"/>
              <w:spacing w:before="112"/>
              <w:ind w:left="102" w:right="97"/>
              <w:jc w:val="center"/>
              <w:rPr>
                <w:sz w:val="20"/>
              </w:rPr>
            </w:pPr>
            <w:r>
              <w:rPr>
                <w:sz w:val="20"/>
              </w:rPr>
              <w:t>7.85</w:t>
            </w:r>
          </w:p>
        </w:tc>
        <w:tc>
          <w:tcPr>
            <w:tcW w:w="945" w:type="dxa"/>
          </w:tcPr>
          <w:p w:rsidR="00813BA6" w:rsidRDefault="002025CD">
            <w:pPr>
              <w:pStyle w:val="TableParagraph"/>
              <w:spacing w:before="112"/>
              <w:ind w:left="88" w:right="84"/>
              <w:jc w:val="center"/>
              <w:rPr>
                <w:sz w:val="20"/>
              </w:rPr>
            </w:pPr>
            <w:r>
              <w:rPr>
                <w:sz w:val="20"/>
              </w:rPr>
              <w:t>13.32</w:t>
            </w:r>
          </w:p>
        </w:tc>
        <w:tc>
          <w:tcPr>
            <w:tcW w:w="943" w:type="dxa"/>
          </w:tcPr>
          <w:p w:rsidR="00813BA6" w:rsidRDefault="002025CD">
            <w:pPr>
              <w:pStyle w:val="TableParagraph"/>
              <w:spacing w:before="112"/>
              <w:ind w:left="221"/>
              <w:rPr>
                <w:sz w:val="20"/>
              </w:rPr>
            </w:pPr>
            <w:r>
              <w:rPr>
                <w:sz w:val="20"/>
              </w:rPr>
              <w:t>15.77</w:t>
            </w:r>
          </w:p>
        </w:tc>
        <w:tc>
          <w:tcPr>
            <w:tcW w:w="943" w:type="dxa"/>
          </w:tcPr>
          <w:p w:rsidR="00813BA6" w:rsidRDefault="002025CD">
            <w:pPr>
              <w:pStyle w:val="TableParagraph"/>
              <w:spacing w:before="112"/>
              <w:ind w:left="86" w:right="80"/>
              <w:jc w:val="center"/>
              <w:rPr>
                <w:sz w:val="20"/>
              </w:rPr>
            </w:pPr>
            <w:r>
              <w:rPr>
                <w:sz w:val="20"/>
              </w:rPr>
              <w:t>2.61</w:t>
            </w:r>
          </w:p>
        </w:tc>
        <w:tc>
          <w:tcPr>
            <w:tcW w:w="1068" w:type="dxa"/>
          </w:tcPr>
          <w:p w:rsidR="00813BA6" w:rsidRDefault="002025CD">
            <w:pPr>
              <w:pStyle w:val="TableParagraph"/>
              <w:spacing w:before="112"/>
              <w:ind w:left="281"/>
              <w:rPr>
                <w:sz w:val="20"/>
              </w:rPr>
            </w:pPr>
            <w:r>
              <w:rPr>
                <w:sz w:val="20"/>
              </w:rPr>
              <w:t>16.01</w:t>
            </w:r>
          </w:p>
        </w:tc>
      </w:tr>
    </w:tbl>
    <w:p w:rsidR="00813BA6" w:rsidRDefault="00813BA6">
      <w:pPr>
        <w:pStyle w:val="BodyText"/>
      </w:pPr>
    </w:p>
    <w:p w:rsidR="00813BA6" w:rsidRDefault="00813BA6">
      <w:pPr>
        <w:pStyle w:val="BodyText"/>
        <w:spacing w:before="11"/>
        <w:rPr>
          <w:sz w:val="18"/>
        </w:rPr>
      </w:pPr>
    </w:p>
    <w:p w:rsidR="00813BA6" w:rsidRDefault="002025CD">
      <w:pPr>
        <w:pStyle w:val="Heading5"/>
        <w:ind w:left="911" w:firstLine="0"/>
        <w:jc w:val="left"/>
      </w:pPr>
      <w:r>
        <w:t>ENGRO Fertilizers Limited</w:t>
      </w:r>
    </w:p>
    <w:p w:rsidR="00813BA6" w:rsidRDefault="00813BA6">
      <w:pPr>
        <w:pStyle w:val="BodyText"/>
        <w:rPr>
          <w:b/>
          <w:sz w:val="21"/>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287"/>
        <w:gridCol w:w="1260"/>
        <w:gridCol w:w="1172"/>
        <w:gridCol w:w="1169"/>
      </w:tblGrid>
      <w:tr w:rsidR="00813BA6">
        <w:trPr>
          <w:trHeight w:val="477"/>
        </w:trPr>
        <w:tc>
          <w:tcPr>
            <w:tcW w:w="1802" w:type="dxa"/>
          </w:tcPr>
          <w:p w:rsidR="00813BA6" w:rsidRDefault="002025CD">
            <w:pPr>
              <w:pStyle w:val="TableParagraph"/>
              <w:spacing w:before="3" w:line="230" w:lineRule="exact"/>
              <w:ind w:left="494" w:hanging="106"/>
              <w:rPr>
                <w:b/>
                <w:sz w:val="20"/>
              </w:rPr>
            </w:pPr>
            <w:r>
              <w:rPr>
                <w:b/>
                <w:sz w:val="20"/>
              </w:rPr>
              <w:t>(Rupees in Millions)</w:t>
            </w:r>
          </w:p>
        </w:tc>
        <w:tc>
          <w:tcPr>
            <w:tcW w:w="1287" w:type="dxa"/>
          </w:tcPr>
          <w:p w:rsidR="00813BA6" w:rsidRDefault="002025CD">
            <w:pPr>
              <w:pStyle w:val="TableParagraph"/>
              <w:spacing w:before="114"/>
              <w:ind w:left="420"/>
              <w:rPr>
                <w:b/>
                <w:sz w:val="20"/>
              </w:rPr>
            </w:pPr>
            <w:r>
              <w:rPr>
                <w:b/>
                <w:sz w:val="20"/>
              </w:rPr>
              <w:t>2010</w:t>
            </w:r>
          </w:p>
        </w:tc>
        <w:tc>
          <w:tcPr>
            <w:tcW w:w="1260" w:type="dxa"/>
          </w:tcPr>
          <w:p w:rsidR="00813BA6" w:rsidRDefault="002025CD">
            <w:pPr>
              <w:pStyle w:val="TableParagraph"/>
              <w:spacing w:before="114"/>
              <w:ind w:left="405"/>
              <w:rPr>
                <w:b/>
                <w:sz w:val="20"/>
              </w:rPr>
            </w:pPr>
            <w:r>
              <w:rPr>
                <w:b/>
                <w:sz w:val="20"/>
              </w:rPr>
              <w:t>2011</w:t>
            </w:r>
          </w:p>
        </w:tc>
        <w:tc>
          <w:tcPr>
            <w:tcW w:w="1172" w:type="dxa"/>
          </w:tcPr>
          <w:p w:rsidR="00813BA6" w:rsidRDefault="002025CD">
            <w:pPr>
              <w:pStyle w:val="TableParagraph"/>
              <w:spacing w:before="114"/>
              <w:ind w:left="360"/>
              <w:rPr>
                <w:b/>
                <w:sz w:val="20"/>
              </w:rPr>
            </w:pPr>
            <w:r>
              <w:rPr>
                <w:b/>
                <w:sz w:val="20"/>
              </w:rPr>
              <w:t>2012</w:t>
            </w:r>
          </w:p>
        </w:tc>
        <w:tc>
          <w:tcPr>
            <w:tcW w:w="1169" w:type="dxa"/>
          </w:tcPr>
          <w:p w:rsidR="00813BA6" w:rsidRDefault="002025CD">
            <w:pPr>
              <w:pStyle w:val="TableParagraph"/>
              <w:spacing w:before="114"/>
              <w:ind w:left="357"/>
              <w:rPr>
                <w:b/>
                <w:sz w:val="20"/>
              </w:rPr>
            </w:pPr>
            <w:r>
              <w:rPr>
                <w:b/>
                <w:sz w:val="20"/>
              </w:rPr>
              <w:t>2013</w:t>
            </w:r>
          </w:p>
        </w:tc>
      </w:tr>
      <w:tr w:rsidR="00813BA6">
        <w:trPr>
          <w:trHeight w:val="337"/>
        </w:trPr>
        <w:tc>
          <w:tcPr>
            <w:tcW w:w="1802" w:type="dxa"/>
          </w:tcPr>
          <w:p w:rsidR="00813BA6" w:rsidRDefault="002025CD">
            <w:pPr>
              <w:pStyle w:val="TableParagraph"/>
              <w:spacing w:before="45"/>
              <w:rPr>
                <w:b/>
                <w:sz w:val="20"/>
              </w:rPr>
            </w:pPr>
            <w:r>
              <w:rPr>
                <w:b/>
                <w:sz w:val="20"/>
              </w:rPr>
              <w:t>Profit before tax</w:t>
            </w:r>
          </w:p>
        </w:tc>
        <w:tc>
          <w:tcPr>
            <w:tcW w:w="1287" w:type="dxa"/>
          </w:tcPr>
          <w:p w:rsidR="00813BA6" w:rsidRDefault="002025CD">
            <w:pPr>
              <w:pStyle w:val="TableParagraph"/>
              <w:spacing w:before="50"/>
              <w:ind w:left="108"/>
              <w:rPr>
                <w:sz w:val="20"/>
              </w:rPr>
            </w:pPr>
            <w:r>
              <w:rPr>
                <w:sz w:val="20"/>
              </w:rPr>
              <w:t>5,205</w:t>
            </w:r>
          </w:p>
        </w:tc>
        <w:tc>
          <w:tcPr>
            <w:tcW w:w="1260" w:type="dxa"/>
          </w:tcPr>
          <w:p w:rsidR="00813BA6" w:rsidRDefault="002025CD">
            <w:pPr>
              <w:pStyle w:val="TableParagraph"/>
              <w:spacing w:before="50"/>
              <w:ind w:left="105"/>
              <w:rPr>
                <w:sz w:val="20"/>
              </w:rPr>
            </w:pPr>
            <w:r>
              <w:rPr>
                <w:sz w:val="20"/>
              </w:rPr>
              <w:t>6,877</w:t>
            </w:r>
          </w:p>
        </w:tc>
        <w:tc>
          <w:tcPr>
            <w:tcW w:w="1172" w:type="dxa"/>
          </w:tcPr>
          <w:p w:rsidR="00813BA6" w:rsidRDefault="002025CD">
            <w:pPr>
              <w:pStyle w:val="TableParagraph"/>
              <w:spacing w:before="50"/>
              <w:ind w:left="105"/>
              <w:rPr>
                <w:sz w:val="20"/>
              </w:rPr>
            </w:pPr>
            <w:r>
              <w:rPr>
                <w:sz w:val="20"/>
              </w:rPr>
              <w:t>(3,951)</w:t>
            </w:r>
          </w:p>
        </w:tc>
        <w:tc>
          <w:tcPr>
            <w:tcW w:w="1169" w:type="dxa"/>
          </w:tcPr>
          <w:p w:rsidR="00813BA6" w:rsidRDefault="002025CD">
            <w:pPr>
              <w:pStyle w:val="TableParagraph"/>
              <w:spacing w:before="50"/>
              <w:ind w:left="328"/>
              <w:rPr>
                <w:sz w:val="20"/>
              </w:rPr>
            </w:pPr>
            <w:r>
              <w:rPr>
                <w:sz w:val="20"/>
              </w:rPr>
              <w:t>8,384</w:t>
            </w:r>
          </w:p>
        </w:tc>
      </w:tr>
      <w:tr w:rsidR="00813BA6">
        <w:trPr>
          <w:trHeight w:val="338"/>
        </w:trPr>
        <w:tc>
          <w:tcPr>
            <w:tcW w:w="1802" w:type="dxa"/>
          </w:tcPr>
          <w:p w:rsidR="00813BA6" w:rsidRDefault="002025CD">
            <w:pPr>
              <w:pStyle w:val="TableParagraph"/>
              <w:spacing w:before="47"/>
              <w:rPr>
                <w:b/>
                <w:sz w:val="20"/>
              </w:rPr>
            </w:pPr>
            <w:r>
              <w:rPr>
                <w:b/>
                <w:sz w:val="20"/>
              </w:rPr>
              <w:t>Profit after tax</w:t>
            </w:r>
          </w:p>
        </w:tc>
        <w:tc>
          <w:tcPr>
            <w:tcW w:w="1287" w:type="dxa"/>
          </w:tcPr>
          <w:p w:rsidR="00813BA6" w:rsidRDefault="002025CD">
            <w:pPr>
              <w:pStyle w:val="TableParagraph"/>
              <w:spacing w:before="52"/>
              <w:ind w:left="108"/>
              <w:rPr>
                <w:sz w:val="20"/>
              </w:rPr>
            </w:pPr>
            <w:r>
              <w:rPr>
                <w:sz w:val="20"/>
              </w:rPr>
              <w:t>3,729</w:t>
            </w:r>
          </w:p>
        </w:tc>
        <w:tc>
          <w:tcPr>
            <w:tcW w:w="1260" w:type="dxa"/>
          </w:tcPr>
          <w:p w:rsidR="00813BA6" w:rsidRDefault="002025CD">
            <w:pPr>
              <w:pStyle w:val="TableParagraph"/>
              <w:spacing w:before="52"/>
              <w:ind w:left="105"/>
              <w:rPr>
                <w:sz w:val="20"/>
              </w:rPr>
            </w:pPr>
            <w:r>
              <w:rPr>
                <w:sz w:val="20"/>
              </w:rPr>
              <w:t>4,588</w:t>
            </w:r>
          </w:p>
        </w:tc>
        <w:tc>
          <w:tcPr>
            <w:tcW w:w="1172" w:type="dxa"/>
          </w:tcPr>
          <w:p w:rsidR="00813BA6" w:rsidRDefault="002025CD">
            <w:pPr>
              <w:pStyle w:val="TableParagraph"/>
              <w:spacing w:before="52"/>
              <w:ind w:left="105"/>
              <w:rPr>
                <w:sz w:val="20"/>
              </w:rPr>
            </w:pPr>
            <w:r>
              <w:rPr>
                <w:sz w:val="20"/>
              </w:rPr>
              <w:t>2,934</w:t>
            </w:r>
          </w:p>
        </w:tc>
        <w:tc>
          <w:tcPr>
            <w:tcW w:w="1169" w:type="dxa"/>
          </w:tcPr>
          <w:p w:rsidR="00813BA6" w:rsidRDefault="002025CD">
            <w:pPr>
              <w:pStyle w:val="TableParagraph"/>
              <w:spacing w:before="52"/>
              <w:ind w:left="328"/>
              <w:rPr>
                <w:sz w:val="20"/>
              </w:rPr>
            </w:pPr>
            <w:r>
              <w:rPr>
                <w:sz w:val="20"/>
              </w:rPr>
              <w:t>5,497</w:t>
            </w:r>
          </w:p>
        </w:tc>
      </w:tr>
      <w:tr w:rsidR="00813BA6">
        <w:trPr>
          <w:trHeight w:val="460"/>
        </w:trPr>
        <w:tc>
          <w:tcPr>
            <w:tcW w:w="1802" w:type="dxa"/>
          </w:tcPr>
          <w:p w:rsidR="00813BA6" w:rsidRDefault="002025CD">
            <w:pPr>
              <w:pStyle w:val="TableParagraph"/>
              <w:spacing w:before="4" w:line="226" w:lineRule="exact"/>
              <w:ind w:right="442"/>
              <w:rPr>
                <w:b/>
                <w:sz w:val="20"/>
              </w:rPr>
            </w:pPr>
            <w:r>
              <w:rPr>
                <w:b/>
                <w:sz w:val="20"/>
              </w:rPr>
              <w:t>Earnings per share (</w:t>
            </w:r>
            <w:proofErr w:type="spellStart"/>
            <w:r>
              <w:rPr>
                <w:b/>
                <w:sz w:val="20"/>
              </w:rPr>
              <w:t>Rs</w:t>
            </w:r>
            <w:proofErr w:type="spellEnd"/>
            <w:r>
              <w:rPr>
                <w:b/>
                <w:sz w:val="20"/>
              </w:rPr>
              <w:t>.)</w:t>
            </w:r>
          </w:p>
        </w:tc>
        <w:tc>
          <w:tcPr>
            <w:tcW w:w="1287" w:type="dxa"/>
          </w:tcPr>
          <w:p w:rsidR="00813BA6" w:rsidRDefault="002025CD">
            <w:pPr>
              <w:pStyle w:val="TableParagraph"/>
              <w:spacing w:line="227" w:lineRule="exact"/>
              <w:ind w:left="108"/>
              <w:rPr>
                <w:sz w:val="20"/>
              </w:rPr>
            </w:pPr>
            <w:r>
              <w:rPr>
                <w:sz w:val="20"/>
              </w:rPr>
              <w:t>3.48</w:t>
            </w:r>
          </w:p>
        </w:tc>
        <w:tc>
          <w:tcPr>
            <w:tcW w:w="1260" w:type="dxa"/>
          </w:tcPr>
          <w:p w:rsidR="00813BA6" w:rsidRDefault="002025CD">
            <w:pPr>
              <w:pStyle w:val="TableParagraph"/>
              <w:spacing w:before="114"/>
              <w:ind w:left="105"/>
              <w:rPr>
                <w:sz w:val="20"/>
              </w:rPr>
            </w:pPr>
            <w:r>
              <w:rPr>
                <w:sz w:val="20"/>
              </w:rPr>
              <w:t>4.25</w:t>
            </w:r>
          </w:p>
        </w:tc>
        <w:tc>
          <w:tcPr>
            <w:tcW w:w="1172" w:type="dxa"/>
          </w:tcPr>
          <w:p w:rsidR="00813BA6" w:rsidRDefault="002025CD">
            <w:pPr>
              <w:pStyle w:val="TableParagraph"/>
              <w:spacing w:before="114"/>
              <w:ind w:left="105"/>
              <w:rPr>
                <w:sz w:val="20"/>
              </w:rPr>
            </w:pPr>
            <w:r>
              <w:rPr>
                <w:sz w:val="20"/>
              </w:rPr>
              <w:t>2.74</w:t>
            </w:r>
          </w:p>
        </w:tc>
        <w:tc>
          <w:tcPr>
            <w:tcW w:w="1169" w:type="dxa"/>
          </w:tcPr>
          <w:p w:rsidR="00813BA6" w:rsidRDefault="002025CD">
            <w:pPr>
              <w:pStyle w:val="TableParagraph"/>
              <w:spacing w:before="114"/>
              <w:ind w:left="383"/>
              <w:rPr>
                <w:sz w:val="20"/>
              </w:rPr>
            </w:pPr>
            <w:r>
              <w:rPr>
                <w:sz w:val="20"/>
              </w:rPr>
              <w:t>4.66</w:t>
            </w:r>
          </w:p>
        </w:tc>
      </w:tr>
    </w:tbl>
    <w:p w:rsidR="00813BA6" w:rsidRDefault="00813BA6">
      <w:pPr>
        <w:pStyle w:val="BodyText"/>
        <w:rPr>
          <w:b/>
          <w:sz w:val="22"/>
        </w:rPr>
      </w:pPr>
    </w:p>
    <w:p w:rsidR="00813BA6" w:rsidRDefault="002025CD">
      <w:pPr>
        <w:spacing w:before="198"/>
        <w:ind w:left="911"/>
        <w:rPr>
          <w:b/>
          <w:sz w:val="20"/>
        </w:rPr>
      </w:pPr>
      <w:r>
        <w:rPr>
          <w:b/>
          <w:sz w:val="20"/>
        </w:rPr>
        <w:t>ENGRO Polymer &amp; Chemicals Limited*</w:t>
      </w:r>
    </w:p>
    <w:p w:rsidR="00813BA6" w:rsidRDefault="00813BA6">
      <w:pPr>
        <w:pStyle w:val="BodyText"/>
        <w:spacing w:before="10"/>
        <w:rPr>
          <w:b/>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838"/>
        <w:gridCol w:w="1080"/>
        <w:gridCol w:w="989"/>
        <w:gridCol w:w="900"/>
        <w:gridCol w:w="900"/>
        <w:gridCol w:w="992"/>
      </w:tblGrid>
      <w:tr w:rsidR="00813BA6">
        <w:trPr>
          <w:trHeight w:val="475"/>
        </w:trPr>
        <w:tc>
          <w:tcPr>
            <w:tcW w:w="1802" w:type="dxa"/>
          </w:tcPr>
          <w:p w:rsidR="00813BA6" w:rsidRDefault="002025CD">
            <w:pPr>
              <w:pStyle w:val="TableParagraph"/>
              <w:spacing w:before="4" w:line="228" w:lineRule="exact"/>
              <w:ind w:left="494" w:hanging="106"/>
              <w:rPr>
                <w:b/>
                <w:sz w:val="20"/>
              </w:rPr>
            </w:pPr>
            <w:r>
              <w:rPr>
                <w:b/>
                <w:sz w:val="20"/>
              </w:rPr>
              <w:t>(Rupees in Millions)</w:t>
            </w:r>
          </w:p>
        </w:tc>
        <w:tc>
          <w:tcPr>
            <w:tcW w:w="838" w:type="dxa"/>
          </w:tcPr>
          <w:p w:rsidR="00813BA6" w:rsidRDefault="002025CD">
            <w:pPr>
              <w:pStyle w:val="TableParagraph"/>
              <w:spacing w:before="114"/>
              <w:ind w:left="156"/>
              <w:rPr>
                <w:b/>
                <w:sz w:val="20"/>
              </w:rPr>
            </w:pPr>
            <w:r>
              <w:rPr>
                <w:b/>
                <w:sz w:val="20"/>
              </w:rPr>
              <w:t>2008*</w:t>
            </w:r>
          </w:p>
        </w:tc>
        <w:tc>
          <w:tcPr>
            <w:tcW w:w="1080" w:type="dxa"/>
          </w:tcPr>
          <w:p w:rsidR="00813BA6" w:rsidRDefault="002025CD">
            <w:pPr>
              <w:pStyle w:val="TableParagraph"/>
              <w:spacing w:before="114"/>
              <w:ind w:left="314"/>
              <w:rPr>
                <w:b/>
                <w:sz w:val="20"/>
              </w:rPr>
            </w:pPr>
            <w:r>
              <w:rPr>
                <w:b/>
                <w:sz w:val="20"/>
              </w:rPr>
              <w:t>2009</w:t>
            </w:r>
          </w:p>
        </w:tc>
        <w:tc>
          <w:tcPr>
            <w:tcW w:w="989" w:type="dxa"/>
          </w:tcPr>
          <w:p w:rsidR="00813BA6" w:rsidRDefault="002025CD">
            <w:pPr>
              <w:pStyle w:val="TableParagraph"/>
              <w:spacing w:before="114"/>
              <w:ind w:left="269"/>
              <w:rPr>
                <w:b/>
                <w:sz w:val="20"/>
              </w:rPr>
            </w:pPr>
            <w:r>
              <w:rPr>
                <w:b/>
                <w:sz w:val="20"/>
              </w:rPr>
              <w:t>2010</w:t>
            </w:r>
          </w:p>
        </w:tc>
        <w:tc>
          <w:tcPr>
            <w:tcW w:w="900" w:type="dxa"/>
          </w:tcPr>
          <w:p w:rsidR="00813BA6" w:rsidRDefault="002025CD">
            <w:pPr>
              <w:pStyle w:val="TableParagraph"/>
              <w:spacing w:before="114"/>
              <w:ind w:left="228"/>
              <w:rPr>
                <w:b/>
                <w:sz w:val="20"/>
              </w:rPr>
            </w:pPr>
            <w:r>
              <w:rPr>
                <w:b/>
                <w:sz w:val="20"/>
              </w:rPr>
              <w:t>2011</w:t>
            </w:r>
          </w:p>
        </w:tc>
        <w:tc>
          <w:tcPr>
            <w:tcW w:w="900" w:type="dxa"/>
          </w:tcPr>
          <w:p w:rsidR="00813BA6" w:rsidRDefault="002025CD">
            <w:pPr>
              <w:pStyle w:val="TableParagraph"/>
              <w:spacing w:before="114"/>
              <w:ind w:left="228"/>
              <w:rPr>
                <w:b/>
                <w:sz w:val="20"/>
              </w:rPr>
            </w:pPr>
            <w:r>
              <w:rPr>
                <w:b/>
                <w:sz w:val="20"/>
              </w:rPr>
              <w:t>2012</w:t>
            </w:r>
          </w:p>
        </w:tc>
        <w:tc>
          <w:tcPr>
            <w:tcW w:w="992" w:type="dxa"/>
          </w:tcPr>
          <w:p w:rsidR="00813BA6" w:rsidRDefault="002025CD">
            <w:pPr>
              <w:pStyle w:val="TableParagraph"/>
              <w:spacing w:before="114"/>
              <w:ind w:left="150" w:right="147"/>
              <w:jc w:val="center"/>
              <w:rPr>
                <w:b/>
                <w:sz w:val="20"/>
              </w:rPr>
            </w:pPr>
            <w:r>
              <w:rPr>
                <w:b/>
                <w:sz w:val="20"/>
              </w:rPr>
              <w:t>2013</w:t>
            </w:r>
          </w:p>
        </w:tc>
      </w:tr>
      <w:tr w:rsidR="00813BA6">
        <w:trPr>
          <w:trHeight w:val="340"/>
        </w:trPr>
        <w:tc>
          <w:tcPr>
            <w:tcW w:w="1802" w:type="dxa"/>
          </w:tcPr>
          <w:p w:rsidR="00813BA6" w:rsidRDefault="002025CD">
            <w:pPr>
              <w:pStyle w:val="TableParagraph"/>
              <w:spacing w:before="47"/>
              <w:rPr>
                <w:b/>
                <w:sz w:val="20"/>
              </w:rPr>
            </w:pPr>
            <w:r>
              <w:rPr>
                <w:b/>
                <w:sz w:val="20"/>
              </w:rPr>
              <w:t>Profit before tax</w:t>
            </w:r>
          </w:p>
        </w:tc>
        <w:tc>
          <w:tcPr>
            <w:tcW w:w="838" w:type="dxa"/>
          </w:tcPr>
          <w:p w:rsidR="00813BA6" w:rsidRDefault="002025CD">
            <w:pPr>
              <w:pStyle w:val="TableParagraph"/>
              <w:spacing w:before="52"/>
              <w:ind w:left="108"/>
              <w:rPr>
                <w:sz w:val="20"/>
              </w:rPr>
            </w:pPr>
            <w:r>
              <w:rPr>
                <w:sz w:val="20"/>
              </w:rPr>
              <w:t>459</w:t>
            </w:r>
          </w:p>
        </w:tc>
        <w:tc>
          <w:tcPr>
            <w:tcW w:w="1080" w:type="dxa"/>
          </w:tcPr>
          <w:p w:rsidR="00813BA6" w:rsidRDefault="002025CD">
            <w:pPr>
              <w:pStyle w:val="TableParagraph"/>
              <w:spacing w:before="52"/>
              <w:ind w:left="106"/>
              <w:rPr>
                <w:sz w:val="20"/>
              </w:rPr>
            </w:pPr>
            <w:r>
              <w:rPr>
                <w:sz w:val="20"/>
              </w:rPr>
              <w:t>(249)</w:t>
            </w:r>
          </w:p>
        </w:tc>
        <w:tc>
          <w:tcPr>
            <w:tcW w:w="989" w:type="dxa"/>
          </w:tcPr>
          <w:p w:rsidR="00813BA6" w:rsidRDefault="002025CD">
            <w:pPr>
              <w:pStyle w:val="TableParagraph"/>
              <w:spacing w:before="52"/>
              <w:ind w:left="105"/>
              <w:rPr>
                <w:sz w:val="20"/>
              </w:rPr>
            </w:pPr>
            <w:r>
              <w:rPr>
                <w:sz w:val="20"/>
              </w:rPr>
              <w:t>(1,289)</w:t>
            </w:r>
          </w:p>
        </w:tc>
        <w:tc>
          <w:tcPr>
            <w:tcW w:w="900" w:type="dxa"/>
          </w:tcPr>
          <w:p w:rsidR="00813BA6" w:rsidRDefault="002025CD">
            <w:pPr>
              <w:pStyle w:val="TableParagraph"/>
              <w:spacing w:before="52"/>
              <w:ind w:left="108"/>
              <w:rPr>
                <w:sz w:val="20"/>
              </w:rPr>
            </w:pPr>
            <w:r>
              <w:rPr>
                <w:sz w:val="20"/>
              </w:rPr>
              <w:t>(1,117)</w:t>
            </w:r>
          </w:p>
        </w:tc>
        <w:tc>
          <w:tcPr>
            <w:tcW w:w="900" w:type="dxa"/>
          </w:tcPr>
          <w:p w:rsidR="00813BA6" w:rsidRDefault="002025CD">
            <w:pPr>
              <w:pStyle w:val="TableParagraph"/>
              <w:spacing w:before="52"/>
              <w:ind w:left="108"/>
              <w:rPr>
                <w:sz w:val="20"/>
              </w:rPr>
            </w:pPr>
            <w:r>
              <w:rPr>
                <w:sz w:val="20"/>
              </w:rPr>
              <w:t>166</w:t>
            </w:r>
          </w:p>
        </w:tc>
        <w:tc>
          <w:tcPr>
            <w:tcW w:w="992" w:type="dxa"/>
          </w:tcPr>
          <w:p w:rsidR="00813BA6" w:rsidRDefault="002025CD">
            <w:pPr>
              <w:pStyle w:val="TableParagraph"/>
              <w:spacing w:before="52"/>
              <w:ind w:left="177" w:right="147"/>
              <w:jc w:val="center"/>
              <w:rPr>
                <w:sz w:val="20"/>
              </w:rPr>
            </w:pPr>
            <w:r>
              <w:rPr>
                <w:sz w:val="20"/>
              </w:rPr>
              <w:t>1,344</w:t>
            </w:r>
          </w:p>
        </w:tc>
      </w:tr>
      <w:tr w:rsidR="00813BA6">
        <w:trPr>
          <w:trHeight w:val="338"/>
        </w:trPr>
        <w:tc>
          <w:tcPr>
            <w:tcW w:w="1802" w:type="dxa"/>
          </w:tcPr>
          <w:p w:rsidR="00813BA6" w:rsidRDefault="002025CD">
            <w:pPr>
              <w:pStyle w:val="TableParagraph"/>
              <w:spacing w:before="45"/>
              <w:rPr>
                <w:b/>
                <w:sz w:val="20"/>
              </w:rPr>
            </w:pPr>
            <w:r>
              <w:rPr>
                <w:b/>
                <w:sz w:val="20"/>
              </w:rPr>
              <w:t>Profit after tax</w:t>
            </w:r>
          </w:p>
        </w:tc>
        <w:tc>
          <w:tcPr>
            <w:tcW w:w="838" w:type="dxa"/>
          </w:tcPr>
          <w:p w:rsidR="00813BA6" w:rsidRDefault="002025CD">
            <w:pPr>
              <w:pStyle w:val="TableParagraph"/>
              <w:spacing w:before="50"/>
              <w:ind w:left="108"/>
              <w:rPr>
                <w:sz w:val="20"/>
              </w:rPr>
            </w:pPr>
            <w:r>
              <w:rPr>
                <w:sz w:val="20"/>
              </w:rPr>
              <w:t>353</w:t>
            </w:r>
          </w:p>
        </w:tc>
        <w:tc>
          <w:tcPr>
            <w:tcW w:w="1080" w:type="dxa"/>
          </w:tcPr>
          <w:p w:rsidR="00813BA6" w:rsidRDefault="002025CD">
            <w:pPr>
              <w:pStyle w:val="TableParagraph"/>
              <w:spacing w:before="50"/>
              <w:ind w:left="106"/>
              <w:rPr>
                <w:sz w:val="20"/>
              </w:rPr>
            </w:pPr>
            <w:r>
              <w:rPr>
                <w:color w:val="211F1F"/>
                <w:sz w:val="20"/>
              </w:rPr>
              <w:t>(232)</w:t>
            </w:r>
          </w:p>
        </w:tc>
        <w:tc>
          <w:tcPr>
            <w:tcW w:w="989" w:type="dxa"/>
          </w:tcPr>
          <w:p w:rsidR="00813BA6" w:rsidRDefault="002025CD">
            <w:pPr>
              <w:pStyle w:val="TableParagraph"/>
              <w:spacing w:before="50"/>
              <w:ind w:left="105"/>
              <w:rPr>
                <w:sz w:val="20"/>
              </w:rPr>
            </w:pPr>
            <w:r>
              <w:rPr>
                <w:color w:val="211F1F"/>
                <w:sz w:val="20"/>
              </w:rPr>
              <w:t>(814)</w:t>
            </w:r>
          </w:p>
        </w:tc>
        <w:tc>
          <w:tcPr>
            <w:tcW w:w="900" w:type="dxa"/>
          </w:tcPr>
          <w:p w:rsidR="00813BA6" w:rsidRDefault="002025CD">
            <w:pPr>
              <w:pStyle w:val="TableParagraph"/>
              <w:spacing w:before="50"/>
              <w:ind w:left="108"/>
              <w:rPr>
                <w:sz w:val="20"/>
              </w:rPr>
            </w:pPr>
            <w:r>
              <w:rPr>
                <w:color w:val="211F1F"/>
                <w:sz w:val="20"/>
              </w:rPr>
              <w:t>(729)</w:t>
            </w:r>
          </w:p>
        </w:tc>
        <w:tc>
          <w:tcPr>
            <w:tcW w:w="900" w:type="dxa"/>
          </w:tcPr>
          <w:p w:rsidR="00813BA6" w:rsidRDefault="002025CD">
            <w:pPr>
              <w:pStyle w:val="TableParagraph"/>
              <w:spacing w:before="50"/>
              <w:ind w:left="108"/>
              <w:rPr>
                <w:sz w:val="20"/>
              </w:rPr>
            </w:pPr>
            <w:r>
              <w:rPr>
                <w:color w:val="211F1F"/>
                <w:sz w:val="20"/>
              </w:rPr>
              <w:t>50</w:t>
            </w:r>
          </w:p>
        </w:tc>
        <w:tc>
          <w:tcPr>
            <w:tcW w:w="992" w:type="dxa"/>
          </w:tcPr>
          <w:p w:rsidR="00813BA6" w:rsidRDefault="002025CD">
            <w:pPr>
              <w:pStyle w:val="TableParagraph"/>
              <w:spacing w:before="50"/>
              <w:ind w:left="150" w:right="147"/>
              <w:jc w:val="center"/>
              <w:rPr>
                <w:sz w:val="20"/>
              </w:rPr>
            </w:pPr>
            <w:r>
              <w:rPr>
                <w:color w:val="211F1F"/>
                <w:sz w:val="20"/>
              </w:rPr>
              <w:t>717</w:t>
            </w:r>
          </w:p>
        </w:tc>
      </w:tr>
      <w:tr w:rsidR="00813BA6">
        <w:trPr>
          <w:trHeight w:val="340"/>
        </w:trPr>
        <w:tc>
          <w:tcPr>
            <w:tcW w:w="1802" w:type="dxa"/>
          </w:tcPr>
          <w:p w:rsidR="00813BA6" w:rsidRDefault="002025CD">
            <w:pPr>
              <w:pStyle w:val="TableParagraph"/>
              <w:spacing w:before="45"/>
              <w:rPr>
                <w:b/>
                <w:sz w:val="20"/>
              </w:rPr>
            </w:pPr>
            <w:r>
              <w:rPr>
                <w:b/>
                <w:sz w:val="20"/>
              </w:rPr>
              <w:t>Paid up Capital</w:t>
            </w:r>
          </w:p>
        </w:tc>
        <w:tc>
          <w:tcPr>
            <w:tcW w:w="838" w:type="dxa"/>
          </w:tcPr>
          <w:p w:rsidR="00813BA6" w:rsidRDefault="002025CD">
            <w:pPr>
              <w:pStyle w:val="TableParagraph"/>
              <w:spacing w:before="50"/>
              <w:ind w:left="108"/>
              <w:rPr>
                <w:sz w:val="20"/>
              </w:rPr>
            </w:pPr>
            <w:r>
              <w:rPr>
                <w:sz w:val="20"/>
              </w:rPr>
              <w:t>5,203</w:t>
            </w:r>
          </w:p>
        </w:tc>
        <w:tc>
          <w:tcPr>
            <w:tcW w:w="1080" w:type="dxa"/>
          </w:tcPr>
          <w:p w:rsidR="00813BA6" w:rsidRDefault="002025CD">
            <w:pPr>
              <w:pStyle w:val="TableParagraph"/>
              <w:spacing w:before="50"/>
              <w:ind w:left="106"/>
              <w:rPr>
                <w:sz w:val="20"/>
              </w:rPr>
            </w:pPr>
            <w:r>
              <w:rPr>
                <w:sz w:val="20"/>
              </w:rPr>
              <w:t>523</w:t>
            </w:r>
          </w:p>
        </w:tc>
        <w:tc>
          <w:tcPr>
            <w:tcW w:w="989" w:type="dxa"/>
          </w:tcPr>
          <w:p w:rsidR="00813BA6" w:rsidRDefault="002025CD">
            <w:pPr>
              <w:pStyle w:val="TableParagraph"/>
              <w:spacing w:before="50"/>
              <w:ind w:left="105"/>
              <w:rPr>
                <w:sz w:val="20"/>
              </w:rPr>
            </w:pPr>
            <w:r>
              <w:rPr>
                <w:sz w:val="20"/>
              </w:rPr>
              <w:t>6,635</w:t>
            </w:r>
          </w:p>
        </w:tc>
        <w:tc>
          <w:tcPr>
            <w:tcW w:w="900" w:type="dxa"/>
          </w:tcPr>
          <w:p w:rsidR="00813BA6" w:rsidRDefault="002025CD">
            <w:pPr>
              <w:pStyle w:val="TableParagraph"/>
              <w:spacing w:before="50"/>
              <w:ind w:left="108"/>
              <w:rPr>
                <w:sz w:val="20"/>
              </w:rPr>
            </w:pPr>
            <w:r>
              <w:rPr>
                <w:sz w:val="20"/>
              </w:rPr>
              <w:t>6,635</w:t>
            </w:r>
          </w:p>
        </w:tc>
        <w:tc>
          <w:tcPr>
            <w:tcW w:w="900" w:type="dxa"/>
          </w:tcPr>
          <w:p w:rsidR="00813BA6" w:rsidRDefault="002025CD">
            <w:pPr>
              <w:pStyle w:val="TableParagraph"/>
              <w:spacing w:before="50"/>
              <w:ind w:left="108"/>
              <w:rPr>
                <w:sz w:val="20"/>
              </w:rPr>
            </w:pPr>
            <w:r>
              <w:rPr>
                <w:sz w:val="20"/>
              </w:rPr>
              <w:t>6,635</w:t>
            </w:r>
          </w:p>
        </w:tc>
        <w:tc>
          <w:tcPr>
            <w:tcW w:w="992" w:type="dxa"/>
          </w:tcPr>
          <w:p w:rsidR="00813BA6" w:rsidRDefault="002025CD">
            <w:pPr>
              <w:pStyle w:val="TableParagraph"/>
              <w:spacing w:before="50"/>
              <w:ind w:left="177" w:right="147"/>
              <w:jc w:val="center"/>
              <w:rPr>
                <w:sz w:val="20"/>
              </w:rPr>
            </w:pPr>
            <w:r>
              <w:rPr>
                <w:sz w:val="20"/>
              </w:rPr>
              <w:t>6,635</w:t>
            </w:r>
          </w:p>
        </w:tc>
      </w:tr>
      <w:tr w:rsidR="00813BA6">
        <w:trPr>
          <w:trHeight w:val="457"/>
        </w:trPr>
        <w:tc>
          <w:tcPr>
            <w:tcW w:w="1802" w:type="dxa"/>
          </w:tcPr>
          <w:p w:rsidR="00813BA6" w:rsidRDefault="002025CD">
            <w:pPr>
              <w:pStyle w:val="TableParagraph"/>
              <w:spacing w:line="221" w:lineRule="exact"/>
              <w:rPr>
                <w:b/>
                <w:sz w:val="20"/>
              </w:rPr>
            </w:pPr>
            <w:r>
              <w:rPr>
                <w:b/>
                <w:sz w:val="20"/>
              </w:rPr>
              <w:t>Shareholders‟</w:t>
            </w:r>
          </w:p>
          <w:p w:rsidR="00813BA6" w:rsidRDefault="002025CD">
            <w:pPr>
              <w:pStyle w:val="TableParagraph"/>
              <w:spacing w:line="217" w:lineRule="exact"/>
              <w:rPr>
                <w:b/>
                <w:sz w:val="20"/>
              </w:rPr>
            </w:pPr>
            <w:r>
              <w:rPr>
                <w:b/>
                <w:sz w:val="20"/>
              </w:rPr>
              <w:t>Equity</w:t>
            </w:r>
          </w:p>
        </w:tc>
        <w:tc>
          <w:tcPr>
            <w:tcW w:w="838" w:type="dxa"/>
          </w:tcPr>
          <w:p w:rsidR="00813BA6" w:rsidRDefault="002025CD">
            <w:pPr>
              <w:pStyle w:val="TableParagraph"/>
              <w:spacing w:before="110"/>
              <w:ind w:left="108"/>
              <w:rPr>
                <w:sz w:val="20"/>
              </w:rPr>
            </w:pPr>
            <w:r>
              <w:rPr>
                <w:sz w:val="20"/>
              </w:rPr>
              <w:t>6,566</w:t>
            </w:r>
          </w:p>
        </w:tc>
        <w:tc>
          <w:tcPr>
            <w:tcW w:w="1080" w:type="dxa"/>
          </w:tcPr>
          <w:p w:rsidR="00813BA6" w:rsidRDefault="002025CD">
            <w:pPr>
              <w:pStyle w:val="TableParagraph"/>
              <w:spacing w:before="110"/>
              <w:ind w:left="106"/>
              <w:rPr>
                <w:sz w:val="20"/>
              </w:rPr>
            </w:pPr>
            <w:r>
              <w:rPr>
                <w:sz w:val="20"/>
              </w:rPr>
              <w:t>6360</w:t>
            </w:r>
          </w:p>
        </w:tc>
        <w:tc>
          <w:tcPr>
            <w:tcW w:w="989" w:type="dxa"/>
          </w:tcPr>
          <w:p w:rsidR="00813BA6" w:rsidRDefault="002025CD">
            <w:pPr>
              <w:pStyle w:val="TableParagraph"/>
              <w:spacing w:before="110"/>
              <w:ind w:left="105"/>
              <w:rPr>
                <w:sz w:val="20"/>
              </w:rPr>
            </w:pPr>
            <w:r>
              <w:rPr>
                <w:sz w:val="20"/>
              </w:rPr>
              <w:t>6,906</w:t>
            </w:r>
          </w:p>
        </w:tc>
        <w:tc>
          <w:tcPr>
            <w:tcW w:w="900" w:type="dxa"/>
          </w:tcPr>
          <w:p w:rsidR="00813BA6" w:rsidRDefault="002025CD">
            <w:pPr>
              <w:pStyle w:val="TableParagraph"/>
              <w:spacing w:before="110"/>
              <w:ind w:left="108"/>
              <w:rPr>
                <w:sz w:val="20"/>
              </w:rPr>
            </w:pPr>
            <w:r>
              <w:rPr>
                <w:sz w:val="20"/>
              </w:rPr>
              <w:t>6,139</w:t>
            </w:r>
          </w:p>
        </w:tc>
        <w:tc>
          <w:tcPr>
            <w:tcW w:w="900" w:type="dxa"/>
          </w:tcPr>
          <w:p w:rsidR="00813BA6" w:rsidRDefault="002025CD">
            <w:pPr>
              <w:pStyle w:val="TableParagraph"/>
              <w:spacing w:before="110"/>
              <w:ind w:left="108"/>
              <w:rPr>
                <w:sz w:val="20"/>
              </w:rPr>
            </w:pPr>
            <w:r>
              <w:rPr>
                <w:sz w:val="20"/>
              </w:rPr>
              <w:t>6,198</w:t>
            </w:r>
          </w:p>
        </w:tc>
        <w:tc>
          <w:tcPr>
            <w:tcW w:w="992" w:type="dxa"/>
          </w:tcPr>
          <w:p w:rsidR="00813BA6" w:rsidRDefault="002025CD">
            <w:pPr>
              <w:pStyle w:val="TableParagraph"/>
              <w:spacing w:before="110"/>
              <w:ind w:left="177" w:right="147"/>
              <w:jc w:val="center"/>
              <w:rPr>
                <w:sz w:val="20"/>
              </w:rPr>
            </w:pPr>
            <w:r>
              <w:rPr>
                <w:sz w:val="20"/>
              </w:rPr>
              <w:t>6,930</w:t>
            </w:r>
          </w:p>
        </w:tc>
      </w:tr>
      <w:tr w:rsidR="00813BA6">
        <w:trPr>
          <w:trHeight w:val="340"/>
        </w:trPr>
        <w:tc>
          <w:tcPr>
            <w:tcW w:w="1802" w:type="dxa"/>
          </w:tcPr>
          <w:p w:rsidR="00813BA6" w:rsidRDefault="002025CD">
            <w:pPr>
              <w:pStyle w:val="TableParagraph"/>
              <w:spacing w:before="45"/>
              <w:rPr>
                <w:b/>
                <w:sz w:val="20"/>
              </w:rPr>
            </w:pPr>
            <w:r>
              <w:rPr>
                <w:b/>
                <w:sz w:val="20"/>
              </w:rPr>
              <w:t>Total Assets</w:t>
            </w:r>
          </w:p>
        </w:tc>
        <w:tc>
          <w:tcPr>
            <w:tcW w:w="838" w:type="dxa"/>
          </w:tcPr>
          <w:p w:rsidR="00813BA6" w:rsidRDefault="002025CD">
            <w:pPr>
              <w:pStyle w:val="TableParagraph"/>
              <w:spacing w:before="50"/>
              <w:ind w:left="108"/>
              <w:rPr>
                <w:sz w:val="20"/>
              </w:rPr>
            </w:pPr>
            <w:r>
              <w:rPr>
                <w:sz w:val="20"/>
              </w:rPr>
              <w:t>18,279</w:t>
            </w:r>
          </w:p>
        </w:tc>
        <w:tc>
          <w:tcPr>
            <w:tcW w:w="1080" w:type="dxa"/>
          </w:tcPr>
          <w:p w:rsidR="00813BA6" w:rsidRDefault="002025CD">
            <w:pPr>
              <w:pStyle w:val="TableParagraph"/>
              <w:spacing w:before="50"/>
              <w:ind w:left="106"/>
              <w:rPr>
                <w:sz w:val="20"/>
              </w:rPr>
            </w:pPr>
            <w:r>
              <w:rPr>
                <w:sz w:val="20"/>
              </w:rPr>
              <w:t>22,556</w:t>
            </w:r>
          </w:p>
        </w:tc>
        <w:tc>
          <w:tcPr>
            <w:tcW w:w="989" w:type="dxa"/>
          </w:tcPr>
          <w:p w:rsidR="00813BA6" w:rsidRDefault="002025CD">
            <w:pPr>
              <w:pStyle w:val="TableParagraph"/>
              <w:spacing w:before="50"/>
              <w:ind w:left="105"/>
              <w:rPr>
                <w:sz w:val="20"/>
              </w:rPr>
            </w:pPr>
            <w:r>
              <w:rPr>
                <w:sz w:val="20"/>
              </w:rPr>
              <w:t>24,134</w:t>
            </w:r>
          </w:p>
        </w:tc>
        <w:tc>
          <w:tcPr>
            <w:tcW w:w="900" w:type="dxa"/>
          </w:tcPr>
          <w:p w:rsidR="00813BA6" w:rsidRDefault="002025CD">
            <w:pPr>
              <w:pStyle w:val="TableParagraph"/>
              <w:spacing w:before="50"/>
              <w:ind w:left="108"/>
              <w:rPr>
                <w:sz w:val="20"/>
              </w:rPr>
            </w:pPr>
            <w:r>
              <w:rPr>
                <w:sz w:val="20"/>
              </w:rPr>
              <w:t>24,528</w:t>
            </w:r>
          </w:p>
        </w:tc>
        <w:tc>
          <w:tcPr>
            <w:tcW w:w="900" w:type="dxa"/>
          </w:tcPr>
          <w:p w:rsidR="00813BA6" w:rsidRDefault="002025CD">
            <w:pPr>
              <w:pStyle w:val="TableParagraph"/>
              <w:spacing w:before="50"/>
              <w:ind w:left="108"/>
              <w:rPr>
                <w:sz w:val="20"/>
              </w:rPr>
            </w:pPr>
            <w:r>
              <w:rPr>
                <w:sz w:val="20"/>
              </w:rPr>
              <w:t>24,957</w:t>
            </w:r>
          </w:p>
        </w:tc>
        <w:tc>
          <w:tcPr>
            <w:tcW w:w="992" w:type="dxa"/>
          </w:tcPr>
          <w:p w:rsidR="00813BA6" w:rsidRDefault="002025CD">
            <w:pPr>
              <w:pStyle w:val="TableParagraph"/>
              <w:spacing w:before="50"/>
              <w:ind w:left="182" w:right="147"/>
              <w:jc w:val="center"/>
              <w:rPr>
                <w:sz w:val="20"/>
              </w:rPr>
            </w:pPr>
            <w:r>
              <w:rPr>
                <w:sz w:val="20"/>
              </w:rPr>
              <w:t>25,240</w:t>
            </w:r>
          </w:p>
        </w:tc>
      </w:tr>
      <w:tr w:rsidR="00813BA6">
        <w:trPr>
          <w:trHeight w:val="460"/>
        </w:trPr>
        <w:tc>
          <w:tcPr>
            <w:tcW w:w="1802" w:type="dxa"/>
          </w:tcPr>
          <w:p w:rsidR="00813BA6" w:rsidRDefault="002025CD">
            <w:pPr>
              <w:pStyle w:val="TableParagraph"/>
              <w:spacing w:line="225" w:lineRule="exact"/>
              <w:rPr>
                <w:b/>
                <w:sz w:val="20"/>
              </w:rPr>
            </w:pPr>
            <w:proofErr w:type="spellStart"/>
            <w:r>
              <w:rPr>
                <w:b/>
                <w:sz w:val="20"/>
              </w:rPr>
              <w:t>Earning</w:t>
            </w:r>
            <w:proofErr w:type="spellEnd"/>
            <w:r>
              <w:rPr>
                <w:b/>
                <w:sz w:val="20"/>
              </w:rPr>
              <w:t xml:space="preserve"> per</w:t>
            </w:r>
          </w:p>
          <w:p w:rsidR="00813BA6" w:rsidRDefault="002025CD">
            <w:pPr>
              <w:pStyle w:val="TableParagraph"/>
              <w:spacing w:line="215" w:lineRule="exact"/>
              <w:rPr>
                <w:b/>
                <w:sz w:val="20"/>
              </w:rPr>
            </w:pPr>
            <w:r>
              <w:rPr>
                <w:b/>
                <w:sz w:val="20"/>
              </w:rPr>
              <w:t>share (</w:t>
            </w:r>
            <w:proofErr w:type="spellStart"/>
            <w:r>
              <w:rPr>
                <w:b/>
                <w:sz w:val="20"/>
              </w:rPr>
              <w:t>Rs</w:t>
            </w:r>
            <w:proofErr w:type="spellEnd"/>
            <w:r>
              <w:rPr>
                <w:b/>
                <w:sz w:val="20"/>
              </w:rPr>
              <w:t>.)</w:t>
            </w:r>
          </w:p>
        </w:tc>
        <w:tc>
          <w:tcPr>
            <w:tcW w:w="838" w:type="dxa"/>
          </w:tcPr>
          <w:p w:rsidR="00813BA6" w:rsidRDefault="002025CD">
            <w:pPr>
              <w:pStyle w:val="TableParagraph"/>
              <w:spacing w:line="222" w:lineRule="exact"/>
              <w:ind w:left="108"/>
              <w:rPr>
                <w:sz w:val="20"/>
              </w:rPr>
            </w:pPr>
            <w:r>
              <w:rPr>
                <w:sz w:val="20"/>
              </w:rPr>
              <w:t>0.68</w:t>
            </w:r>
          </w:p>
        </w:tc>
        <w:tc>
          <w:tcPr>
            <w:tcW w:w="1080" w:type="dxa"/>
          </w:tcPr>
          <w:p w:rsidR="00813BA6" w:rsidRDefault="002025CD">
            <w:pPr>
              <w:pStyle w:val="TableParagraph"/>
              <w:spacing w:before="110"/>
              <w:ind w:left="106"/>
              <w:rPr>
                <w:sz w:val="20"/>
              </w:rPr>
            </w:pPr>
            <w:r>
              <w:rPr>
                <w:sz w:val="20"/>
              </w:rPr>
              <w:t>(0.45)</w:t>
            </w:r>
          </w:p>
        </w:tc>
        <w:tc>
          <w:tcPr>
            <w:tcW w:w="989" w:type="dxa"/>
          </w:tcPr>
          <w:p w:rsidR="00813BA6" w:rsidRDefault="002025CD">
            <w:pPr>
              <w:pStyle w:val="TableParagraph"/>
              <w:spacing w:before="110"/>
              <w:ind w:left="105"/>
              <w:rPr>
                <w:sz w:val="20"/>
              </w:rPr>
            </w:pPr>
            <w:r>
              <w:rPr>
                <w:sz w:val="20"/>
              </w:rPr>
              <w:t>(1.29)</w:t>
            </w:r>
          </w:p>
        </w:tc>
        <w:tc>
          <w:tcPr>
            <w:tcW w:w="900" w:type="dxa"/>
          </w:tcPr>
          <w:p w:rsidR="00813BA6" w:rsidRDefault="002025CD">
            <w:pPr>
              <w:pStyle w:val="TableParagraph"/>
              <w:spacing w:before="110"/>
              <w:ind w:left="108"/>
              <w:rPr>
                <w:sz w:val="20"/>
              </w:rPr>
            </w:pPr>
            <w:r>
              <w:rPr>
                <w:sz w:val="20"/>
              </w:rPr>
              <w:t>(1.10)</w:t>
            </w:r>
          </w:p>
        </w:tc>
        <w:tc>
          <w:tcPr>
            <w:tcW w:w="900" w:type="dxa"/>
          </w:tcPr>
          <w:p w:rsidR="00813BA6" w:rsidRDefault="002025CD">
            <w:pPr>
              <w:pStyle w:val="TableParagraph"/>
              <w:spacing w:before="110"/>
              <w:ind w:left="108"/>
              <w:rPr>
                <w:sz w:val="20"/>
              </w:rPr>
            </w:pPr>
            <w:r>
              <w:rPr>
                <w:sz w:val="20"/>
              </w:rPr>
              <w:t>(1.10)</w:t>
            </w:r>
          </w:p>
        </w:tc>
        <w:tc>
          <w:tcPr>
            <w:tcW w:w="992" w:type="dxa"/>
          </w:tcPr>
          <w:p w:rsidR="00813BA6" w:rsidRDefault="002025CD">
            <w:pPr>
              <w:pStyle w:val="TableParagraph"/>
              <w:spacing w:before="110"/>
              <w:ind w:left="152" w:right="147"/>
              <w:jc w:val="center"/>
              <w:rPr>
                <w:sz w:val="20"/>
              </w:rPr>
            </w:pPr>
            <w:r>
              <w:rPr>
                <w:sz w:val="20"/>
              </w:rPr>
              <w:t>1.08</w:t>
            </w:r>
          </w:p>
        </w:tc>
      </w:tr>
    </w:tbl>
    <w:p w:rsidR="00813BA6" w:rsidRDefault="00813BA6">
      <w:pPr>
        <w:pStyle w:val="BodyText"/>
        <w:spacing w:before="6"/>
        <w:rPr>
          <w:b/>
          <w:sz w:val="19"/>
        </w:rPr>
      </w:pPr>
    </w:p>
    <w:p w:rsidR="00813BA6" w:rsidRDefault="002025CD">
      <w:pPr>
        <w:ind w:left="1000"/>
        <w:rPr>
          <w:b/>
          <w:i/>
          <w:sz w:val="20"/>
        </w:rPr>
      </w:pPr>
      <w:r>
        <w:rPr>
          <w:b/>
          <w:i/>
          <w:sz w:val="20"/>
        </w:rPr>
        <w:t>*Financials from the year of listing</w:t>
      </w:r>
    </w:p>
    <w:p w:rsidR="00813BA6" w:rsidRDefault="00813BA6">
      <w:pPr>
        <w:pStyle w:val="BodyText"/>
        <w:rPr>
          <w:b/>
          <w:i/>
          <w:sz w:val="22"/>
        </w:rPr>
      </w:pPr>
    </w:p>
    <w:p w:rsidR="00813BA6" w:rsidRDefault="00813BA6">
      <w:pPr>
        <w:pStyle w:val="BodyText"/>
        <w:spacing w:before="6"/>
        <w:rPr>
          <w:b/>
          <w:i/>
          <w:sz w:val="17"/>
        </w:rPr>
      </w:pPr>
    </w:p>
    <w:p w:rsidR="00813BA6" w:rsidRDefault="002025CD">
      <w:pPr>
        <w:spacing w:before="1"/>
        <w:ind w:left="911"/>
        <w:rPr>
          <w:b/>
          <w:sz w:val="20"/>
        </w:rPr>
      </w:pPr>
      <w:r>
        <w:rPr>
          <w:b/>
          <w:sz w:val="20"/>
        </w:rPr>
        <w:t>National Bank of Pakistan</w:t>
      </w:r>
    </w:p>
    <w:p w:rsidR="00813BA6" w:rsidRDefault="00813BA6">
      <w:pPr>
        <w:pStyle w:val="BodyText"/>
        <w:spacing w:before="10"/>
        <w:rPr>
          <w:b/>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087"/>
        <w:gridCol w:w="1168"/>
        <w:gridCol w:w="1171"/>
        <w:gridCol w:w="1259"/>
        <w:gridCol w:w="1168"/>
        <w:gridCol w:w="1259"/>
      </w:tblGrid>
      <w:tr w:rsidR="00813BA6">
        <w:trPr>
          <w:trHeight w:val="474"/>
        </w:trPr>
        <w:tc>
          <w:tcPr>
            <w:tcW w:w="1802" w:type="dxa"/>
          </w:tcPr>
          <w:p w:rsidR="00813BA6" w:rsidRDefault="002025CD">
            <w:pPr>
              <w:pStyle w:val="TableParagraph"/>
              <w:spacing w:line="230" w:lineRule="exact"/>
              <w:ind w:left="494" w:hanging="106"/>
              <w:rPr>
                <w:b/>
                <w:sz w:val="20"/>
              </w:rPr>
            </w:pPr>
            <w:r>
              <w:rPr>
                <w:b/>
                <w:sz w:val="20"/>
              </w:rPr>
              <w:t>(Rupees in Millions)</w:t>
            </w:r>
          </w:p>
        </w:tc>
        <w:tc>
          <w:tcPr>
            <w:tcW w:w="1087" w:type="dxa"/>
          </w:tcPr>
          <w:p w:rsidR="00813BA6" w:rsidRDefault="002025CD">
            <w:pPr>
              <w:pStyle w:val="TableParagraph"/>
              <w:spacing w:before="112"/>
              <w:ind w:left="320"/>
              <w:rPr>
                <w:b/>
                <w:sz w:val="20"/>
              </w:rPr>
            </w:pPr>
            <w:r>
              <w:rPr>
                <w:b/>
                <w:sz w:val="20"/>
              </w:rPr>
              <w:t>2008</w:t>
            </w:r>
          </w:p>
        </w:tc>
        <w:tc>
          <w:tcPr>
            <w:tcW w:w="1168" w:type="dxa"/>
          </w:tcPr>
          <w:p w:rsidR="00813BA6" w:rsidRDefault="002025CD">
            <w:pPr>
              <w:pStyle w:val="TableParagraph"/>
              <w:spacing w:before="112"/>
              <w:ind w:left="358"/>
              <w:rPr>
                <w:b/>
                <w:sz w:val="20"/>
              </w:rPr>
            </w:pPr>
            <w:r>
              <w:rPr>
                <w:b/>
                <w:sz w:val="20"/>
              </w:rPr>
              <w:t>2009</w:t>
            </w:r>
          </w:p>
        </w:tc>
        <w:tc>
          <w:tcPr>
            <w:tcW w:w="1171" w:type="dxa"/>
          </w:tcPr>
          <w:p w:rsidR="00813BA6" w:rsidRDefault="002025CD">
            <w:pPr>
              <w:pStyle w:val="TableParagraph"/>
              <w:spacing w:before="112"/>
              <w:ind w:left="361"/>
              <w:rPr>
                <w:b/>
                <w:sz w:val="20"/>
              </w:rPr>
            </w:pPr>
            <w:r>
              <w:rPr>
                <w:b/>
                <w:sz w:val="20"/>
              </w:rPr>
              <w:t>2010</w:t>
            </w:r>
          </w:p>
        </w:tc>
        <w:tc>
          <w:tcPr>
            <w:tcW w:w="1259" w:type="dxa"/>
          </w:tcPr>
          <w:p w:rsidR="00813BA6" w:rsidRDefault="002025CD">
            <w:pPr>
              <w:pStyle w:val="TableParagraph"/>
              <w:spacing w:before="112"/>
              <w:ind w:left="405"/>
              <w:rPr>
                <w:b/>
                <w:sz w:val="20"/>
              </w:rPr>
            </w:pPr>
            <w:r>
              <w:rPr>
                <w:b/>
                <w:sz w:val="20"/>
              </w:rPr>
              <w:t>2011</w:t>
            </w:r>
          </w:p>
        </w:tc>
        <w:tc>
          <w:tcPr>
            <w:tcW w:w="1168" w:type="dxa"/>
          </w:tcPr>
          <w:p w:rsidR="00813BA6" w:rsidRDefault="002025CD">
            <w:pPr>
              <w:pStyle w:val="TableParagraph"/>
              <w:spacing w:before="112"/>
              <w:ind w:left="363"/>
              <w:rPr>
                <w:b/>
                <w:sz w:val="20"/>
              </w:rPr>
            </w:pPr>
            <w:r>
              <w:rPr>
                <w:b/>
                <w:sz w:val="20"/>
              </w:rPr>
              <w:t>2012</w:t>
            </w:r>
          </w:p>
        </w:tc>
        <w:tc>
          <w:tcPr>
            <w:tcW w:w="1259" w:type="dxa"/>
          </w:tcPr>
          <w:p w:rsidR="00813BA6" w:rsidRDefault="002025CD">
            <w:pPr>
              <w:pStyle w:val="TableParagraph"/>
              <w:spacing w:before="112"/>
              <w:ind w:left="167" w:right="149"/>
              <w:jc w:val="center"/>
              <w:rPr>
                <w:b/>
                <w:sz w:val="20"/>
              </w:rPr>
            </w:pPr>
            <w:r>
              <w:rPr>
                <w:b/>
                <w:sz w:val="20"/>
              </w:rPr>
              <w:t>2013</w:t>
            </w:r>
          </w:p>
        </w:tc>
      </w:tr>
      <w:tr w:rsidR="00813BA6">
        <w:trPr>
          <w:trHeight w:val="340"/>
        </w:trPr>
        <w:tc>
          <w:tcPr>
            <w:tcW w:w="1802" w:type="dxa"/>
          </w:tcPr>
          <w:p w:rsidR="00813BA6" w:rsidRDefault="002025CD">
            <w:pPr>
              <w:pStyle w:val="TableParagraph"/>
              <w:spacing w:before="45"/>
              <w:rPr>
                <w:b/>
                <w:sz w:val="20"/>
              </w:rPr>
            </w:pPr>
            <w:r>
              <w:rPr>
                <w:b/>
                <w:sz w:val="20"/>
              </w:rPr>
              <w:t>Profit before tax</w:t>
            </w:r>
          </w:p>
        </w:tc>
        <w:tc>
          <w:tcPr>
            <w:tcW w:w="1087" w:type="dxa"/>
          </w:tcPr>
          <w:p w:rsidR="00813BA6" w:rsidRDefault="002025CD">
            <w:pPr>
              <w:pStyle w:val="TableParagraph"/>
              <w:spacing w:before="50"/>
              <w:ind w:left="105"/>
              <w:rPr>
                <w:sz w:val="20"/>
              </w:rPr>
            </w:pPr>
            <w:r>
              <w:rPr>
                <w:sz w:val="20"/>
              </w:rPr>
              <w:t>23,249</w:t>
            </w:r>
          </w:p>
        </w:tc>
        <w:tc>
          <w:tcPr>
            <w:tcW w:w="1168" w:type="dxa"/>
          </w:tcPr>
          <w:p w:rsidR="00813BA6" w:rsidRDefault="002025CD">
            <w:pPr>
              <w:pStyle w:val="TableParagraph"/>
              <w:spacing w:before="50"/>
              <w:ind w:left="104"/>
              <w:rPr>
                <w:sz w:val="20"/>
              </w:rPr>
            </w:pPr>
            <w:r>
              <w:rPr>
                <w:sz w:val="20"/>
              </w:rPr>
              <w:t>21,199</w:t>
            </w:r>
          </w:p>
        </w:tc>
        <w:tc>
          <w:tcPr>
            <w:tcW w:w="1171" w:type="dxa"/>
          </w:tcPr>
          <w:p w:rsidR="00813BA6" w:rsidRDefault="002025CD">
            <w:pPr>
              <w:pStyle w:val="TableParagraph"/>
              <w:spacing w:before="50"/>
              <w:rPr>
                <w:sz w:val="20"/>
              </w:rPr>
            </w:pPr>
            <w:r>
              <w:rPr>
                <w:sz w:val="20"/>
              </w:rPr>
              <w:t>24,622</w:t>
            </w:r>
          </w:p>
        </w:tc>
        <w:tc>
          <w:tcPr>
            <w:tcW w:w="1259" w:type="dxa"/>
          </w:tcPr>
          <w:p w:rsidR="00813BA6" w:rsidRDefault="002025CD">
            <w:pPr>
              <w:pStyle w:val="TableParagraph"/>
              <w:spacing w:before="50"/>
              <w:ind w:left="105"/>
              <w:rPr>
                <w:sz w:val="20"/>
              </w:rPr>
            </w:pPr>
            <w:r>
              <w:rPr>
                <w:sz w:val="20"/>
              </w:rPr>
              <w:t>26,131</w:t>
            </w:r>
          </w:p>
        </w:tc>
        <w:tc>
          <w:tcPr>
            <w:tcW w:w="1168" w:type="dxa"/>
          </w:tcPr>
          <w:p w:rsidR="00813BA6" w:rsidRDefault="002025CD">
            <w:pPr>
              <w:pStyle w:val="TableParagraph"/>
              <w:spacing w:before="50"/>
              <w:ind w:left="109"/>
              <w:rPr>
                <w:sz w:val="20"/>
              </w:rPr>
            </w:pPr>
            <w:r>
              <w:rPr>
                <w:sz w:val="20"/>
              </w:rPr>
              <w:t>24,063</w:t>
            </w:r>
          </w:p>
        </w:tc>
        <w:tc>
          <w:tcPr>
            <w:tcW w:w="1259" w:type="dxa"/>
          </w:tcPr>
          <w:p w:rsidR="00813BA6" w:rsidRDefault="002025CD">
            <w:pPr>
              <w:pStyle w:val="TableParagraph"/>
              <w:spacing w:before="50"/>
              <w:ind w:left="169" w:right="124"/>
              <w:jc w:val="center"/>
              <w:rPr>
                <w:sz w:val="20"/>
              </w:rPr>
            </w:pPr>
            <w:r>
              <w:rPr>
                <w:sz w:val="20"/>
              </w:rPr>
              <w:t>7,029</w:t>
            </w:r>
          </w:p>
        </w:tc>
      </w:tr>
      <w:tr w:rsidR="00813BA6">
        <w:trPr>
          <w:trHeight w:val="338"/>
        </w:trPr>
        <w:tc>
          <w:tcPr>
            <w:tcW w:w="1802" w:type="dxa"/>
          </w:tcPr>
          <w:p w:rsidR="00813BA6" w:rsidRDefault="002025CD">
            <w:pPr>
              <w:pStyle w:val="TableParagraph"/>
              <w:spacing w:before="42"/>
              <w:rPr>
                <w:b/>
                <w:sz w:val="20"/>
              </w:rPr>
            </w:pPr>
            <w:r>
              <w:rPr>
                <w:b/>
                <w:sz w:val="20"/>
              </w:rPr>
              <w:t>Profit after tax</w:t>
            </w:r>
          </w:p>
        </w:tc>
        <w:tc>
          <w:tcPr>
            <w:tcW w:w="1087" w:type="dxa"/>
          </w:tcPr>
          <w:p w:rsidR="00813BA6" w:rsidRDefault="002025CD">
            <w:pPr>
              <w:pStyle w:val="TableParagraph"/>
              <w:spacing w:before="47"/>
              <w:ind w:left="105"/>
              <w:rPr>
                <w:sz w:val="20"/>
              </w:rPr>
            </w:pPr>
            <w:r>
              <w:rPr>
                <w:sz w:val="20"/>
              </w:rPr>
              <w:t>15,684</w:t>
            </w:r>
          </w:p>
        </w:tc>
        <w:tc>
          <w:tcPr>
            <w:tcW w:w="1168" w:type="dxa"/>
          </w:tcPr>
          <w:p w:rsidR="00813BA6" w:rsidRDefault="002025CD">
            <w:pPr>
              <w:pStyle w:val="TableParagraph"/>
              <w:spacing w:before="47"/>
              <w:ind w:left="104"/>
              <w:rPr>
                <w:sz w:val="20"/>
              </w:rPr>
            </w:pPr>
            <w:r>
              <w:rPr>
                <w:sz w:val="20"/>
              </w:rPr>
              <w:t>17,449</w:t>
            </w:r>
          </w:p>
        </w:tc>
        <w:tc>
          <w:tcPr>
            <w:tcW w:w="1171" w:type="dxa"/>
          </w:tcPr>
          <w:p w:rsidR="00813BA6" w:rsidRDefault="002025CD">
            <w:pPr>
              <w:pStyle w:val="TableParagraph"/>
              <w:spacing w:before="47"/>
              <w:rPr>
                <w:sz w:val="20"/>
              </w:rPr>
            </w:pPr>
            <w:r>
              <w:rPr>
                <w:sz w:val="20"/>
              </w:rPr>
              <w:t>17,738</w:t>
            </w:r>
          </w:p>
        </w:tc>
        <w:tc>
          <w:tcPr>
            <w:tcW w:w="1259" w:type="dxa"/>
          </w:tcPr>
          <w:p w:rsidR="00813BA6" w:rsidRDefault="002025CD">
            <w:pPr>
              <w:pStyle w:val="TableParagraph"/>
              <w:spacing w:before="47"/>
              <w:ind w:left="105"/>
              <w:rPr>
                <w:sz w:val="20"/>
              </w:rPr>
            </w:pPr>
            <w:r>
              <w:rPr>
                <w:sz w:val="20"/>
              </w:rPr>
              <w:t>17,724</w:t>
            </w:r>
          </w:p>
        </w:tc>
        <w:tc>
          <w:tcPr>
            <w:tcW w:w="1168" w:type="dxa"/>
          </w:tcPr>
          <w:p w:rsidR="00813BA6" w:rsidRDefault="002025CD">
            <w:pPr>
              <w:pStyle w:val="TableParagraph"/>
              <w:spacing w:before="47"/>
              <w:ind w:left="109"/>
              <w:rPr>
                <w:sz w:val="20"/>
              </w:rPr>
            </w:pPr>
            <w:r>
              <w:rPr>
                <w:sz w:val="20"/>
              </w:rPr>
              <w:t>16,887</w:t>
            </w:r>
          </w:p>
        </w:tc>
        <w:tc>
          <w:tcPr>
            <w:tcW w:w="1259" w:type="dxa"/>
          </w:tcPr>
          <w:p w:rsidR="00813BA6" w:rsidRDefault="002025CD">
            <w:pPr>
              <w:pStyle w:val="TableParagraph"/>
              <w:spacing w:before="47"/>
              <w:ind w:left="169" w:right="124"/>
              <w:jc w:val="center"/>
              <w:rPr>
                <w:sz w:val="20"/>
              </w:rPr>
            </w:pPr>
            <w:r>
              <w:rPr>
                <w:sz w:val="20"/>
              </w:rPr>
              <w:t>5,307</w:t>
            </w:r>
          </w:p>
        </w:tc>
      </w:tr>
      <w:tr w:rsidR="00813BA6">
        <w:trPr>
          <w:trHeight w:val="337"/>
        </w:trPr>
        <w:tc>
          <w:tcPr>
            <w:tcW w:w="1802" w:type="dxa"/>
          </w:tcPr>
          <w:p w:rsidR="00813BA6" w:rsidRDefault="002025CD">
            <w:pPr>
              <w:pStyle w:val="TableParagraph"/>
              <w:spacing w:before="45"/>
              <w:rPr>
                <w:b/>
                <w:sz w:val="20"/>
              </w:rPr>
            </w:pPr>
            <w:r>
              <w:rPr>
                <w:b/>
                <w:sz w:val="20"/>
              </w:rPr>
              <w:t>Paid up Capital</w:t>
            </w:r>
          </w:p>
        </w:tc>
        <w:tc>
          <w:tcPr>
            <w:tcW w:w="1087" w:type="dxa"/>
          </w:tcPr>
          <w:p w:rsidR="00813BA6" w:rsidRDefault="002025CD">
            <w:pPr>
              <w:pStyle w:val="TableParagraph"/>
              <w:spacing w:before="50"/>
              <w:ind w:left="105"/>
              <w:rPr>
                <w:sz w:val="20"/>
              </w:rPr>
            </w:pPr>
            <w:r>
              <w:rPr>
                <w:sz w:val="20"/>
              </w:rPr>
              <w:t>8,970</w:t>
            </w:r>
          </w:p>
        </w:tc>
        <w:tc>
          <w:tcPr>
            <w:tcW w:w="1168" w:type="dxa"/>
          </w:tcPr>
          <w:p w:rsidR="00813BA6" w:rsidRDefault="002025CD">
            <w:pPr>
              <w:pStyle w:val="TableParagraph"/>
              <w:spacing w:before="50"/>
              <w:ind w:left="104"/>
              <w:rPr>
                <w:sz w:val="20"/>
              </w:rPr>
            </w:pPr>
            <w:r>
              <w:rPr>
                <w:sz w:val="20"/>
              </w:rPr>
              <w:t>10,764</w:t>
            </w:r>
          </w:p>
        </w:tc>
        <w:tc>
          <w:tcPr>
            <w:tcW w:w="1171" w:type="dxa"/>
          </w:tcPr>
          <w:p w:rsidR="00813BA6" w:rsidRDefault="002025CD">
            <w:pPr>
              <w:pStyle w:val="TableParagraph"/>
              <w:spacing w:before="50"/>
              <w:rPr>
                <w:sz w:val="20"/>
              </w:rPr>
            </w:pPr>
            <w:r>
              <w:rPr>
                <w:sz w:val="20"/>
              </w:rPr>
              <w:t>13,455</w:t>
            </w:r>
          </w:p>
        </w:tc>
        <w:tc>
          <w:tcPr>
            <w:tcW w:w="1259" w:type="dxa"/>
          </w:tcPr>
          <w:p w:rsidR="00813BA6" w:rsidRDefault="002025CD">
            <w:pPr>
              <w:pStyle w:val="TableParagraph"/>
              <w:spacing w:before="50"/>
              <w:ind w:left="105"/>
              <w:rPr>
                <w:sz w:val="20"/>
              </w:rPr>
            </w:pPr>
            <w:r>
              <w:rPr>
                <w:sz w:val="20"/>
              </w:rPr>
              <w:t>16,818</w:t>
            </w:r>
          </w:p>
        </w:tc>
        <w:tc>
          <w:tcPr>
            <w:tcW w:w="1168" w:type="dxa"/>
          </w:tcPr>
          <w:p w:rsidR="00813BA6" w:rsidRDefault="002025CD">
            <w:pPr>
              <w:pStyle w:val="TableParagraph"/>
              <w:spacing w:before="50"/>
              <w:ind w:left="109"/>
              <w:rPr>
                <w:sz w:val="20"/>
              </w:rPr>
            </w:pPr>
            <w:r>
              <w:rPr>
                <w:sz w:val="20"/>
              </w:rPr>
              <w:t>18,500</w:t>
            </w:r>
          </w:p>
        </w:tc>
        <w:tc>
          <w:tcPr>
            <w:tcW w:w="1259" w:type="dxa"/>
          </w:tcPr>
          <w:p w:rsidR="00813BA6" w:rsidRDefault="002025CD">
            <w:pPr>
              <w:pStyle w:val="TableParagraph"/>
              <w:spacing w:before="50"/>
              <w:ind w:left="169" w:right="119"/>
              <w:jc w:val="center"/>
              <w:rPr>
                <w:sz w:val="20"/>
              </w:rPr>
            </w:pPr>
            <w:r>
              <w:rPr>
                <w:sz w:val="20"/>
              </w:rPr>
              <w:t>21,275</w:t>
            </w:r>
          </w:p>
        </w:tc>
      </w:tr>
      <w:tr w:rsidR="00813BA6">
        <w:trPr>
          <w:trHeight w:val="460"/>
        </w:trPr>
        <w:tc>
          <w:tcPr>
            <w:tcW w:w="1802" w:type="dxa"/>
          </w:tcPr>
          <w:p w:rsidR="00813BA6" w:rsidRDefault="002025CD">
            <w:pPr>
              <w:pStyle w:val="TableParagraph"/>
              <w:spacing w:line="228" w:lineRule="exact"/>
              <w:rPr>
                <w:b/>
                <w:sz w:val="20"/>
              </w:rPr>
            </w:pPr>
            <w:r>
              <w:rPr>
                <w:b/>
                <w:w w:val="90"/>
                <w:sz w:val="20"/>
              </w:rPr>
              <w:t xml:space="preserve">Shareholders‟ </w:t>
            </w:r>
            <w:r>
              <w:rPr>
                <w:b/>
                <w:sz w:val="20"/>
              </w:rPr>
              <w:t>Equity</w:t>
            </w:r>
          </w:p>
        </w:tc>
        <w:tc>
          <w:tcPr>
            <w:tcW w:w="1087" w:type="dxa"/>
          </w:tcPr>
          <w:p w:rsidR="00813BA6" w:rsidRDefault="002025CD">
            <w:pPr>
              <w:pStyle w:val="TableParagraph"/>
              <w:spacing w:before="110"/>
              <w:ind w:left="105"/>
              <w:rPr>
                <w:sz w:val="20"/>
              </w:rPr>
            </w:pPr>
            <w:r>
              <w:rPr>
                <w:sz w:val="20"/>
              </w:rPr>
              <w:t>104,339</w:t>
            </w:r>
          </w:p>
        </w:tc>
        <w:tc>
          <w:tcPr>
            <w:tcW w:w="1168" w:type="dxa"/>
          </w:tcPr>
          <w:p w:rsidR="00813BA6" w:rsidRDefault="002025CD">
            <w:pPr>
              <w:pStyle w:val="TableParagraph"/>
              <w:spacing w:before="110"/>
              <w:ind w:left="104"/>
              <w:rPr>
                <w:sz w:val="20"/>
              </w:rPr>
            </w:pPr>
            <w:r>
              <w:rPr>
                <w:sz w:val="20"/>
              </w:rPr>
              <w:t>120,682</w:t>
            </w:r>
          </w:p>
        </w:tc>
        <w:tc>
          <w:tcPr>
            <w:tcW w:w="1171" w:type="dxa"/>
          </w:tcPr>
          <w:p w:rsidR="00813BA6" w:rsidRDefault="002025CD">
            <w:pPr>
              <w:pStyle w:val="TableParagraph"/>
              <w:spacing w:before="110"/>
              <w:rPr>
                <w:sz w:val="20"/>
              </w:rPr>
            </w:pPr>
            <w:r>
              <w:rPr>
                <w:sz w:val="20"/>
              </w:rPr>
              <w:t>130,801</w:t>
            </w:r>
          </w:p>
        </w:tc>
        <w:tc>
          <w:tcPr>
            <w:tcW w:w="1259" w:type="dxa"/>
          </w:tcPr>
          <w:p w:rsidR="00813BA6" w:rsidRDefault="002025CD">
            <w:pPr>
              <w:pStyle w:val="TableParagraph"/>
              <w:spacing w:before="110"/>
              <w:ind w:left="105"/>
              <w:rPr>
                <w:sz w:val="20"/>
              </w:rPr>
            </w:pPr>
            <w:r>
              <w:rPr>
                <w:sz w:val="20"/>
              </w:rPr>
              <w:t>135,954</w:t>
            </w:r>
          </w:p>
        </w:tc>
        <w:tc>
          <w:tcPr>
            <w:tcW w:w="1168" w:type="dxa"/>
          </w:tcPr>
          <w:p w:rsidR="00813BA6" w:rsidRDefault="002025CD">
            <w:pPr>
              <w:pStyle w:val="TableParagraph"/>
              <w:spacing w:before="110"/>
              <w:ind w:left="109"/>
              <w:rPr>
                <w:sz w:val="20"/>
              </w:rPr>
            </w:pPr>
            <w:r>
              <w:rPr>
                <w:sz w:val="20"/>
              </w:rPr>
              <w:t>156,178</w:t>
            </w:r>
          </w:p>
        </w:tc>
        <w:tc>
          <w:tcPr>
            <w:tcW w:w="1259" w:type="dxa"/>
          </w:tcPr>
          <w:p w:rsidR="00813BA6" w:rsidRDefault="002025CD">
            <w:pPr>
              <w:pStyle w:val="TableParagraph"/>
              <w:spacing w:before="110"/>
              <w:ind w:left="167" w:right="149"/>
              <w:jc w:val="center"/>
              <w:rPr>
                <w:sz w:val="20"/>
              </w:rPr>
            </w:pPr>
            <w:r>
              <w:rPr>
                <w:sz w:val="20"/>
              </w:rPr>
              <w:t>160,663</w:t>
            </w:r>
          </w:p>
        </w:tc>
      </w:tr>
      <w:tr w:rsidR="00813BA6">
        <w:trPr>
          <w:trHeight w:val="340"/>
        </w:trPr>
        <w:tc>
          <w:tcPr>
            <w:tcW w:w="1802" w:type="dxa"/>
          </w:tcPr>
          <w:p w:rsidR="00813BA6" w:rsidRDefault="002025CD">
            <w:pPr>
              <w:pStyle w:val="TableParagraph"/>
              <w:spacing w:before="45"/>
              <w:rPr>
                <w:b/>
                <w:sz w:val="20"/>
              </w:rPr>
            </w:pPr>
            <w:r>
              <w:rPr>
                <w:b/>
                <w:sz w:val="20"/>
              </w:rPr>
              <w:t>Total Assets</w:t>
            </w:r>
          </w:p>
        </w:tc>
        <w:tc>
          <w:tcPr>
            <w:tcW w:w="1087" w:type="dxa"/>
          </w:tcPr>
          <w:p w:rsidR="00813BA6" w:rsidRDefault="002025CD">
            <w:pPr>
              <w:pStyle w:val="TableParagraph"/>
              <w:spacing w:before="50"/>
              <w:ind w:left="105"/>
              <w:rPr>
                <w:sz w:val="20"/>
              </w:rPr>
            </w:pPr>
            <w:r>
              <w:rPr>
                <w:sz w:val="20"/>
              </w:rPr>
              <w:t>820,077</w:t>
            </w:r>
          </w:p>
        </w:tc>
        <w:tc>
          <w:tcPr>
            <w:tcW w:w="1168" w:type="dxa"/>
          </w:tcPr>
          <w:p w:rsidR="00813BA6" w:rsidRDefault="002025CD">
            <w:pPr>
              <w:pStyle w:val="TableParagraph"/>
              <w:spacing w:before="50"/>
              <w:ind w:left="104"/>
              <w:rPr>
                <w:sz w:val="20"/>
              </w:rPr>
            </w:pPr>
            <w:r>
              <w:rPr>
                <w:sz w:val="20"/>
              </w:rPr>
              <w:t>946,253</w:t>
            </w:r>
          </w:p>
        </w:tc>
        <w:tc>
          <w:tcPr>
            <w:tcW w:w="1171" w:type="dxa"/>
          </w:tcPr>
          <w:p w:rsidR="00813BA6" w:rsidRDefault="002025CD">
            <w:pPr>
              <w:pStyle w:val="TableParagraph"/>
              <w:spacing w:before="50"/>
              <w:rPr>
                <w:sz w:val="20"/>
              </w:rPr>
            </w:pPr>
            <w:r>
              <w:rPr>
                <w:sz w:val="20"/>
              </w:rPr>
              <w:t>1,038,018</w:t>
            </w:r>
          </w:p>
        </w:tc>
        <w:tc>
          <w:tcPr>
            <w:tcW w:w="1259" w:type="dxa"/>
          </w:tcPr>
          <w:p w:rsidR="00813BA6" w:rsidRDefault="002025CD">
            <w:pPr>
              <w:pStyle w:val="TableParagraph"/>
              <w:spacing w:before="50"/>
              <w:ind w:left="105"/>
              <w:rPr>
                <w:sz w:val="20"/>
              </w:rPr>
            </w:pPr>
            <w:r>
              <w:rPr>
                <w:sz w:val="20"/>
              </w:rPr>
              <w:t>1,154,966</w:t>
            </w:r>
          </w:p>
        </w:tc>
        <w:tc>
          <w:tcPr>
            <w:tcW w:w="1168" w:type="dxa"/>
          </w:tcPr>
          <w:p w:rsidR="00813BA6" w:rsidRDefault="002025CD">
            <w:pPr>
              <w:pStyle w:val="TableParagraph"/>
              <w:spacing w:before="50"/>
              <w:ind w:left="109"/>
              <w:rPr>
                <w:sz w:val="20"/>
              </w:rPr>
            </w:pPr>
            <w:r>
              <w:rPr>
                <w:sz w:val="20"/>
              </w:rPr>
              <w:t>1,316,480</w:t>
            </w:r>
          </w:p>
        </w:tc>
        <w:tc>
          <w:tcPr>
            <w:tcW w:w="1259" w:type="dxa"/>
          </w:tcPr>
          <w:p w:rsidR="00813BA6" w:rsidRDefault="002025CD">
            <w:pPr>
              <w:pStyle w:val="TableParagraph"/>
              <w:spacing w:before="50"/>
              <w:ind w:left="169" w:right="124"/>
              <w:jc w:val="center"/>
              <w:rPr>
                <w:sz w:val="20"/>
              </w:rPr>
            </w:pPr>
            <w:r>
              <w:rPr>
                <w:sz w:val="20"/>
              </w:rPr>
              <w:t>1,371</w:t>
            </w:r>
          </w:p>
        </w:tc>
      </w:tr>
      <w:tr w:rsidR="00813BA6">
        <w:trPr>
          <w:trHeight w:val="460"/>
        </w:trPr>
        <w:tc>
          <w:tcPr>
            <w:tcW w:w="1802" w:type="dxa"/>
          </w:tcPr>
          <w:p w:rsidR="00813BA6" w:rsidRDefault="002025CD">
            <w:pPr>
              <w:pStyle w:val="TableParagraph"/>
              <w:spacing w:line="225" w:lineRule="exact"/>
              <w:rPr>
                <w:b/>
                <w:sz w:val="20"/>
              </w:rPr>
            </w:pPr>
            <w:r>
              <w:rPr>
                <w:b/>
                <w:sz w:val="20"/>
              </w:rPr>
              <w:t>Earnings per</w:t>
            </w:r>
          </w:p>
          <w:p w:rsidR="00813BA6" w:rsidRDefault="002025CD">
            <w:pPr>
              <w:pStyle w:val="TableParagraph"/>
              <w:spacing w:line="215" w:lineRule="exact"/>
              <w:rPr>
                <w:b/>
                <w:sz w:val="20"/>
              </w:rPr>
            </w:pPr>
            <w:r>
              <w:rPr>
                <w:b/>
                <w:sz w:val="20"/>
              </w:rPr>
              <w:t>share (</w:t>
            </w:r>
            <w:proofErr w:type="spellStart"/>
            <w:r>
              <w:rPr>
                <w:b/>
                <w:sz w:val="20"/>
              </w:rPr>
              <w:t>Rs</w:t>
            </w:r>
            <w:proofErr w:type="spellEnd"/>
            <w:r>
              <w:rPr>
                <w:b/>
                <w:sz w:val="20"/>
              </w:rPr>
              <w:t>.)</w:t>
            </w:r>
          </w:p>
        </w:tc>
        <w:tc>
          <w:tcPr>
            <w:tcW w:w="1087" w:type="dxa"/>
          </w:tcPr>
          <w:p w:rsidR="00813BA6" w:rsidRDefault="002025CD">
            <w:pPr>
              <w:pStyle w:val="TableParagraph"/>
              <w:spacing w:before="110"/>
              <w:ind w:left="105"/>
              <w:rPr>
                <w:sz w:val="20"/>
              </w:rPr>
            </w:pPr>
            <w:r>
              <w:rPr>
                <w:sz w:val="20"/>
              </w:rPr>
              <w:t>8.48</w:t>
            </w:r>
          </w:p>
        </w:tc>
        <w:tc>
          <w:tcPr>
            <w:tcW w:w="1168" w:type="dxa"/>
          </w:tcPr>
          <w:p w:rsidR="00813BA6" w:rsidRDefault="002025CD">
            <w:pPr>
              <w:pStyle w:val="TableParagraph"/>
              <w:spacing w:before="110"/>
              <w:ind w:left="104"/>
              <w:rPr>
                <w:sz w:val="20"/>
              </w:rPr>
            </w:pPr>
            <w:r>
              <w:rPr>
                <w:sz w:val="20"/>
              </w:rPr>
              <w:t>9,43</w:t>
            </w:r>
          </w:p>
        </w:tc>
        <w:tc>
          <w:tcPr>
            <w:tcW w:w="1171" w:type="dxa"/>
          </w:tcPr>
          <w:p w:rsidR="00813BA6" w:rsidRDefault="002025CD">
            <w:pPr>
              <w:pStyle w:val="TableParagraph"/>
              <w:spacing w:before="110"/>
              <w:rPr>
                <w:sz w:val="20"/>
              </w:rPr>
            </w:pPr>
            <w:r>
              <w:rPr>
                <w:sz w:val="20"/>
              </w:rPr>
              <w:t>9.63</w:t>
            </w:r>
          </w:p>
        </w:tc>
        <w:tc>
          <w:tcPr>
            <w:tcW w:w="1259" w:type="dxa"/>
          </w:tcPr>
          <w:p w:rsidR="00813BA6" w:rsidRDefault="002025CD">
            <w:pPr>
              <w:pStyle w:val="TableParagraph"/>
              <w:spacing w:before="110"/>
              <w:ind w:left="105"/>
              <w:rPr>
                <w:sz w:val="20"/>
              </w:rPr>
            </w:pPr>
            <w:r>
              <w:rPr>
                <w:sz w:val="20"/>
              </w:rPr>
              <w:t>9.58</w:t>
            </w:r>
          </w:p>
        </w:tc>
        <w:tc>
          <w:tcPr>
            <w:tcW w:w="1168" w:type="dxa"/>
          </w:tcPr>
          <w:p w:rsidR="00813BA6" w:rsidRDefault="002025CD">
            <w:pPr>
              <w:pStyle w:val="TableParagraph"/>
              <w:spacing w:before="110"/>
              <w:ind w:left="109"/>
              <w:rPr>
                <w:sz w:val="20"/>
              </w:rPr>
            </w:pPr>
            <w:r>
              <w:rPr>
                <w:sz w:val="20"/>
              </w:rPr>
              <w:t>9.13</w:t>
            </w:r>
          </w:p>
        </w:tc>
        <w:tc>
          <w:tcPr>
            <w:tcW w:w="1259" w:type="dxa"/>
          </w:tcPr>
          <w:p w:rsidR="00813BA6" w:rsidRDefault="002025CD">
            <w:pPr>
              <w:pStyle w:val="TableParagraph"/>
              <w:spacing w:before="110"/>
              <w:ind w:left="164" w:right="149"/>
              <w:jc w:val="center"/>
              <w:rPr>
                <w:sz w:val="20"/>
              </w:rPr>
            </w:pPr>
            <w:r>
              <w:rPr>
                <w:sz w:val="20"/>
              </w:rPr>
              <w:t>2.48</w:t>
            </w:r>
          </w:p>
        </w:tc>
      </w:tr>
    </w:tbl>
    <w:p w:rsidR="00813BA6" w:rsidRDefault="00813BA6">
      <w:pPr>
        <w:jc w:val="center"/>
        <w:rPr>
          <w:sz w:val="20"/>
        </w:rPr>
        <w:sectPr w:rsidR="00813BA6">
          <w:headerReference w:type="default" r:id="rId23"/>
          <w:pgSz w:w="11920" w:h="16850"/>
          <w:pgMar w:top="1020" w:right="240" w:bottom="980" w:left="1160" w:header="722" w:footer="681" w:gutter="0"/>
          <w:cols w:space="720"/>
        </w:sectPr>
      </w:pPr>
    </w:p>
    <w:p w:rsidR="00813BA6" w:rsidRDefault="00813BA6">
      <w:pPr>
        <w:pStyle w:val="BodyText"/>
        <w:rPr>
          <w:b/>
        </w:rPr>
      </w:pPr>
    </w:p>
    <w:p w:rsidR="00813BA6" w:rsidRDefault="00813BA6">
      <w:pPr>
        <w:pStyle w:val="BodyText"/>
        <w:rPr>
          <w:b/>
        </w:rPr>
      </w:pPr>
    </w:p>
    <w:p w:rsidR="00813BA6" w:rsidRDefault="00813BA6">
      <w:pPr>
        <w:pStyle w:val="BodyText"/>
        <w:spacing w:before="10"/>
        <w:rPr>
          <w:b/>
          <w:sz w:val="19"/>
        </w:rPr>
      </w:pPr>
    </w:p>
    <w:p w:rsidR="00813BA6" w:rsidRDefault="002025CD" w:rsidP="00462F21">
      <w:pPr>
        <w:pStyle w:val="ListParagraph"/>
        <w:numPr>
          <w:ilvl w:val="1"/>
          <w:numId w:val="51"/>
        </w:numPr>
        <w:tabs>
          <w:tab w:val="left" w:pos="1180"/>
          <w:tab w:val="left" w:pos="1181"/>
        </w:tabs>
        <w:ind w:left="1180" w:hanging="1077"/>
        <w:rPr>
          <w:b/>
          <w:sz w:val="20"/>
        </w:rPr>
      </w:pPr>
      <w:bookmarkStart w:id="28" w:name="_bookmark27"/>
      <w:bookmarkEnd w:id="28"/>
      <w:r>
        <w:rPr>
          <w:b/>
          <w:i/>
        </w:rPr>
        <w:t xml:space="preserve">Existing </w:t>
      </w:r>
      <w:r>
        <w:rPr>
          <w:b/>
        </w:rPr>
        <w:t>Schemes under Management and their</w:t>
      </w:r>
      <w:r>
        <w:rPr>
          <w:b/>
          <w:spacing w:val="-13"/>
        </w:rPr>
        <w:t xml:space="preserve"> </w:t>
      </w:r>
      <w:r>
        <w:rPr>
          <w:b/>
        </w:rPr>
        <w:t>performance</w:t>
      </w:r>
    </w:p>
    <w:p w:rsidR="00813BA6" w:rsidRDefault="00813BA6">
      <w:pPr>
        <w:pStyle w:val="BodyText"/>
        <w:spacing w:before="1"/>
        <w:rPr>
          <w:b/>
          <w:sz w:val="29"/>
        </w:rPr>
      </w:pPr>
    </w:p>
    <w:p w:rsidR="00813BA6" w:rsidRDefault="002025CD">
      <w:pPr>
        <w:spacing w:before="1"/>
        <w:ind w:left="554"/>
        <w:rPr>
          <w:b/>
          <w:sz w:val="20"/>
        </w:rPr>
      </w:pPr>
      <w:r>
        <w:rPr>
          <w:b/>
          <w:sz w:val="20"/>
        </w:rPr>
        <w:t>UBL LIQUIDITY PLUS FUND (ULPF)</w:t>
      </w:r>
    </w:p>
    <w:p w:rsidR="00813BA6" w:rsidRDefault="00813BA6">
      <w:pPr>
        <w:pStyle w:val="BodyText"/>
        <w:spacing w:before="5"/>
        <w:rPr>
          <w:b/>
        </w:rPr>
      </w:pPr>
    </w:p>
    <w:p w:rsidR="00813BA6" w:rsidRDefault="002025CD">
      <w:pPr>
        <w:pStyle w:val="BodyText"/>
        <w:ind w:left="554" w:right="1114"/>
        <w:jc w:val="both"/>
      </w:pPr>
      <w:r>
        <w:t xml:space="preserve">UBL Liquidity </w:t>
      </w:r>
      <w:proofErr w:type="gramStart"/>
      <w:r>
        <w:t>Plus</w:t>
      </w:r>
      <w:proofErr w:type="gramEnd"/>
      <w:r>
        <w:t xml:space="preserve"> Fund (ULPF) is an open-end money market fund that is especially designed for corporate and individual investors who are looking for a safe investment avenue to park their cash. The fund offers competitive, tax-free returns on investment and also provides a „Same Day Redemption Facility‟ (subject to certain conditions) to facilitate investors.</w:t>
      </w:r>
    </w:p>
    <w:p w:rsidR="00813BA6" w:rsidRDefault="00813BA6">
      <w:pPr>
        <w:pStyle w:val="BodyText"/>
        <w:spacing w:before="7"/>
        <w:rPr>
          <w:sz w:val="9"/>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813BA6">
        <w:trPr>
          <w:trHeight w:val="230"/>
        </w:trPr>
        <w:tc>
          <w:tcPr>
            <w:tcW w:w="3512" w:type="dxa"/>
          </w:tcPr>
          <w:p w:rsidR="00813BA6" w:rsidRDefault="002025CD">
            <w:pPr>
              <w:pStyle w:val="TableParagraph"/>
              <w:spacing w:line="210" w:lineRule="exact"/>
              <w:rPr>
                <w:sz w:val="20"/>
              </w:rPr>
            </w:pPr>
            <w:r>
              <w:rPr>
                <w:sz w:val="20"/>
              </w:rPr>
              <w:t>Date of launching</w:t>
            </w:r>
          </w:p>
        </w:tc>
        <w:tc>
          <w:tcPr>
            <w:tcW w:w="2809" w:type="dxa"/>
          </w:tcPr>
          <w:p w:rsidR="00813BA6" w:rsidRDefault="002025CD">
            <w:pPr>
              <w:pStyle w:val="TableParagraph"/>
              <w:spacing w:line="210" w:lineRule="exact"/>
              <w:rPr>
                <w:sz w:val="20"/>
              </w:rPr>
            </w:pPr>
            <w:r>
              <w:rPr>
                <w:sz w:val="20"/>
              </w:rPr>
              <w:t>21 June 2009</w:t>
            </w:r>
          </w:p>
        </w:tc>
        <w:tc>
          <w:tcPr>
            <w:tcW w:w="2521" w:type="dxa"/>
          </w:tcPr>
          <w:p w:rsidR="00813BA6" w:rsidRDefault="00813BA6">
            <w:pPr>
              <w:pStyle w:val="TableParagraph"/>
              <w:ind w:left="0"/>
              <w:rPr>
                <w:rFonts w:ascii="Times New Roman"/>
                <w:sz w:val="16"/>
              </w:rPr>
            </w:pPr>
          </w:p>
        </w:tc>
      </w:tr>
      <w:tr w:rsidR="00813BA6">
        <w:trPr>
          <w:trHeight w:val="229"/>
        </w:trPr>
        <w:tc>
          <w:tcPr>
            <w:tcW w:w="3512" w:type="dxa"/>
          </w:tcPr>
          <w:p w:rsidR="00813BA6" w:rsidRDefault="002025CD">
            <w:pPr>
              <w:pStyle w:val="TableParagraph"/>
              <w:spacing w:line="210" w:lineRule="exact"/>
              <w:rPr>
                <w:sz w:val="20"/>
              </w:rPr>
            </w:pPr>
            <w:r>
              <w:rPr>
                <w:sz w:val="20"/>
              </w:rPr>
              <w:t>Par Value of units</w:t>
            </w:r>
          </w:p>
        </w:tc>
        <w:tc>
          <w:tcPr>
            <w:tcW w:w="280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521" w:type="dxa"/>
          </w:tcPr>
          <w:p w:rsidR="00813BA6" w:rsidRDefault="00813BA6">
            <w:pPr>
              <w:pStyle w:val="TableParagraph"/>
              <w:ind w:left="0"/>
              <w:rPr>
                <w:rFonts w:ascii="Times New Roman"/>
                <w:sz w:val="16"/>
              </w:rPr>
            </w:pPr>
          </w:p>
        </w:tc>
      </w:tr>
      <w:tr w:rsidR="00813BA6">
        <w:trPr>
          <w:trHeight w:val="230"/>
        </w:trPr>
        <w:tc>
          <w:tcPr>
            <w:tcW w:w="3512" w:type="dxa"/>
          </w:tcPr>
          <w:p w:rsidR="00813BA6" w:rsidRDefault="002025CD">
            <w:pPr>
              <w:pStyle w:val="TableParagraph"/>
              <w:spacing w:line="210" w:lineRule="exact"/>
              <w:rPr>
                <w:sz w:val="20"/>
              </w:rPr>
            </w:pPr>
            <w:r>
              <w:rPr>
                <w:sz w:val="20"/>
              </w:rPr>
              <w:t>Net Assets (as at 30 June 2014)</w:t>
            </w:r>
          </w:p>
        </w:tc>
        <w:tc>
          <w:tcPr>
            <w:tcW w:w="2809" w:type="dxa"/>
          </w:tcPr>
          <w:p w:rsidR="00813BA6" w:rsidRDefault="002025CD">
            <w:pPr>
              <w:pStyle w:val="TableParagraph"/>
              <w:spacing w:line="210" w:lineRule="exact"/>
              <w:rPr>
                <w:sz w:val="20"/>
              </w:rPr>
            </w:pPr>
            <w:proofErr w:type="spellStart"/>
            <w:r>
              <w:rPr>
                <w:sz w:val="20"/>
              </w:rPr>
              <w:t>Rs</w:t>
            </w:r>
            <w:proofErr w:type="spellEnd"/>
            <w:r>
              <w:rPr>
                <w:sz w:val="20"/>
              </w:rPr>
              <w:t>. 10,569 million</w:t>
            </w:r>
          </w:p>
        </w:tc>
        <w:tc>
          <w:tcPr>
            <w:tcW w:w="2521" w:type="dxa"/>
          </w:tcPr>
          <w:p w:rsidR="00813BA6" w:rsidRDefault="00813BA6">
            <w:pPr>
              <w:pStyle w:val="TableParagraph"/>
              <w:ind w:left="0"/>
              <w:rPr>
                <w:rFonts w:ascii="Times New Roman"/>
                <w:sz w:val="16"/>
              </w:rPr>
            </w:pPr>
          </w:p>
        </w:tc>
      </w:tr>
      <w:tr w:rsidR="00813BA6">
        <w:trPr>
          <w:trHeight w:val="230"/>
        </w:trPr>
        <w:tc>
          <w:tcPr>
            <w:tcW w:w="3512" w:type="dxa"/>
          </w:tcPr>
          <w:p w:rsidR="00813BA6" w:rsidRDefault="002025CD">
            <w:pPr>
              <w:pStyle w:val="TableParagraph"/>
              <w:spacing w:line="211" w:lineRule="exact"/>
              <w:rPr>
                <w:sz w:val="20"/>
              </w:rPr>
            </w:pPr>
            <w:r>
              <w:rPr>
                <w:sz w:val="20"/>
              </w:rPr>
              <w:t>Net Assets (as at 30 June 2013)</w:t>
            </w:r>
          </w:p>
        </w:tc>
        <w:tc>
          <w:tcPr>
            <w:tcW w:w="2809" w:type="dxa"/>
          </w:tcPr>
          <w:p w:rsidR="00813BA6" w:rsidRDefault="002025CD">
            <w:pPr>
              <w:pStyle w:val="TableParagraph"/>
              <w:spacing w:line="211" w:lineRule="exact"/>
              <w:rPr>
                <w:sz w:val="20"/>
              </w:rPr>
            </w:pPr>
            <w:proofErr w:type="spellStart"/>
            <w:r>
              <w:rPr>
                <w:sz w:val="20"/>
              </w:rPr>
              <w:t>Rs</w:t>
            </w:r>
            <w:proofErr w:type="spellEnd"/>
            <w:r>
              <w:rPr>
                <w:sz w:val="20"/>
              </w:rPr>
              <w:t>. 15,680.million</w:t>
            </w:r>
          </w:p>
        </w:tc>
        <w:tc>
          <w:tcPr>
            <w:tcW w:w="2521" w:type="dxa"/>
          </w:tcPr>
          <w:p w:rsidR="00813BA6" w:rsidRDefault="00813BA6">
            <w:pPr>
              <w:pStyle w:val="TableParagraph"/>
              <w:ind w:left="0"/>
              <w:rPr>
                <w:rFonts w:ascii="Times New Roman"/>
                <w:sz w:val="16"/>
              </w:rPr>
            </w:pPr>
          </w:p>
        </w:tc>
      </w:tr>
      <w:tr w:rsidR="00813BA6">
        <w:trPr>
          <w:trHeight w:val="230"/>
        </w:trPr>
        <w:tc>
          <w:tcPr>
            <w:tcW w:w="3512" w:type="dxa"/>
          </w:tcPr>
          <w:p w:rsidR="00813BA6" w:rsidRDefault="002025CD">
            <w:pPr>
              <w:pStyle w:val="TableParagraph"/>
              <w:spacing w:line="210" w:lineRule="exact"/>
              <w:rPr>
                <w:sz w:val="20"/>
              </w:rPr>
            </w:pPr>
            <w:r>
              <w:rPr>
                <w:sz w:val="20"/>
              </w:rPr>
              <w:t>Net Assets (as at 30 June 2012)</w:t>
            </w:r>
          </w:p>
        </w:tc>
        <w:tc>
          <w:tcPr>
            <w:tcW w:w="2809" w:type="dxa"/>
          </w:tcPr>
          <w:p w:rsidR="00813BA6" w:rsidRDefault="002025CD">
            <w:pPr>
              <w:pStyle w:val="TableParagraph"/>
              <w:spacing w:line="210" w:lineRule="exact"/>
              <w:rPr>
                <w:sz w:val="20"/>
              </w:rPr>
            </w:pPr>
            <w:proofErr w:type="spellStart"/>
            <w:r>
              <w:rPr>
                <w:sz w:val="20"/>
              </w:rPr>
              <w:t>Rs</w:t>
            </w:r>
            <w:proofErr w:type="spellEnd"/>
            <w:r>
              <w:rPr>
                <w:sz w:val="20"/>
              </w:rPr>
              <w:t>. 15,588 million</w:t>
            </w:r>
          </w:p>
        </w:tc>
        <w:tc>
          <w:tcPr>
            <w:tcW w:w="2521" w:type="dxa"/>
          </w:tcPr>
          <w:p w:rsidR="00813BA6" w:rsidRDefault="00813BA6">
            <w:pPr>
              <w:pStyle w:val="TableParagraph"/>
              <w:ind w:left="0"/>
              <w:rPr>
                <w:rFonts w:ascii="Times New Roman"/>
                <w:sz w:val="16"/>
              </w:rPr>
            </w:pPr>
          </w:p>
        </w:tc>
      </w:tr>
      <w:tr w:rsidR="00813BA6">
        <w:trPr>
          <w:trHeight w:val="229"/>
        </w:trPr>
        <w:tc>
          <w:tcPr>
            <w:tcW w:w="3512" w:type="dxa"/>
          </w:tcPr>
          <w:p w:rsidR="00813BA6" w:rsidRDefault="002025CD">
            <w:pPr>
              <w:pStyle w:val="TableParagraph"/>
              <w:spacing w:line="210" w:lineRule="exact"/>
              <w:rPr>
                <w:sz w:val="20"/>
              </w:rPr>
            </w:pPr>
            <w:r>
              <w:rPr>
                <w:sz w:val="20"/>
              </w:rPr>
              <w:t>Net Assets (as at 30 June 2011)</w:t>
            </w:r>
          </w:p>
        </w:tc>
        <w:tc>
          <w:tcPr>
            <w:tcW w:w="2809" w:type="dxa"/>
          </w:tcPr>
          <w:p w:rsidR="00813BA6" w:rsidRDefault="002025CD">
            <w:pPr>
              <w:pStyle w:val="TableParagraph"/>
              <w:spacing w:line="210" w:lineRule="exact"/>
              <w:rPr>
                <w:sz w:val="20"/>
              </w:rPr>
            </w:pPr>
            <w:proofErr w:type="spellStart"/>
            <w:r>
              <w:rPr>
                <w:sz w:val="20"/>
              </w:rPr>
              <w:t>Rs</w:t>
            </w:r>
            <w:proofErr w:type="spellEnd"/>
            <w:r>
              <w:rPr>
                <w:sz w:val="20"/>
              </w:rPr>
              <w:t>. 27,969 million</w:t>
            </w:r>
          </w:p>
        </w:tc>
        <w:tc>
          <w:tcPr>
            <w:tcW w:w="2521" w:type="dxa"/>
          </w:tcPr>
          <w:p w:rsidR="00813BA6" w:rsidRDefault="00813BA6">
            <w:pPr>
              <w:pStyle w:val="TableParagraph"/>
              <w:ind w:left="0"/>
              <w:rPr>
                <w:rFonts w:ascii="Times New Roman"/>
                <w:sz w:val="16"/>
              </w:rPr>
            </w:pPr>
          </w:p>
        </w:tc>
      </w:tr>
      <w:tr w:rsidR="00813BA6">
        <w:trPr>
          <w:trHeight w:val="460"/>
        </w:trPr>
        <w:tc>
          <w:tcPr>
            <w:tcW w:w="3512" w:type="dxa"/>
          </w:tcPr>
          <w:p w:rsidR="00813BA6" w:rsidRDefault="002025CD">
            <w:pPr>
              <w:pStyle w:val="TableParagraph"/>
              <w:spacing w:line="230" w:lineRule="exact"/>
              <w:ind w:right="246"/>
              <w:rPr>
                <w:sz w:val="20"/>
              </w:rPr>
            </w:pPr>
            <w:r>
              <w:rPr>
                <w:sz w:val="20"/>
              </w:rPr>
              <w:t>Net Assets (as at 30 June 2010) Net Assets (as at 30 June 2009)</w:t>
            </w:r>
          </w:p>
        </w:tc>
        <w:tc>
          <w:tcPr>
            <w:tcW w:w="2809" w:type="dxa"/>
          </w:tcPr>
          <w:p w:rsidR="00813BA6" w:rsidRDefault="002025CD">
            <w:pPr>
              <w:pStyle w:val="TableParagraph"/>
              <w:spacing w:line="222" w:lineRule="exact"/>
              <w:rPr>
                <w:sz w:val="20"/>
              </w:rPr>
            </w:pPr>
            <w:proofErr w:type="spellStart"/>
            <w:r>
              <w:rPr>
                <w:sz w:val="20"/>
              </w:rPr>
              <w:t>Rs</w:t>
            </w:r>
            <w:proofErr w:type="spellEnd"/>
            <w:r>
              <w:rPr>
                <w:sz w:val="20"/>
              </w:rPr>
              <w:t>. 7,838</w:t>
            </w:r>
            <w:r>
              <w:rPr>
                <w:spacing w:val="-6"/>
                <w:sz w:val="20"/>
              </w:rPr>
              <w:t xml:space="preserve"> </w:t>
            </w:r>
            <w:r>
              <w:rPr>
                <w:sz w:val="20"/>
              </w:rPr>
              <w:t>Million</w:t>
            </w:r>
          </w:p>
          <w:p w:rsidR="00813BA6" w:rsidRDefault="002025CD">
            <w:pPr>
              <w:pStyle w:val="TableParagraph"/>
              <w:spacing w:before="3" w:line="215" w:lineRule="exact"/>
              <w:rPr>
                <w:sz w:val="20"/>
              </w:rPr>
            </w:pPr>
            <w:proofErr w:type="spellStart"/>
            <w:r>
              <w:rPr>
                <w:sz w:val="20"/>
              </w:rPr>
              <w:t>Rs</w:t>
            </w:r>
            <w:proofErr w:type="spellEnd"/>
            <w:r>
              <w:rPr>
                <w:sz w:val="20"/>
              </w:rPr>
              <w:t>. 1,287</w:t>
            </w:r>
            <w:r>
              <w:rPr>
                <w:spacing w:val="-6"/>
                <w:sz w:val="20"/>
              </w:rPr>
              <w:t xml:space="preserve"> </w:t>
            </w:r>
            <w:r>
              <w:rPr>
                <w:sz w:val="20"/>
              </w:rPr>
              <w:t>Million</w:t>
            </w:r>
          </w:p>
        </w:tc>
        <w:tc>
          <w:tcPr>
            <w:tcW w:w="2521" w:type="dxa"/>
          </w:tcPr>
          <w:p w:rsidR="00813BA6" w:rsidRDefault="00813BA6">
            <w:pPr>
              <w:pStyle w:val="TableParagraph"/>
              <w:ind w:left="0"/>
              <w:rPr>
                <w:rFonts w:ascii="Times New Roman"/>
                <w:sz w:val="20"/>
              </w:rPr>
            </w:pPr>
          </w:p>
        </w:tc>
      </w:tr>
      <w:tr w:rsidR="00813BA6">
        <w:trPr>
          <w:trHeight w:val="1379"/>
        </w:trPr>
        <w:tc>
          <w:tcPr>
            <w:tcW w:w="3512" w:type="dxa"/>
          </w:tcPr>
          <w:p w:rsidR="00813BA6" w:rsidRDefault="002025CD">
            <w:pPr>
              <w:pStyle w:val="TableParagraph"/>
              <w:spacing w:line="222" w:lineRule="exact"/>
              <w:rPr>
                <w:sz w:val="20"/>
              </w:rPr>
            </w:pPr>
            <w:r>
              <w:rPr>
                <w:sz w:val="20"/>
              </w:rPr>
              <w:t>NAV (as at June 30 2014)</w:t>
            </w:r>
          </w:p>
          <w:p w:rsidR="00813BA6" w:rsidRDefault="002025CD">
            <w:pPr>
              <w:pStyle w:val="TableParagraph"/>
              <w:spacing w:line="229" w:lineRule="exact"/>
              <w:rPr>
                <w:sz w:val="20"/>
              </w:rPr>
            </w:pPr>
            <w:r>
              <w:rPr>
                <w:sz w:val="20"/>
              </w:rPr>
              <w:t>NAV (as at June 30,</w:t>
            </w:r>
            <w:r>
              <w:rPr>
                <w:spacing w:val="-10"/>
                <w:sz w:val="20"/>
              </w:rPr>
              <w:t xml:space="preserve"> </w:t>
            </w:r>
            <w:r>
              <w:rPr>
                <w:sz w:val="20"/>
              </w:rPr>
              <w:t>2013)</w:t>
            </w:r>
          </w:p>
          <w:p w:rsidR="00813BA6" w:rsidRDefault="002025CD">
            <w:pPr>
              <w:pStyle w:val="TableParagraph"/>
              <w:spacing w:line="229" w:lineRule="exact"/>
              <w:rPr>
                <w:sz w:val="20"/>
              </w:rPr>
            </w:pPr>
            <w:r>
              <w:rPr>
                <w:sz w:val="20"/>
              </w:rPr>
              <w:t>NAV (as at June 30,</w:t>
            </w:r>
            <w:r>
              <w:rPr>
                <w:spacing w:val="-10"/>
                <w:sz w:val="20"/>
              </w:rPr>
              <w:t xml:space="preserve"> </w:t>
            </w:r>
            <w:r>
              <w:rPr>
                <w:sz w:val="20"/>
              </w:rPr>
              <w:t>2012)</w:t>
            </w:r>
          </w:p>
          <w:p w:rsidR="00813BA6" w:rsidRDefault="002025CD">
            <w:pPr>
              <w:pStyle w:val="TableParagraph"/>
              <w:spacing w:before="1"/>
              <w:rPr>
                <w:sz w:val="20"/>
              </w:rPr>
            </w:pPr>
            <w:r>
              <w:rPr>
                <w:sz w:val="20"/>
              </w:rPr>
              <w:t>NAV (as at June 30, 2011</w:t>
            </w:r>
          </w:p>
          <w:p w:rsidR="00813BA6" w:rsidRDefault="002025CD">
            <w:pPr>
              <w:pStyle w:val="TableParagraph"/>
              <w:rPr>
                <w:sz w:val="20"/>
              </w:rPr>
            </w:pPr>
            <w:r>
              <w:rPr>
                <w:sz w:val="20"/>
              </w:rPr>
              <w:t>NAV  (as at June 30</w:t>
            </w:r>
            <w:r>
              <w:rPr>
                <w:spacing w:val="-9"/>
                <w:sz w:val="20"/>
              </w:rPr>
              <w:t xml:space="preserve"> </w:t>
            </w:r>
            <w:r>
              <w:rPr>
                <w:sz w:val="20"/>
              </w:rPr>
              <w:t>2010)</w:t>
            </w:r>
          </w:p>
          <w:p w:rsidR="00813BA6" w:rsidRDefault="002025CD">
            <w:pPr>
              <w:pStyle w:val="TableParagraph"/>
              <w:spacing w:line="218" w:lineRule="exact"/>
              <w:rPr>
                <w:sz w:val="20"/>
              </w:rPr>
            </w:pPr>
            <w:r>
              <w:rPr>
                <w:sz w:val="20"/>
              </w:rPr>
              <w:t>NAV  (as at June 30</w:t>
            </w:r>
            <w:r>
              <w:rPr>
                <w:spacing w:val="-9"/>
                <w:sz w:val="20"/>
              </w:rPr>
              <w:t xml:space="preserve"> </w:t>
            </w:r>
            <w:r>
              <w:rPr>
                <w:sz w:val="20"/>
              </w:rPr>
              <w:t>2009)</w:t>
            </w:r>
          </w:p>
        </w:tc>
        <w:tc>
          <w:tcPr>
            <w:tcW w:w="2809" w:type="dxa"/>
          </w:tcPr>
          <w:p w:rsidR="00813BA6" w:rsidRDefault="002025CD">
            <w:pPr>
              <w:pStyle w:val="TableParagraph"/>
              <w:spacing w:line="222" w:lineRule="exact"/>
              <w:rPr>
                <w:sz w:val="20"/>
              </w:rPr>
            </w:pPr>
            <w:proofErr w:type="spellStart"/>
            <w:r>
              <w:rPr>
                <w:sz w:val="20"/>
              </w:rPr>
              <w:t>Rs</w:t>
            </w:r>
            <w:proofErr w:type="spellEnd"/>
            <w:r>
              <w:rPr>
                <w:sz w:val="20"/>
              </w:rPr>
              <w:t>.</w:t>
            </w:r>
            <w:r>
              <w:rPr>
                <w:spacing w:val="-5"/>
                <w:sz w:val="20"/>
              </w:rPr>
              <w:t xml:space="preserve"> </w:t>
            </w:r>
            <w:r>
              <w:rPr>
                <w:sz w:val="20"/>
              </w:rPr>
              <w:t>100.3844</w:t>
            </w:r>
          </w:p>
          <w:p w:rsidR="00813BA6" w:rsidRDefault="002025CD">
            <w:pPr>
              <w:pStyle w:val="TableParagraph"/>
              <w:spacing w:line="229" w:lineRule="exact"/>
              <w:rPr>
                <w:sz w:val="20"/>
              </w:rPr>
            </w:pPr>
            <w:proofErr w:type="spellStart"/>
            <w:r>
              <w:rPr>
                <w:sz w:val="20"/>
              </w:rPr>
              <w:t>Rs</w:t>
            </w:r>
            <w:proofErr w:type="spellEnd"/>
            <w:r>
              <w:rPr>
                <w:sz w:val="20"/>
              </w:rPr>
              <w:t>.</w:t>
            </w:r>
            <w:r>
              <w:rPr>
                <w:spacing w:val="-5"/>
                <w:sz w:val="20"/>
              </w:rPr>
              <w:t xml:space="preserve"> </w:t>
            </w:r>
            <w:r>
              <w:rPr>
                <w:sz w:val="20"/>
              </w:rPr>
              <w:t>100.1577</w:t>
            </w:r>
          </w:p>
          <w:p w:rsidR="00813BA6" w:rsidRDefault="002025CD">
            <w:pPr>
              <w:pStyle w:val="TableParagraph"/>
              <w:spacing w:line="229" w:lineRule="exact"/>
              <w:rPr>
                <w:sz w:val="20"/>
              </w:rPr>
            </w:pPr>
            <w:proofErr w:type="spellStart"/>
            <w:r>
              <w:rPr>
                <w:sz w:val="20"/>
              </w:rPr>
              <w:t>Rs</w:t>
            </w:r>
            <w:proofErr w:type="spellEnd"/>
            <w:r>
              <w:rPr>
                <w:sz w:val="20"/>
              </w:rPr>
              <w:t>.</w:t>
            </w:r>
            <w:r>
              <w:rPr>
                <w:spacing w:val="-5"/>
                <w:sz w:val="20"/>
              </w:rPr>
              <w:t xml:space="preserve"> </w:t>
            </w:r>
            <w:r>
              <w:rPr>
                <w:sz w:val="20"/>
              </w:rPr>
              <w:t>100.3527</w:t>
            </w:r>
          </w:p>
          <w:p w:rsidR="00813BA6" w:rsidRDefault="002025CD">
            <w:pPr>
              <w:pStyle w:val="TableParagraph"/>
              <w:spacing w:before="1"/>
              <w:rPr>
                <w:sz w:val="20"/>
              </w:rPr>
            </w:pPr>
            <w:proofErr w:type="spellStart"/>
            <w:r>
              <w:rPr>
                <w:sz w:val="20"/>
              </w:rPr>
              <w:t>Rs</w:t>
            </w:r>
            <w:proofErr w:type="spellEnd"/>
            <w:r>
              <w:rPr>
                <w:sz w:val="20"/>
              </w:rPr>
              <w:t>.</w:t>
            </w:r>
            <w:r>
              <w:rPr>
                <w:spacing w:val="-5"/>
                <w:sz w:val="20"/>
              </w:rPr>
              <w:t xml:space="preserve"> </w:t>
            </w:r>
            <w:r>
              <w:rPr>
                <w:sz w:val="20"/>
              </w:rPr>
              <w:t>100.2122</w:t>
            </w:r>
          </w:p>
          <w:p w:rsidR="00813BA6" w:rsidRDefault="002025CD">
            <w:pPr>
              <w:pStyle w:val="TableParagraph"/>
              <w:rPr>
                <w:sz w:val="20"/>
              </w:rPr>
            </w:pPr>
            <w:proofErr w:type="spellStart"/>
            <w:r>
              <w:rPr>
                <w:sz w:val="20"/>
              </w:rPr>
              <w:t>Rs</w:t>
            </w:r>
            <w:proofErr w:type="spellEnd"/>
            <w:r>
              <w:rPr>
                <w:sz w:val="20"/>
              </w:rPr>
              <w:t>.</w:t>
            </w:r>
            <w:r>
              <w:rPr>
                <w:spacing w:val="-4"/>
                <w:sz w:val="20"/>
              </w:rPr>
              <w:t xml:space="preserve"> </w:t>
            </w:r>
            <w:r>
              <w:rPr>
                <w:sz w:val="20"/>
              </w:rPr>
              <w:t>102.95</w:t>
            </w:r>
          </w:p>
          <w:p w:rsidR="00813BA6" w:rsidRDefault="002025CD">
            <w:pPr>
              <w:pStyle w:val="TableParagraph"/>
              <w:spacing w:line="218" w:lineRule="exact"/>
              <w:rPr>
                <w:sz w:val="20"/>
              </w:rPr>
            </w:pPr>
            <w:proofErr w:type="spellStart"/>
            <w:r>
              <w:rPr>
                <w:sz w:val="20"/>
              </w:rPr>
              <w:t>Rs</w:t>
            </w:r>
            <w:proofErr w:type="spellEnd"/>
            <w:r>
              <w:rPr>
                <w:sz w:val="20"/>
              </w:rPr>
              <w:t>.</w:t>
            </w:r>
            <w:r>
              <w:rPr>
                <w:spacing w:val="-4"/>
                <w:sz w:val="20"/>
              </w:rPr>
              <w:t xml:space="preserve"> </w:t>
            </w:r>
            <w:r>
              <w:rPr>
                <w:sz w:val="20"/>
              </w:rPr>
              <w:t>100.22</w:t>
            </w:r>
          </w:p>
        </w:tc>
        <w:tc>
          <w:tcPr>
            <w:tcW w:w="2521" w:type="dxa"/>
          </w:tcPr>
          <w:p w:rsidR="00813BA6" w:rsidRDefault="00813BA6">
            <w:pPr>
              <w:pStyle w:val="TableParagraph"/>
              <w:ind w:left="0"/>
              <w:rPr>
                <w:rFonts w:ascii="Times New Roman"/>
                <w:sz w:val="20"/>
              </w:rPr>
            </w:pPr>
          </w:p>
        </w:tc>
      </w:tr>
      <w:tr w:rsidR="00813BA6">
        <w:trPr>
          <w:trHeight w:val="460"/>
        </w:trPr>
        <w:tc>
          <w:tcPr>
            <w:tcW w:w="3512" w:type="dxa"/>
          </w:tcPr>
          <w:p w:rsidR="00813BA6" w:rsidRDefault="002025CD">
            <w:pPr>
              <w:pStyle w:val="TableParagraph"/>
              <w:spacing w:before="110"/>
              <w:rPr>
                <w:sz w:val="20"/>
              </w:rPr>
            </w:pPr>
            <w:r>
              <w:rPr>
                <w:sz w:val="20"/>
              </w:rPr>
              <w:t>Listing</w:t>
            </w:r>
          </w:p>
        </w:tc>
        <w:tc>
          <w:tcPr>
            <w:tcW w:w="2809" w:type="dxa"/>
          </w:tcPr>
          <w:p w:rsidR="00813BA6" w:rsidRDefault="002025CD">
            <w:pPr>
              <w:pStyle w:val="TableParagraph"/>
              <w:spacing w:line="222" w:lineRule="exact"/>
              <w:rPr>
                <w:sz w:val="20"/>
              </w:rPr>
            </w:pPr>
            <w:r>
              <w:rPr>
                <w:sz w:val="20"/>
              </w:rPr>
              <w:t>Islamabad Stock Exchange</w:t>
            </w:r>
          </w:p>
        </w:tc>
        <w:tc>
          <w:tcPr>
            <w:tcW w:w="2521" w:type="dxa"/>
          </w:tcPr>
          <w:p w:rsidR="00813BA6" w:rsidRDefault="00813BA6">
            <w:pPr>
              <w:pStyle w:val="TableParagraph"/>
              <w:ind w:left="0"/>
              <w:rPr>
                <w:rFonts w:ascii="Times New Roman"/>
                <w:sz w:val="20"/>
              </w:rPr>
            </w:pPr>
          </w:p>
        </w:tc>
      </w:tr>
      <w:tr w:rsidR="00813BA6">
        <w:trPr>
          <w:trHeight w:val="458"/>
        </w:trPr>
        <w:tc>
          <w:tcPr>
            <w:tcW w:w="3512" w:type="dxa"/>
          </w:tcPr>
          <w:p w:rsidR="00813BA6" w:rsidRDefault="002025CD">
            <w:pPr>
              <w:pStyle w:val="TableParagraph"/>
              <w:spacing w:line="221" w:lineRule="exact"/>
              <w:rPr>
                <w:b/>
                <w:sz w:val="20"/>
              </w:rPr>
            </w:pPr>
            <w:r>
              <w:rPr>
                <w:b/>
                <w:sz w:val="20"/>
              </w:rPr>
              <w:t>Fund Rating:</w:t>
            </w:r>
          </w:p>
          <w:p w:rsidR="00813BA6" w:rsidRDefault="002025CD">
            <w:pPr>
              <w:pStyle w:val="TableParagraph"/>
              <w:spacing w:line="217" w:lineRule="exact"/>
              <w:rPr>
                <w:b/>
                <w:sz w:val="20"/>
              </w:rPr>
            </w:pPr>
            <w:r>
              <w:rPr>
                <w:b/>
                <w:sz w:val="20"/>
              </w:rPr>
              <w:t>(Credit Rating Agency: JCR-VIS)</w:t>
            </w:r>
          </w:p>
        </w:tc>
        <w:tc>
          <w:tcPr>
            <w:tcW w:w="2809" w:type="dxa"/>
          </w:tcPr>
          <w:p w:rsidR="00813BA6" w:rsidRDefault="00813BA6">
            <w:pPr>
              <w:pStyle w:val="TableParagraph"/>
              <w:spacing w:before="6"/>
              <w:ind w:left="0"/>
              <w:rPr>
                <w:sz w:val="19"/>
              </w:rPr>
            </w:pPr>
          </w:p>
          <w:p w:rsidR="00813BA6" w:rsidRDefault="002025CD">
            <w:pPr>
              <w:pStyle w:val="TableParagraph"/>
              <w:spacing w:before="1" w:line="213" w:lineRule="exact"/>
              <w:rPr>
                <w:sz w:val="20"/>
              </w:rPr>
            </w:pPr>
            <w:r>
              <w:rPr>
                <w:sz w:val="20"/>
              </w:rPr>
              <w:t>AA+</w:t>
            </w:r>
          </w:p>
        </w:tc>
        <w:tc>
          <w:tcPr>
            <w:tcW w:w="2521" w:type="dxa"/>
          </w:tcPr>
          <w:p w:rsidR="00813BA6" w:rsidRDefault="00813BA6">
            <w:pPr>
              <w:pStyle w:val="TableParagraph"/>
              <w:ind w:left="0"/>
              <w:rPr>
                <w:rFonts w:ascii="Times New Roman"/>
                <w:sz w:val="20"/>
              </w:rPr>
            </w:pPr>
          </w:p>
        </w:tc>
      </w:tr>
      <w:tr w:rsidR="00813BA6">
        <w:trPr>
          <w:trHeight w:val="230"/>
        </w:trPr>
        <w:tc>
          <w:tcPr>
            <w:tcW w:w="3512" w:type="dxa"/>
          </w:tcPr>
          <w:p w:rsidR="00813BA6" w:rsidRDefault="002025CD">
            <w:pPr>
              <w:pStyle w:val="TableParagraph"/>
              <w:spacing w:line="210" w:lineRule="exact"/>
              <w:rPr>
                <w:b/>
                <w:sz w:val="20"/>
              </w:rPr>
            </w:pPr>
            <w:r>
              <w:rPr>
                <w:b/>
                <w:sz w:val="20"/>
              </w:rPr>
              <w:t>Performance:</w:t>
            </w:r>
          </w:p>
        </w:tc>
        <w:tc>
          <w:tcPr>
            <w:tcW w:w="2809" w:type="dxa"/>
          </w:tcPr>
          <w:p w:rsidR="00813BA6" w:rsidRDefault="002025CD">
            <w:pPr>
              <w:pStyle w:val="TableParagraph"/>
              <w:spacing w:line="210" w:lineRule="exact"/>
              <w:rPr>
                <w:b/>
                <w:sz w:val="20"/>
              </w:rPr>
            </w:pPr>
            <w:r>
              <w:rPr>
                <w:b/>
                <w:sz w:val="20"/>
              </w:rPr>
              <w:t>Return (p.a.)</w:t>
            </w:r>
          </w:p>
        </w:tc>
        <w:tc>
          <w:tcPr>
            <w:tcW w:w="2521" w:type="dxa"/>
          </w:tcPr>
          <w:p w:rsidR="00813BA6" w:rsidRDefault="002025CD">
            <w:pPr>
              <w:pStyle w:val="TableParagraph"/>
              <w:spacing w:line="210" w:lineRule="exact"/>
              <w:ind w:left="106"/>
              <w:rPr>
                <w:b/>
                <w:sz w:val="20"/>
              </w:rPr>
            </w:pPr>
            <w:r>
              <w:rPr>
                <w:b/>
                <w:sz w:val="20"/>
              </w:rPr>
              <w:t>Payout</w:t>
            </w:r>
          </w:p>
        </w:tc>
      </w:tr>
      <w:tr w:rsidR="00813BA6">
        <w:trPr>
          <w:trHeight w:val="1151"/>
        </w:trPr>
        <w:tc>
          <w:tcPr>
            <w:tcW w:w="3512" w:type="dxa"/>
          </w:tcPr>
          <w:p w:rsidR="00813BA6" w:rsidRDefault="002025CD">
            <w:pPr>
              <w:pStyle w:val="TableParagraph"/>
              <w:spacing w:line="224" w:lineRule="exact"/>
              <w:rPr>
                <w:sz w:val="20"/>
              </w:rPr>
            </w:pPr>
            <w:r>
              <w:rPr>
                <w:sz w:val="20"/>
              </w:rPr>
              <w:t>Year to date (30 June 2013 to 30</w:t>
            </w:r>
          </w:p>
          <w:p w:rsidR="00813BA6" w:rsidRDefault="002025CD">
            <w:pPr>
              <w:pStyle w:val="TableParagraph"/>
              <w:spacing w:line="229" w:lineRule="exact"/>
              <w:rPr>
                <w:sz w:val="20"/>
              </w:rPr>
            </w:pPr>
            <w:r>
              <w:rPr>
                <w:sz w:val="20"/>
              </w:rPr>
              <w:t>June 2014)</w:t>
            </w:r>
          </w:p>
          <w:p w:rsidR="00813BA6" w:rsidRDefault="002025CD">
            <w:pPr>
              <w:pStyle w:val="TableParagraph"/>
              <w:spacing w:before="3"/>
              <w:rPr>
                <w:sz w:val="20"/>
              </w:rPr>
            </w:pPr>
            <w:r>
              <w:rPr>
                <w:sz w:val="20"/>
              </w:rPr>
              <w:t>Year ended 30 June</w:t>
            </w:r>
            <w:r>
              <w:rPr>
                <w:spacing w:val="-10"/>
                <w:sz w:val="20"/>
              </w:rPr>
              <w:t xml:space="preserve"> </w:t>
            </w:r>
            <w:r>
              <w:rPr>
                <w:sz w:val="20"/>
              </w:rPr>
              <w:t>2013</w:t>
            </w:r>
          </w:p>
          <w:p w:rsidR="00813BA6" w:rsidRDefault="002025CD">
            <w:pPr>
              <w:pStyle w:val="TableParagraph"/>
              <w:rPr>
                <w:sz w:val="20"/>
              </w:rPr>
            </w:pPr>
            <w:r>
              <w:rPr>
                <w:sz w:val="20"/>
              </w:rPr>
              <w:t>Year ended 30 June</w:t>
            </w:r>
            <w:r>
              <w:rPr>
                <w:spacing w:val="-10"/>
                <w:sz w:val="20"/>
              </w:rPr>
              <w:t xml:space="preserve"> </w:t>
            </w:r>
            <w:r>
              <w:rPr>
                <w:sz w:val="20"/>
              </w:rPr>
              <w:t>2012</w:t>
            </w:r>
          </w:p>
          <w:p w:rsidR="00813BA6" w:rsidRDefault="002025CD">
            <w:pPr>
              <w:pStyle w:val="TableParagraph"/>
              <w:spacing w:line="215" w:lineRule="exact"/>
              <w:rPr>
                <w:sz w:val="20"/>
              </w:rPr>
            </w:pPr>
            <w:r>
              <w:rPr>
                <w:sz w:val="20"/>
              </w:rPr>
              <w:t>Year ended 30 June</w:t>
            </w:r>
            <w:r>
              <w:rPr>
                <w:spacing w:val="-10"/>
                <w:sz w:val="20"/>
              </w:rPr>
              <w:t xml:space="preserve"> </w:t>
            </w:r>
            <w:r>
              <w:rPr>
                <w:sz w:val="20"/>
              </w:rPr>
              <w:t>2011</w:t>
            </w:r>
          </w:p>
        </w:tc>
        <w:tc>
          <w:tcPr>
            <w:tcW w:w="2809" w:type="dxa"/>
          </w:tcPr>
          <w:p w:rsidR="00813BA6" w:rsidRDefault="00813BA6">
            <w:pPr>
              <w:pStyle w:val="TableParagraph"/>
              <w:spacing w:before="6"/>
              <w:ind w:left="0"/>
              <w:rPr>
                <w:sz w:val="19"/>
              </w:rPr>
            </w:pPr>
          </w:p>
          <w:p w:rsidR="00813BA6" w:rsidRDefault="002025CD">
            <w:pPr>
              <w:pStyle w:val="TableParagraph"/>
              <w:rPr>
                <w:sz w:val="20"/>
              </w:rPr>
            </w:pPr>
            <w:r>
              <w:rPr>
                <w:sz w:val="20"/>
              </w:rPr>
              <w:t>8.02%</w:t>
            </w:r>
          </w:p>
          <w:p w:rsidR="00813BA6" w:rsidRDefault="002025CD">
            <w:pPr>
              <w:pStyle w:val="TableParagraph"/>
              <w:spacing w:before="1" w:line="229" w:lineRule="exact"/>
              <w:rPr>
                <w:sz w:val="20"/>
              </w:rPr>
            </w:pPr>
            <w:r>
              <w:rPr>
                <w:sz w:val="20"/>
              </w:rPr>
              <w:t>8.94%</w:t>
            </w:r>
          </w:p>
          <w:p w:rsidR="00813BA6" w:rsidRDefault="002025CD">
            <w:pPr>
              <w:pStyle w:val="TableParagraph"/>
              <w:spacing w:line="229" w:lineRule="exact"/>
              <w:rPr>
                <w:sz w:val="20"/>
              </w:rPr>
            </w:pPr>
            <w:r>
              <w:rPr>
                <w:sz w:val="20"/>
              </w:rPr>
              <w:t>11.34%</w:t>
            </w:r>
          </w:p>
          <w:p w:rsidR="00813BA6" w:rsidRDefault="002025CD">
            <w:pPr>
              <w:pStyle w:val="TableParagraph"/>
              <w:spacing w:before="2" w:line="215" w:lineRule="exact"/>
              <w:rPr>
                <w:sz w:val="20"/>
              </w:rPr>
            </w:pPr>
            <w:r>
              <w:rPr>
                <w:sz w:val="20"/>
              </w:rPr>
              <w:t>11.85%</w:t>
            </w:r>
          </w:p>
        </w:tc>
        <w:tc>
          <w:tcPr>
            <w:tcW w:w="2521" w:type="dxa"/>
          </w:tcPr>
          <w:p w:rsidR="00813BA6" w:rsidRDefault="00813BA6">
            <w:pPr>
              <w:pStyle w:val="TableParagraph"/>
              <w:spacing w:before="6"/>
              <w:ind w:left="0"/>
              <w:rPr>
                <w:sz w:val="19"/>
              </w:rPr>
            </w:pPr>
          </w:p>
          <w:p w:rsidR="00813BA6" w:rsidRDefault="002025CD">
            <w:pPr>
              <w:pStyle w:val="TableParagraph"/>
              <w:ind w:left="106" w:right="938"/>
              <w:jc w:val="both"/>
              <w:rPr>
                <w:sz w:val="20"/>
              </w:rPr>
            </w:pPr>
            <w:proofErr w:type="spellStart"/>
            <w:r>
              <w:rPr>
                <w:sz w:val="20"/>
              </w:rPr>
              <w:t>Rs</w:t>
            </w:r>
            <w:proofErr w:type="spellEnd"/>
            <w:r>
              <w:rPr>
                <w:sz w:val="20"/>
              </w:rPr>
              <w:t xml:space="preserve">. 7.49 per </w:t>
            </w:r>
            <w:r>
              <w:rPr>
                <w:spacing w:val="-5"/>
                <w:sz w:val="20"/>
              </w:rPr>
              <w:t xml:space="preserve">unit </w:t>
            </w:r>
            <w:proofErr w:type="spellStart"/>
            <w:r>
              <w:rPr>
                <w:sz w:val="20"/>
              </w:rPr>
              <w:t>Rs</w:t>
            </w:r>
            <w:proofErr w:type="spellEnd"/>
            <w:r>
              <w:rPr>
                <w:sz w:val="20"/>
              </w:rPr>
              <w:t xml:space="preserve">. 8.69 per </w:t>
            </w:r>
            <w:r>
              <w:rPr>
                <w:spacing w:val="-5"/>
                <w:sz w:val="20"/>
              </w:rPr>
              <w:t xml:space="preserve">unit </w:t>
            </w:r>
            <w:r>
              <w:rPr>
                <w:sz w:val="20"/>
              </w:rPr>
              <w:t>Rs.8.24 per unit</w:t>
            </w:r>
          </w:p>
          <w:p w:rsidR="00813BA6" w:rsidRDefault="002025CD">
            <w:pPr>
              <w:pStyle w:val="TableParagraph"/>
              <w:spacing w:line="217" w:lineRule="exact"/>
              <w:ind w:left="106"/>
              <w:jc w:val="both"/>
              <w:rPr>
                <w:sz w:val="20"/>
              </w:rPr>
            </w:pPr>
            <w:proofErr w:type="spellStart"/>
            <w:r>
              <w:rPr>
                <w:sz w:val="20"/>
              </w:rPr>
              <w:t>Rs</w:t>
            </w:r>
            <w:proofErr w:type="spellEnd"/>
            <w:r>
              <w:rPr>
                <w:sz w:val="20"/>
              </w:rPr>
              <w:t>. 3.1179 per unit</w:t>
            </w:r>
          </w:p>
        </w:tc>
      </w:tr>
      <w:tr w:rsidR="00813BA6">
        <w:trPr>
          <w:trHeight w:val="230"/>
        </w:trPr>
        <w:tc>
          <w:tcPr>
            <w:tcW w:w="3512" w:type="dxa"/>
          </w:tcPr>
          <w:p w:rsidR="00813BA6" w:rsidRDefault="002025CD">
            <w:pPr>
              <w:pStyle w:val="TableParagraph"/>
              <w:spacing w:line="210" w:lineRule="exact"/>
              <w:rPr>
                <w:sz w:val="20"/>
              </w:rPr>
            </w:pPr>
            <w:r>
              <w:rPr>
                <w:sz w:val="20"/>
              </w:rPr>
              <w:t>Year ended 30 June 2010</w:t>
            </w:r>
          </w:p>
        </w:tc>
        <w:tc>
          <w:tcPr>
            <w:tcW w:w="2809" w:type="dxa"/>
          </w:tcPr>
          <w:p w:rsidR="00813BA6" w:rsidRDefault="002025CD">
            <w:pPr>
              <w:pStyle w:val="TableParagraph"/>
              <w:spacing w:line="210" w:lineRule="exact"/>
              <w:rPr>
                <w:sz w:val="20"/>
              </w:rPr>
            </w:pPr>
            <w:r>
              <w:rPr>
                <w:sz w:val="20"/>
              </w:rPr>
              <w:t>10.52%</w:t>
            </w:r>
          </w:p>
        </w:tc>
        <w:tc>
          <w:tcPr>
            <w:tcW w:w="2521" w:type="dxa"/>
          </w:tcPr>
          <w:p w:rsidR="00813BA6" w:rsidRDefault="002025CD">
            <w:pPr>
              <w:pStyle w:val="TableParagraph"/>
              <w:spacing w:line="210" w:lineRule="exact"/>
              <w:ind w:left="106"/>
              <w:rPr>
                <w:sz w:val="20"/>
              </w:rPr>
            </w:pPr>
            <w:proofErr w:type="spellStart"/>
            <w:r>
              <w:rPr>
                <w:sz w:val="20"/>
              </w:rPr>
              <w:t>Rs</w:t>
            </w:r>
            <w:proofErr w:type="spellEnd"/>
            <w:r>
              <w:rPr>
                <w:sz w:val="20"/>
              </w:rPr>
              <w:t>. 2.9449 per unit</w:t>
            </w:r>
          </w:p>
        </w:tc>
      </w:tr>
      <w:tr w:rsidR="00813BA6">
        <w:trPr>
          <w:trHeight w:val="230"/>
        </w:trPr>
        <w:tc>
          <w:tcPr>
            <w:tcW w:w="3512" w:type="dxa"/>
          </w:tcPr>
          <w:p w:rsidR="00813BA6" w:rsidRDefault="002025CD">
            <w:pPr>
              <w:pStyle w:val="TableParagraph"/>
              <w:spacing w:line="210" w:lineRule="exact"/>
              <w:rPr>
                <w:sz w:val="20"/>
              </w:rPr>
            </w:pPr>
            <w:r>
              <w:rPr>
                <w:sz w:val="20"/>
              </w:rPr>
              <w:t>Year ended 30 June 2009</w:t>
            </w:r>
          </w:p>
        </w:tc>
        <w:tc>
          <w:tcPr>
            <w:tcW w:w="2809" w:type="dxa"/>
          </w:tcPr>
          <w:p w:rsidR="00813BA6" w:rsidRDefault="002025CD">
            <w:pPr>
              <w:pStyle w:val="TableParagraph"/>
              <w:spacing w:line="210" w:lineRule="exact"/>
              <w:rPr>
                <w:sz w:val="20"/>
              </w:rPr>
            </w:pPr>
            <w:r>
              <w:rPr>
                <w:sz w:val="20"/>
              </w:rPr>
              <w:t>9.07%</w:t>
            </w:r>
          </w:p>
        </w:tc>
        <w:tc>
          <w:tcPr>
            <w:tcW w:w="2521" w:type="dxa"/>
          </w:tcPr>
          <w:p w:rsidR="00813BA6" w:rsidRDefault="002025CD">
            <w:pPr>
              <w:pStyle w:val="TableParagraph"/>
              <w:spacing w:line="210" w:lineRule="exact"/>
              <w:ind w:left="106"/>
              <w:rPr>
                <w:sz w:val="20"/>
              </w:rPr>
            </w:pPr>
            <w:proofErr w:type="spellStart"/>
            <w:r>
              <w:rPr>
                <w:sz w:val="20"/>
              </w:rPr>
              <w:t>Rs</w:t>
            </w:r>
            <w:proofErr w:type="spellEnd"/>
            <w:r>
              <w:rPr>
                <w:sz w:val="20"/>
              </w:rPr>
              <w:t>. 0.1842 per unit</w:t>
            </w:r>
          </w:p>
        </w:tc>
      </w:tr>
    </w:tbl>
    <w:p w:rsidR="00813BA6" w:rsidRDefault="00813BA6">
      <w:pPr>
        <w:pStyle w:val="BodyText"/>
        <w:spacing w:before="1"/>
        <w:rPr>
          <w:sz w:val="23"/>
        </w:rPr>
      </w:pPr>
    </w:p>
    <w:p w:rsidR="00813BA6" w:rsidRDefault="002025CD">
      <w:pPr>
        <w:pStyle w:val="Heading5"/>
        <w:ind w:left="549" w:firstLine="0"/>
        <w:jc w:val="left"/>
      </w:pPr>
      <w:r>
        <w:t>Al-Ameen Islamic Cash Fund - AICF (Formerly UBL ISLAMIC CASH FUND (UICF))</w:t>
      </w:r>
    </w:p>
    <w:p w:rsidR="00813BA6" w:rsidRDefault="00813BA6">
      <w:pPr>
        <w:pStyle w:val="BodyText"/>
        <w:spacing w:before="6"/>
        <w:rPr>
          <w:b/>
        </w:rPr>
      </w:pPr>
    </w:p>
    <w:p w:rsidR="00813BA6" w:rsidRDefault="002025CD">
      <w:pPr>
        <w:pStyle w:val="BodyText"/>
        <w:ind w:left="640" w:right="1111" w:hanging="94"/>
      </w:pPr>
      <w:r>
        <w:t xml:space="preserve">Al-Ameen Islamic Cash Fund - AICF (Formerly UBL ISLAMIC CASH FUND (UICF)) is an open-end </w:t>
      </w:r>
      <w:proofErr w:type="spellStart"/>
      <w:r>
        <w:t>Shariah</w:t>
      </w:r>
      <w:proofErr w:type="spellEnd"/>
      <w:r>
        <w:t xml:space="preserve"> Compliant Money Market Fund which aims to provide high liquidity and competitive returns to investors, while seeking maximum possible preservation of capital by investing in low risk and liquid instruments.</w:t>
      </w:r>
    </w:p>
    <w:p w:rsidR="00813BA6" w:rsidRDefault="00813BA6">
      <w:pPr>
        <w:pStyle w:val="BodyText"/>
        <w:spacing w:before="2" w:after="1"/>
        <w:rPr>
          <w:sz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tblGrid>
      <w:tr w:rsidR="00813BA6">
        <w:trPr>
          <w:trHeight w:val="230"/>
        </w:trPr>
        <w:tc>
          <w:tcPr>
            <w:tcW w:w="3454" w:type="dxa"/>
          </w:tcPr>
          <w:p w:rsidR="00813BA6" w:rsidRDefault="002025CD">
            <w:pPr>
              <w:pStyle w:val="TableParagraph"/>
              <w:spacing w:line="210" w:lineRule="exact"/>
              <w:rPr>
                <w:sz w:val="20"/>
              </w:rPr>
            </w:pPr>
            <w:r>
              <w:rPr>
                <w:sz w:val="20"/>
              </w:rPr>
              <w:t>Date of launching</w:t>
            </w:r>
          </w:p>
        </w:tc>
        <w:tc>
          <w:tcPr>
            <w:tcW w:w="2808" w:type="dxa"/>
          </w:tcPr>
          <w:p w:rsidR="00813BA6" w:rsidRDefault="002025CD">
            <w:pPr>
              <w:pStyle w:val="TableParagraph"/>
              <w:spacing w:line="210" w:lineRule="exact"/>
              <w:rPr>
                <w:sz w:val="20"/>
              </w:rPr>
            </w:pPr>
            <w:r>
              <w:rPr>
                <w:sz w:val="20"/>
              </w:rPr>
              <w:t>17 September 2012</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Par Value of units</w:t>
            </w:r>
          </w:p>
        </w:tc>
        <w:tc>
          <w:tcPr>
            <w:tcW w:w="2808"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Net Assets (as at June 30, 2014)</w:t>
            </w:r>
          </w:p>
        </w:tc>
        <w:tc>
          <w:tcPr>
            <w:tcW w:w="2808" w:type="dxa"/>
          </w:tcPr>
          <w:p w:rsidR="00813BA6" w:rsidRDefault="002025CD">
            <w:pPr>
              <w:pStyle w:val="TableParagraph"/>
              <w:spacing w:line="210" w:lineRule="exact"/>
              <w:rPr>
                <w:sz w:val="20"/>
              </w:rPr>
            </w:pPr>
            <w:r>
              <w:rPr>
                <w:sz w:val="20"/>
              </w:rPr>
              <w:t>PKR 1,694 million</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Net Assets (as at June 30, 2013)</w:t>
            </w:r>
          </w:p>
        </w:tc>
        <w:tc>
          <w:tcPr>
            <w:tcW w:w="2808" w:type="dxa"/>
          </w:tcPr>
          <w:p w:rsidR="00813BA6" w:rsidRDefault="002025CD">
            <w:pPr>
              <w:pStyle w:val="TableParagraph"/>
              <w:spacing w:line="210" w:lineRule="exact"/>
              <w:rPr>
                <w:sz w:val="20"/>
              </w:rPr>
            </w:pPr>
            <w:r>
              <w:rPr>
                <w:sz w:val="20"/>
              </w:rPr>
              <w:t>PKR 137.7 million</w:t>
            </w:r>
          </w:p>
        </w:tc>
        <w:tc>
          <w:tcPr>
            <w:tcW w:w="2520" w:type="dxa"/>
          </w:tcPr>
          <w:p w:rsidR="00813BA6" w:rsidRDefault="00813BA6">
            <w:pPr>
              <w:pStyle w:val="TableParagraph"/>
              <w:ind w:left="0"/>
              <w:rPr>
                <w:rFonts w:ascii="Times New Roman"/>
                <w:sz w:val="16"/>
              </w:rPr>
            </w:pPr>
          </w:p>
        </w:tc>
      </w:tr>
      <w:tr w:rsidR="00813BA6">
        <w:trPr>
          <w:trHeight w:val="224"/>
        </w:trPr>
        <w:tc>
          <w:tcPr>
            <w:tcW w:w="3454" w:type="dxa"/>
            <w:tcBorders>
              <w:bottom w:val="nil"/>
            </w:tcBorders>
          </w:tcPr>
          <w:p w:rsidR="00813BA6" w:rsidRDefault="002025CD">
            <w:pPr>
              <w:pStyle w:val="TableParagraph"/>
              <w:spacing w:line="205" w:lineRule="exact"/>
              <w:rPr>
                <w:sz w:val="20"/>
              </w:rPr>
            </w:pPr>
            <w:r>
              <w:rPr>
                <w:sz w:val="20"/>
              </w:rPr>
              <w:t>NAV (as at June 30, 2014)</w:t>
            </w:r>
          </w:p>
        </w:tc>
        <w:tc>
          <w:tcPr>
            <w:tcW w:w="2808" w:type="dxa"/>
            <w:tcBorders>
              <w:bottom w:val="nil"/>
            </w:tcBorders>
          </w:tcPr>
          <w:p w:rsidR="00813BA6" w:rsidRDefault="002025CD">
            <w:pPr>
              <w:pStyle w:val="TableParagraph"/>
              <w:spacing w:line="205" w:lineRule="exact"/>
              <w:rPr>
                <w:sz w:val="20"/>
              </w:rPr>
            </w:pPr>
            <w:proofErr w:type="spellStart"/>
            <w:r>
              <w:rPr>
                <w:sz w:val="20"/>
              </w:rPr>
              <w:t>Rs</w:t>
            </w:r>
            <w:proofErr w:type="spellEnd"/>
            <w:r>
              <w:rPr>
                <w:sz w:val="20"/>
              </w:rPr>
              <w:t>. 100.2968</w:t>
            </w:r>
          </w:p>
        </w:tc>
        <w:tc>
          <w:tcPr>
            <w:tcW w:w="2520" w:type="dxa"/>
            <w:vMerge w:val="restart"/>
          </w:tcPr>
          <w:p w:rsidR="00813BA6" w:rsidRDefault="00813BA6">
            <w:pPr>
              <w:pStyle w:val="TableParagraph"/>
              <w:ind w:left="0"/>
              <w:rPr>
                <w:rFonts w:ascii="Times New Roman"/>
                <w:sz w:val="20"/>
              </w:rPr>
            </w:pPr>
          </w:p>
        </w:tc>
      </w:tr>
      <w:tr w:rsidR="00813BA6">
        <w:trPr>
          <w:trHeight w:val="228"/>
        </w:trPr>
        <w:tc>
          <w:tcPr>
            <w:tcW w:w="3454" w:type="dxa"/>
            <w:tcBorders>
              <w:top w:val="nil"/>
            </w:tcBorders>
          </w:tcPr>
          <w:p w:rsidR="00813BA6" w:rsidRDefault="002025CD">
            <w:pPr>
              <w:pStyle w:val="TableParagraph"/>
              <w:spacing w:line="208" w:lineRule="exact"/>
              <w:rPr>
                <w:sz w:val="20"/>
              </w:rPr>
            </w:pPr>
            <w:r>
              <w:rPr>
                <w:sz w:val="20"/>
              </w:rPr>
              <w:t>NAV (as at June 30, 2013)</w:t>
            </w:r>
          </w:p>
        </w:tc>
        <w:tc>
          <w:tcPr>
            <w:tcW w:w="2808" w:type="dxa"/>
            <w:tcBorders>
              <w:top w:val="nil"/>
            </w:tcBorders>
          </w:tcPr>
          <w:p w:rsidR="00813BA6" w:rsidRDefault="002025CD">
            <w:pPr>
              <w:pStyle w:val="TableParagraph"/>
              <w:spacing w:line="208" w:lineRule="exact"/>
              <w:rPr>
                <w:sz w:val="20"/>
              </w:rPr>
            </w:pPr>
            <w:proofErr w:type="spellStart"/>
            <w:r>
              <w:rPr>
                <w:sz w:val="20"/>
              </w:rPr>
              <w:t>Rs</w:t>
            </w:r>
            <w:proofErr w:type="spellEnd"/>
            <w:r>
              <w:rPr>
                <w:sz w:val="20"/>
              </w:rPr>
              <w:t>. 105.2401</w:t>
            </w:r>
          </w:p>
        </w:tc>
        <w:tc>
          <w:tcPr>
            <w:tcW w:w="2520" w:type="dxa"/>
            <w:vMerge/>
            <w:tcBorders>
              <w:top w:val="nil"/>
            </w:tcBorders>
          </w:tcPr>
          <w:p w:rsidR="00813BA6" w:rsidRDefault="00813BA6">
            <w:pPr>
              <w:rPr>
                <w:sz w:val="2"/>
                <w:szCs w:val="2"/>
              </w:rPr>
            </w:pPr>
          </w:p>
        </w:tc>
      </w:tr>
      <w:tr w:rsidR="00813BA6">
        <w:trPr>
          <w:trHeight w:val="458"/>
        </w:trPr>
        <w:tc>
          <w:tcPr>
            <w:tcW w:w="3454" w:type="dxa"/>
          </w:tcPr>
          <w:p w:rsidR="00813BA6" w:rsidRDefault="00813BA6">
            <w:pPr>
              <w:pStyle w:val="TableParagraph"/>
              <w:spacing w:before="6"/>
              <w:ind w:left="0"/>
              <w:rPr>
                <w:sz w:val="19"/>
              </w:rPr>
            </w:pPr>
          </w:p>
          <w:p w:rsidR="00813BA6" w:rsidRDefault="002025CD">
            <w:pPr>
              <w:pStyle w:val="TableParagraph"/>
              <w:spacing w:line="213" w:lineRule="exact"/>
              <w:rPr>
                <w:sz w:val="20"/>
              </w:rPr>
            </w:pPr>
            <w:r>
              <w:rPr>
                <w:sz w:val="20"/>
              </w:rPr>
              <w:t>Listing</w:t>
            </w:r>
          </w:p>
        </w:tc>
        <w:tc>
          <w:tcPr>
            <w:tcW w:w="2808" w:type="dxa"/>
          </w:tcPr>
          <w:p w:rsidR="00813BA6" w:rsidRDefault="00813BA6">
            <w:pPr>
              <w:pStyle w:val="TableParagraph"/>
              <w:spacing w:before="6"/>
              <w:ind w:left="0"/>
              <w:rPr>
                <w:sz w:val="19"/>
              </w:rPr>
            </w:pPr>
          </w:p>
          <w:p w:rsidR="00813BA6" w:rsidRDefault="002025CD">
            <w:pPr>
              <w:pStyle w:val="TableParagraph"/>
              <w:spacing w:line="213" w:lineRule="exact"/>
              <w:rPr>
                <w:sz w:val="20"/>
              </w:rPr>
            </w:pPr>
            <w:r>
              <w:rPr>
                <w:sz w:val="20"/>
              </w:rPr>
              <w:t>Islamabad Stock Exchange</w:t>
            </w:r>
          </w:p>
        </w:tc>
        <w:tc>
          <w:tcPr>
            <w:tcW w:w="2520" w:type="dxa"/>
          </w:tcPr>
          <w:p w:rsidR="00813BA6" w:rsidRDefault="00813BA6">
            <w:pPr>
              <w:pStyle w:val="TableParagraph"/>
              <w:ind w:left="0"/>
              <w:rPr>
                <w:rFonts w:ascii="Times New Roman"/>
                <w:sz w:val="20"/>
              </w:rPr>
            </w:pPr>
          </w:p>
        </w:tc>
      </w:tr>
      <w:tr w:rsidR="00813BA6">
        <w:trPr>
          <w:trHeight w:val="230"/>
        </w:trPr>
        <w:tc>
          <w:tcPr>
            <w:tcW w:w="3454" w:type="dxa"/>
          </w:tcPr>
          <w:p w:rsidR="00813BA6" w:rsidRDefault="002025CD">
            <w:pPr>
              <w:pStyle w:val="TableParagraph"/>
              <w:spacing w:line="210" w:lineRule="exact"/>
              <w:rPr>
                <w:sz w:val="20"/>
              </w:rPr>
            </w:pPr>
            <w:r>
              <w:rPr>
                <w:sz w:val="20"/>
              </w:rPr>
              <w:t>Fund Rating:</w:t>
            </w:r>
          </w:p>
        </w:tc>
        <w:tc>
          <w:tcPr>
            <w:tcW w:w="2808" w:type="dxa"/>
          </w:tcPr>
          <w:p w:rsidR="00813BA6" w:rsidRDefault="002025CD">
            <w:pPr>
              <w:pStyle w:val="TableParagraph"/>
              <w:spacing w:line="210" w:lineRule="exact"/>
              <w:rPr>
                <w:sz w:val="20"/>
              </w:rPr>
            </w:pPr>
            <w:r>
              <w:rPr>
                <w:sz w:val="20"/>
              </w:rPr>
              <w:t>AA</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Performance:</w:t>
            </w:r>
          </w:p>
        </w:tc>
        <w:tc>
          <w:tcPr>
            <w:tcW w:w="2808" w:type="dxa"/>
          </w:tcPr>
          <w:p w:rsidR="00813BA6" w:rsidRDefault="002025CD">
            <w:pPr>
              <w:pStyle w:val="TableParagraph"/>
              <w:spacing w:line="210" w:lineRule="exact"/>
              <w:rPr>
                <w:sz w:val="20"/>
              </w:rPr>
            </w:pPr>
            <w:r>
              <w:rPr>
                <w:sz w:val="20"/>
              </w:rPr>
              <w:t>Return (p.a.)</w:t>
            </w:r>
          </w:p>
        </w:tc>
        <w:tc>
          <w:tcPr>
            <w:tcW w:w="2520" w:type="dxa"/>
          </w:tcPr>
          <w:p w:rsidR="00813BA6" w:rsidRDefault="002025CD">
            <w:pPr>
              <w:pStyle w:val="TableParagraph"/>
              <w:spacing w:line="210" w:lineRule="exact"/>
              <w:ind w:left="108"/>
              <w:rPr>
                <w:sz w:val="20"/>
              </w:rPr>
            </w:pPr>
            <w:r>
              <w:rPr>
                <w:sz w:val="20"/>
              </w:rPr>
              <w:t>Payout</w:t>
            </w:r>
          </w:p>
        </w:tc>
      </w:tr>
      <w:tr w:rsidR="00813BA6">
        <w:trPr>
          <w:trHeight w:val="220"/>
        </w:trPr>
        <w:tc>
          <w:tcPr>
            <w:tcW w:w="3454" w:type="dxa"/>
            <w:tcBorders>
              <w:bottom w:val="nil"/>
            </w:tcBorders>
          </w:tcPr>
          <w:p w:rsidR="00813BA6" w:rsidRDefault="002025CD">
            <w:pPr>
              <w:pStyle w:val="TableParagraph"/>
              <w:spacing w:line="201" w:lineRule="exact"/>
              <w:rPr>
                <w:sz w:val="20"/>
              </w:rPr>
            </w:pPr>
            <w:r>
              <w:rPr>
                <w:sz w:val="20"/>
              </w:rPr>
              <w:t>Year to date 30 June 2013 to 31</w:t>
            </w:r>
          </w:p>
        </w:tc>
        <w:tc>
          <w:tcPr>
            <w:tcW w:w="2808" w:type="dxa"/>
            <w:vMerge w:val="restart"/>
          </w:tcPr>
          <w:p w:rsidR="00813BA6" w:rsidRDefault="00813BA6">
            <w:pPr>
              <w:pStyle w:val="TableParagraph"/>
              <w:spacing w:before="6"/>
              <w:ind w:left="0"/>
              <w:rPr>
                <w:sz w:val="29"/>
              </w:rPr>
            </w:pPr>
          </w:p>
          <w:p w:rsidR="00813BA6" w:rsidRDefault="002025CD">
            <w:pPr>
              <w:pStyle w:val="TableParagraph"/>
              <w:spacing w:line="229" w:lineRule="exact"/>
              <w:rPr>
                <w:sz w:val="20"/>
              </w:rPr>
            </w:pPr>
            <w:r>
              <w:rPr>
                <w:sz w:val="20"/>
              </w:rPr>
              <w:t>6.45%</w:t>
            </w:r>
          </w:p>
          <w:p w:rsidR="00813BA6" w:rsidRDefault="002025CD">
            <w:pPr>
              <w:pStyle w:val="TableParagraph"/>
              <w:spacing w:line="229" w:lineRule="exact"/>
              <w:rPr>
                <w:sz w:val="20"/>
              </w:rPr>
            </w:pPr>
            <w:r>
              <w:rPr>
                <w:sz w:val="20"/>
              </w:rPr>
              <w:t>6.76%</w:t>
            </w:r>
          </w:p>
        </w:tc>
        <w:tc>
          <w:tcPr>
            <w:tcW w:w="2520" w:type="dxa"/>
            <w:vMerge w:val="restart"/>
          </w:tcPr>
          <w:p w:rsidR="00813BA6" w:rsidRDefault="00813BA6">
            <w:pPr>
              <w:pStyle w:val="TableParagraph"/>
              <w:spacing w:before="6"/>
              <w:ind w:left="0"/>
              <w:rPr>
                <w:sz w:val="29"/>
              </w:rPr>
            </w:pPr>
          </w:p>
          <w:p w:rsidR="00813BA6" w:rsidRDefault="002025CD">
            <w:pPr>
              <w:pStyle w:val="TableParagraph"/>
              <w:ind w:left="108" w:right="654"/>
              <w:rPr>
                <w:sz w:val="20"/>
              </w:rPr>
            </w:pPr>
            <w:proofErr w:type="spellStart"/>
            <w:r>
              <w:rPr>
                <w:sz w:val="20"/>
              </w:rPr>
              <w:t>Rs</w:t>
            </w:r>
            <w:proofErr w:type="spellEnd"/>
            <w:r>
              <w:rPr>
                <w:sz w:val="20"/>
              </w:rPr>
              <w:t xml:space="preserve">. 6.24 per unit </w:t>
            </w:r>
            <w:proofErr w:type="spellStart"/>
            <w:r>
              <w:rPr>
                <w:sz w:val="20"/>
              </w:rPr>
              <w:t>Rs</w:t>
            </w:r>
            <w:proofErr w:type="spellEnd"/>
            <w:r>
              <w:rPr>
                <w:sz w:val="20"/>
              </w:rPr>
              <w:t>. 4.98 per unit</w:t>
            </w:r>
          </w:p>
        </w:tc>
      </w:tr>
      <w:tr w:rsidR="00813BA6">
        <w:trPr>
          <w:trHeight w:val="220"/>
        </w:trPr>
        <w:tc>
          <w:tcPr>
            <w:tcW w:w="3454" w:type="dxa"/>
            <w:tcBorders>
              <w:top w:val="nil"/>
              <w:bottom w:val="nil"/>
            </w:tcBorders>
          </w:tcPr>
          <w:p w:rsidR="00813BA6" w:rsidRDefault="002025CD">
            <w:pPr>
              <w:pStyle w:val="TableParagraph"/>
              <w:spacing w:line="200" w:lineRule="exact"/>
              <w:rPr>
                <w:sz w:val="20"/>
              </w:rPr>
            </w:pPr>
            <w:r>
              <w:rPr>
                <w:sz w:val="20"/>
              </w:rPr>
              <w:t>Mar 2014)</w:t>
            </w:r>
          </w:p>
        </w:tc>
        <w:tc>
          <w:tcPr>
            <w:tcW w:w="2808" w:type="dxa"/>
            <w:vMerge/>
            <w:tcBorders>
              <w:top w:val="nil"/>
            </w:tcBorders>
          </w:tcPr>
          <w:p w:rsidR="00813BA6" w:rsidRDefault="00813BA6">
            <w:pPr>
              <w:rPr>
                <w:sz w:val="2"/>
                <w:szCs w:val="2"/>
              </w:rPr>
            </w:pPr>
          </w:p>
        </w:tc>
        <w:tc>
          <w:tcPr>
            <w:tcW w:w="2520" w:type="dxa"/>
            <w:vMerge/>
            <w:tcBorders>
              <w:top w:val="nil"/>
            </w:tcBorders>
          </w:tcPr>
          <w:p w:rsidR="00813BA6" w:rsidRDefault="00813BA6">
            <w:pPr>
              <w:rPr>
                <w:sz w:val="2"/>
                <w:szCs w:val="2"/>
              </w:rPr>
            </w:pPr>
          </w:p>
        </w:tc>
      </w:tr>
      <w:tr w:rsidR="00813BA6">
        <w:trPr>
          <w:trHeight w:val="220"/>
        </w:trPr>
        <w:tc>
          <w:tcPr>
            <w:tcW w:w="3454" w:type="dxa"/>
            <w:tcBorders>
              <w:top w:val="nil"/>
              <w:bottom w:val="nil"/>
            </w:tcBorders>
          </w:tcPr>
          <w:p w:rsidR="00813BA6" w:rsidRDefault="002025CD">
            <w:pPr>
              <w:pStyle w:val="TableParagraph"/>
              <w:spacing w:line="200" w:lineRule="exact"/>
              <w:rPr>
                <w:sz w:val="20"/>
              </w:rPr>
            </w:pPr>
            <w:r>
              <w:rPr>
                <w:sz w:val="20"/>
              </w:rPr>
              <w:t>As at June 30, 2013</w:t>
            </w:r>
          </w:p>
        </w:tc>
        <w:tc>
          <w:tcPr>
            <w:tcW w:w="2808" w:type="dxa"/>
            <w:vMerge/>
            <w:tcBorders>
              <w:top w:val="nil"/>
            </w:tcBorders>
          </w:tcPr>
          <w:p w:rsidR="00813BA6" w:rsidRDefault="00813BA6">
            <w:pPr>
              <w:rPr>
                <w:sz w:val="2"/>
                <w:szCs w:val="2"/>
              </w:rPr>
            </w:pPr>
          </w:p>
        </w:tc>
        <w:tc>
          <w:tcPr>
            <w:tcW w:w="2520" w:type="dxa"/>
            <w:vMerge/>
            <w:tcBorders>
              <w:top w:val="nil"/>
            </w:tcBorders>
          </w:tcPr>
          <w:p w:rsidR="00813BA6" w:rsidRDefault="00813BA6">
            <w:pPr>
              <w:rPr>
                <w:sz w:val="2"/>
                <w:szCs w:val="2"/>
              </w:rPr>
            </w:pPr>
          </w:p>
        </w:tc>
      </w:tr>
      <w:tr w:rsidR="00813BA6">
        <w:trPr>
          <w:trHeight w:val="229"/>
        </w:trPr>
        <w:tc>
          <w:tcPr>
            <w:tcW w:w="3454" w:type="dxa"/>
            <w:tcBorders>
              <w:top w:val="nil"/>
            </w:tcBorders>
          </w:tcPr>
          <w:p w:rsidR="00813BA6" w:rsidRDefault="002025CD">
            <w:pPr>
              <w:pStyle w:val="TableParagraph"/>
              <w:spacing w:line="209" w:lineRule="exact"/>
              <w:rPr>
                <w:sz w:val="20"/>
              </w:rPr>
            </w:pPr>
            <w:r>
              <w:rPr>
                <w:sz w:val="20"/>
              </w:rPr>
              <w:t>(since public launch)</w:t>
            </w:r>
          </w:p>
        </w:tc>
        <w:tc>
          <w:tcPr>
            <w:tcW w:w="2808" w:type="dxa"/>
            <w:vMerge/>
            <w:tcBorders>
              <w:top w:val="nil"/>
            </w:tcBorders>
          </w:tcPr>
          <w:p w:rsidR="00813BA6" w:rsidRDefault="00813BA6">
            <w:pPr>
              <w:rPr>
                <w:sz w:val="2"/>
                <w:szCs w:val="2"/>
              </w:rPr>
            </w:pPr>
          </w:p>
        </w:tc>
        <w:tc>
          <w:tcPr>
            <w:tcW w:w="2520" w:type="dxa"/>
            <w:vMerge/>
            <w:tcBorders>
              <w:top w:val="nil"/>
            </w:tcBorders>
          </w:tcPr>
          <w:p w:rsidR="00813BA6" w:rsidRDefault="00813BA6">
            <w:pPr>
              <w:rPr>
                <w:sz w:val="2"/>
                <w:szCs w:val="2"/>
              </w:rPr>
            </w:pPr>
          </w:p>
        </w:tc>
      </w:tr>
    </w:tbl>
    <w:p w:rsidR="00813BA6" w:rsidRDefault="00813BA6">
      <w:pPr>
        <w:rPr>
          <w:sz w:val="2"/>
          <w:szCs w:val="2"/>
        </w:rPr>
        <w:sectPr w:rsidR="00813BA6">
          <w:pgSz w:w="11920" w:h="16850"/>
          <w:pgMar w:top="1020" w:right="240" w:bottom="980" w:left="1160" w:header="722" w:footer="681" w:gutter="0"/>
          <w:cols w:space="720"/>
        </w:sectPr>
      </w:pPr>
    </w:p>
    <w:p w:rsidR="00813BA6" w:rsidRDefault="00813BA6">
      <w:pPr>
        <w:pStyle w:val="BodyText"/>
      </w:pPr>
    </w:p>
    <w:p w:rsidR="00813BA6" w:rsidRDefault="00813BA6">
      <w:pPr>
        <w:pStyle w:val="BodyText"/>
        <w:spacing w:before="3"/>
        <w:rPr>
          <w:sz w:val="23"/>
        </w:rPr>
      </w:pPr>
    </w:p>
    <w:p w:rsidR="00813BA6" w:rsidRDefault="002025CD">
      <w:pPr>
        <w:pStyle w:val="Heading5"/>
        <w:spacing w:before="93"/>
        <w:ind w:left="640" w:firstLine="0"/>
      </w:pPr>
      <w:r>
        <w:t>UBL Money Market FUND (UMMF) (formerly UBL Savings Income Fund (USIF))</w:t>
      </w:r>
    </w:p>
    <w:p w:rsidR="00813BA6" w:rsidRDefault="002025CD">
      <w:pPr>
        <w:pStyle w:val="BodyText"/>
        <w:spacing w:before="10"/>
        <w:ind w:left="640" w:right="1116"/>
        <w:jc w:val="both"/>
      </w:pPr>
      <w:r>
        <w:t>UBL Savings Income Fund is an open</w:t>
      </w:r>
      <w:r>
        <w:rPr>
          <w:rFonts w:ascii="Cambria Math" w:hAnsi="Cambria Math"/>
        </w:rPr>
        <w:t>‐</w:t>
      </w:r>
      <w:r>
        <w:t>end Income fund which aims to provide a competitive rate of return, with a moderate level of risk to its investors by investing in fixed income securities / instruments. The Fund invests in Government Securities, deposits with and lending to banks &amp; DFIs, Commercial Paper, and other permissible money market/fixed income based investments. The Fund aims to maintain weighted average time to maturity of the portfolio not exceeding 4 years.</w:t>
      </w:r>
    </w:p>
    <w:p w:rsidR="00813BA6" w:rsidRDefault="00813BA6">
      <w:pPr>
        <w:pStyle w:val="BodyText"/>
        <w:spacing w:before="3"/>
        <w:rPr>
          <w:sz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tblGrid>
      <w:tr w:rsidR="00813BA6">
        <w:trPr>
          <w:trHeight w:val="230"/>
        </w:trPr>
        <w:tc>
          <w:tcPr>
            <w:tcW w:w="3454" w:type="dxa"/>
          </w:tcPr>
          <w:p w:rsidR="00813BA6" w:rsidRDefault="002025CD">
            <w:pPr>
              <w:pStyle w:val="TableParagraph"/>
              <w:spacing w:line="210" w:lineRule="exact"/>
              <w:rPr>
                <w:sz w:val="20"/>
              </w:rPr>
            </w:pPr>
            <w:r>
              <w:rPr>
                <w:sz w:val="20"/>
              </w:rPr>
              <w:t>Date of launching</w:t>
            </w:r>
          </w:p>
        </w:tc>
        <w:tc>
          <w:tcPr>
            <w:tcW w:w="2808" w:type="dxa"/>
          </w:tcPr>
          <w:p w:rsidR="00813BA6" w:rsidRDefault="002025CD">
            <w:pPr>
              <w:pStyle w:val="TableParagraph"/>
              <w:spacing w:line="210" w:lineRule="exact"/>
              <w:rPr>
                <w:sz w:val="20"/>
              </w:rPr>
            </w:pPr>
            <w:r>
              <w:rPr>
                <w:sz w:val="20"/>
              </w:rPr>
              <w:t>14 October 2010</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Par Value of units</w:t>
            </w:r>
          </w:p>
        </w:tc>
        <w:tc>
          <w:tcPr>
            <w:tcW w:w="2808"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Net Assets (as at 30 June 2014)</w:t>
            </w:r>
          </w:p>
        </w:tc>
        <w:tc>
          <w:tcPr>
            <w:tcW w:w="2808" w:type="dxa"/>
          </w:tcPr>
          <w:p w:rsidR="00813BA6" w:rsidRDefault="002025CD">
            <w:pPr>
              <w:pStyle w:val="TableParagraph"/>
              <w:spacing w:line="210" w:lineRule="exact"/>
              <w:rPr>
                <w:sz w:val="20"/>
              </w:rPr>
            </w:pPr>
            <w:r>
              <w:rPr>
                <w:sz w:val="20"/>
              </w:rPr>
              <w:t>1,555 Million</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Net Assets (as at 30 June 2013)</w:t>
            </w:r>
          </w:p>
        </w:tc>
        <w:tc>
          <w:tcPr>
            <w:tcW w:w="2808" w:type="dxa"/>
          </w:tcPr>
          <w:p w:rsidR="00813BA6" w:rsidRDefault="002025CD">
            <w:pPr>
              <w:pStyle w:val="TableParagraph"/>
              <w:spacing w:line="210" w:lineRule="exact"/>
              <w:rPr>
                <w:sz w:val="20"/>
              </w:rPr>
            </w:pPr>
            <w:r>
              <w:rPr>
                <w:sz w:val="20"/>
              </w:rPr>
              <w:t>2,595 Million</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0" w:lineRule="exact"/>
              <w:rPr>
                <w:sz w:val="20"/>
              </w:rPr>
            </w:pPr>
            <w:r>
              <w:rPr>
                <w:sz w:val="20"/>
              </w:rPr>
              <w:t>Net Assets (as at 30 June 2012)</w:t>
            </w:r>
          </w:p>
        </w:tc>
        <w:tc>
          <w:tcPr>
            <w:tcW w:w="2808" w:type="dxa"/>
          </w:tcPr>
          <w:p w:rsidR="00813BA6" w:rsidRDefault="002025CD">
            <w:pPr>
              <w:pStyle w:val="TableParagraph"/>
              <w:spacing w:line="210" w:lineRule="exact"/>
              <w:rPr>
                <w:sz w:val="20"/>
              </w:rPr>
            </w:pPr>
            <w:r>
              <w:rPr>
                <w:sz w:val="20"/>
              </w:rPr>
              <w:t>5,555 Million</w:t>
            </w:r>
          </w:p>
        </w:tc>
        <w:tc>
          <w:tcPr>
            <w:tcW w:w="2520" w:type="dxa"/>
          </w:tcPr>
          <w:p w:rsidR="00813BA6" w:rsidRDefault="00813BA6">
            <w:pPr>
              <w:pStyle w:val="TableParagraph"/>
              <w:ind w:left="0"/>
              <w:rPr>
                <w:rFonts w:ascii="Times New Roman"/>
                <w:sz w:val="16"/>
              </w:rPr>
            </w:pPr>
          </w:p>
        </w:tc>
      </w:tr>
      <w:tr w:rsidR="00813BA6">
        <w:trPr>
          <w:trHeight w:val="230"/>
        </w:trPr>
        <w:tc>
          <w:tcPr>
            <w:tcW w:w="3454" w:type="dxa"/>
          </w:tcPr>
          <w:p w:rsidR="00813BA6" w:rsidRDefault="002025CD">
            <w:pPr>
              <w:pStyle w:val="TableParagraph"/>
              <w:spacing w:line="211" w:lineRule="exact"/>
              <w:rPr>
                <w:sz w:val="20"/>
              </w:rPr>
            </w:pPr>
            <w:r>
              <w:rPr>
                <w:sz w:val="20"/>
              </w:rPr>
              <w:t>Net Assets (as at 30 June 2011)</w:t>
            </w:r>
          </w:p>
        </w:tc>
        <w:tc>
          <w:tcPr>
            <w:tcW w:w="2808" w:type="dxa"/>
          </w:tcPr>
          <w:p w:rsidR="00813BA6" w:rsidRDefault="002025CD">
            <w:pPr>
              <w:pStyle w:val="TableParagraph"/>
              <w:spacing w:line="211" w:lineRule="exact"/>
              <w:rPr>
                <w:sz w:val="20"/>
              </w:rPr>
            </w:pPr>
            <w:proofErr w:type="spellStart"/>
            <w:r>
              <w:rPr>
                <w:sz w:val="20"/>
              </w:rPr>
              <w:t>Rs</w:t>
            </w:r>
            <w:proofErr w:type="spellEnd"/>
            <w:r>
              <w:rPr>
                <w:sz w:val="20"/>
              </w:rPr>
              <w:t>. 2,206 Million</w:t>
            </w:r>
          </w:p>
        </w:tc>
        <w:tc>
          <w:tcPr>
            <w:tcW w:w="2520" w:type="dxa"/>
          </w:tcPr>
          <w:p w:rsidR="00813BA6" w:rsidRDefault="00813BA6">
            <w:pPr>
              <w:pStyle w:val="TableParagraph"/>
              <w:ind w:left="0"/>
              <w:rPr>
                <w:rFonts w:ascii="Times New Roman"/>
                <w:sz w:val="16"/>
              </w:rPr>
            </w:pPr>
          </w:p>
        </w:tc>
      </w:tr>
      <w:tr w:rsidR="00813BA6">
        <w:trPr>
          <w:trHeight w:val="918"/>
        </w:trPr>
        <w:tc>
          <w:tcPr>
            <w:tcW w:w="3454" w:type="dxa"/>
          </w:tcPr>
          <w:p w:rsidR="00813BA6" w:rsidRDefault="002025CD">
            <w:pPr>
              <w:pStyle w:val="TableParagraph"/>
              <w:spacing w:line="222" w:lineRule="exact"/>
              <w:rPr>
                <w:sz w:val="20"/>
              </w:rPr>
            </w:pPr>
            <w:r>
              <w:rPr>
                <w:sz w:val="20"/>
              </w:rPr>
              <w:t>NAV (as at 30 June</w:t>
            </w:r>
            <w:r>
              <w:rPr>
                <w:spacing w:val="-10"/>
                <w:sz w:val="20"/>
              </w:rPr>
              <w:t xml:space="preserve"> </w:t>
            </w:r>
            <w:r>
              <w:rPr>
                <w:sz w:val="20"/>
              </w:rPr>
              <w:t>2014)</w:t>
            </w:r>
          </w:p>
          <w:p w:rsidR="00813BA6" w:rsidRDefault="002025CD">
            <w:pPr>
              <w:pStyle w:val="TableParagraph"/>
              <w:spacing w:line="229" w:lineRule="exact"/>
              <w:rPr>
                <w:sz w:val="20"/>
              </w:rPr>
            </w:pPr>
            <w:r>
              <w:rPr>
                <w:sz w:val="20"/>
              </w:rPr>
              <w:t>NAV( as at 30 June</w:t>
            </w:r>
            <w:r>
              <w:rPr>
                <w:spacing w:val="-10"/>
                <w:sz w:val="20"/>
              </w:rPr>
              <w:t xml:space="preserve"> </w:t>
            </w:r>
            <w:r>
              <w:rPr>
                <w:sz w:val="20"/>
              </w:rPr>
              <w:t>2013)</w:t>
            </w:r>
          </w:p>
          <w:p w:rsidR="00813BA6" w:rsidRDefault="002025CD">
            <w:pPr>
              <w:pStyle w:val="TableParagraph"/>
              <w:spacing w:line="229" w:lineRule="exact"/>
              <w:rPr>
                <w:sz w:val="20"/>
              </w:rPr>
            </w:pPr>
            <w:r>
              <w:rPr>
                <w:sz w:val="20"/>
              </w:rPr>
              <w:t>NAV (as at 30 June</w:t>
            </w:r>
            <w:r>
              <w:rPr>
                <w:spacing w:val="-10"/>
                <w:sz w:val="20"/>
              </w:rPr>
              <w:t xml:space="preserve"> </w:t>
            </w:r>
            <w:r>
              <w:rPr>
                <w:sz w:val="20"/>
              </w:rPr>
              <w:t>2012)</w:t>
            </w:r>
          </w:p>
          <w:p w:rsidR="00813BA6" w:rsidRDefault="002025CD">
            <w:pPr>
              <w:pStyle w:val="TableParagraph"/>
              <w:spacing w:before="1" w:line="218" w:lineRule="exact"/>
              <w:rPr>
                <w:sz w:val="20"/>
              </w:rPr>
            </w:pPr>
            <w:r>
              <w:rPr>
                <w:sz w:val="20"/>
              </w:rPr>
              <w:t>NAV (as at 30 June 2011)</w:t>
            </w:r>
          </w:p>
        </w:tc>
        <w:tc>
          <w:tcPr>
            <w:tcW w:w="2808" w:type="dxa"/>
          </w:tcPr>
          <w:p w:rsidR="00813BA6" w:rsidRDefault="002025CD">
            <w:pPr>
              <w:pStyle w:val="TableParagraph"/>
              <w:spacing w:line="222" w:lineRule="exact"/>
              <w:rPr>
                <w:sz w:val="20"/>
              </w:rPr>
            </w:pPr>
            <w:r>
              <w:rPr>
                <w:sz w:val="20"/>
              </w:rPr>
              <w:t>100.5662</w:t>
            </w:r>
          </w:p>
          <w:p w:rsidR="00813BA6" w:rsidRDefault="002025CD">
            <w:pPr>
              <w:pStyle w:val="TableParagraph"/>
              <w:spacing w:line="229" w:lineRule="exact"/>
              <w:rPr>
                <w:sz w:val="20"/>
              </w:rPr>
            </w:pPr>
            <w:r>
              <w:rPr>
                <w:sz w:val="20"/>
              </w:rPr>
              <w:t>100.2752</w:t>
            </w:r>
          </w:p>
          <w:p w:rsidR="00813BA6" w:rsidRDefault="002025CD">
            <w:pPr>
              <w:pStyle w:val="TableParagraph"/>
              <w:spacing w:line="229" w:lineRule="exact"/>
              <w:rPr>
                <w:sz w:val="20"/>
              </w:rPr>
            </w:pPr>
            <w:r>
              <w:rPr>
                <w:sz w:val="20"/>
              </w:rPr>
              <w:t>100.5197</w:t>
            </w:r>
          </w:p>
          <w:p w:rsidR="00813BA6" w:rsidRDefault="002025CD">
            <w:pPr>
              <w:pStyle w:val="TableParagraph"/>
              <w:spacing w:before="1" w:line="218" w:lineRule="exact"/>
              <w:rPr>
                <w:sz w:val="20"/>
              </w:rPr>
            </w:pPr>
            <w:r>
              <w:rPr>
                <w:sz w:val="20"/>
              </w:rPr>
              <w:t>101.1386</w:t>
            </w:r>
          </w:p>
        </w:tc>
        <w:tc>
          <w:tcPr>
            <w:tcW w:w="2520" w:type="dxa"/>
          </w:tcPr>
          <w:p w:rsidR="00813BA6" w:rsidRDefault="00813BA6">
            <w:pPr>
              <w:pStyle w:val="TableParagraph"/>
              <w:ind w:left="0"/>
              <w:rPr>
                <w:rFonts w:ascii="Times New Roman"/>
                <w:sz w:val="20"/>
              </w:rPr>
            </w:pPr>
          </w:p>
        </w:tc>
      </w:tr>
      <w:tr w:rsidR="00813BA6">
        <w:trPr>
          <w:trHeight w:val="460"/>
        </w:trPr>
        <w:tc>
          <w:tcPr>
            <w:tcW w:w="3454" w:type="dxa"/>
          </w:tcPr>
          <w:p w:rsidR="00813BA6" w:rsidRDefault="002025CD">
            <w:pPr>
              <w:pStyle w:val="TableParagraph"/>
              <w:spacing w:before="110"/>
              <w:rPr>
                <w:sz w:val="20"/>
              </w:rPr>
            </w:pPr>
            <w:r>
              <w:rPr>
                <w:sz w:val="20"/>
              </w:rPr>
              <w:t>Listing</w:t>
            </w:r>
          </w:p>
        </w:tc>
        <w:tc>
          <w:tcPr>
            <w:tcW w:w="2808" w:type="dxa"/>
          </w:tcPr>
          <w:p w:rsidR="00813BA6" w:rsidRDefault="002025CD">
            <w:pPr>
              <w:pStyle w:val="TableParagraph"/>
              <w:spacing w:line="222" w:lineRule="exact"/>
              <w:rPr>
                <w:sz w:val="20"/>
              </w:rPr>
            </w:pPr>
            <w:r>
              <w:rPr>
                <w:sz w:val="20"/>
              </w:rPr>
              <w:t>Islamabad Stock Exchange</w:t>
            </w:r>
          </w:p>
        </w:tc>
        <w:tc>
          <w:tcPr>
            <w:tcW w:w="2520" w:type="dxa"/>
          </w:tcPr>
          <w:p w:rsidR="00813BA6" w:rsidRDefault="00813BA6">
            <w:pPr>
              <w:pStyle w:val="TableParagraph"/>
              <w:ind w:left="0"/>
              <w:rPr>
                <w:rFonts w:ascii="Times New Roman"/>
                <w:sz w:val="20"/>
              </w:rPr>
            </w:pPr>
          </w:p>
        </w:tc>
      </w:tr>
      <w:tr w:rsidR="00813BA6">
        <w:trPr>
          <w:trHeight w:val="457"/>
        </w:trPr>
        <w:tc>
          <w:tcPr>
            <w:tcW w:w="3454" w:type="dxa"/>
          </w:tcPr>
          <w:p w:rsidR="00813BA6" w:rsidRDefault="002025CD">
            <w:pPr>
              <w:pStyle w:val="TableParagraph"/>
              <w:spacing w:line="222" w:lineRule="exact"/>
              <w:rPr>
                <w:sz w:val="20"/>
              </w:rPr>
            </w:pPr>
            <w:r>
              <w:rPr>
                <w:sz w:val="20"/>
              </w:rPr>
              <w:t>Fund Rating:</w:t>
            </w:r>
          </w:p>
          <w:p w:rsidR="00813BA6" w:rsidRDefault="002025CD">
            <w:pPr>
              <w:pStyle w:val="TableParagraph"/>
              <w:spacing w:line="215" w:lineRule="exact"/>
              <w:rPr>
                <w:sz w:val="20"/>
              </w:rPr>
            </w:pPr>
            <w:r>
              <w:rPr>
                <w:sz w:val="20"/>
              </w:rPr>
              <w:t>(Credit Rating Agency: JCR-VIS)</w:t>
            </w:r>
          </w:p>
        </w:tc>
        <w:tc>
          <w:tcPr>
            <w:tcW w:w="2808" w:type="dxa"/>
          </w:tcPr>
          <w:p w:rsidR="00813BA6" w:rsidRDefault="00813BA6">
            <w:pPr>
              <w:pStyle w:val="TableParagraph"/>
              <w:spacing w:before="6"/>
              <w:ind w:left="0"/>
              <w:rPr>
                <w:sz w:val="19"/>
              </w:rPr>
            </w:pPr>
          </w:p>
          <w:p w:rsidR="00813BA6" w:rsidRDefault="002025CD">
            <w:pPr>
              <w:pStyle w:val="TableParagraph"/>
              <w:spacing w:line="213" w:lineRule="exact"/>
              <w:rPr>
                <w:sz w:val="20"/>
              </w:rPr>
            </w:pPr>
            <w:r>
              <w:rPr>
                <w:sz w:val="20"/>
              </w:rPr>
              <w:t>AA-</w:t>
            </w:r>
          </w:p>
        </w:tc>
        <w:tc>
          <w:tcPr>
            <w:tcW w:w="2520" w:type="dxa"/>
          </w:tcPr>
          <w:p w:rsidR="00813BA6" w:rsidRDefault="00813BA6">
            <w:pPr>
              <w:pStyle w:val="TableParagraph"/>
              <w:ind w:left="0"/>
              <w:rPr>
                <w:rFonts w:ascii="Times New Roman"/>
                <w:sz w:val="20"/>
              </w:rPr>
            </w:pPr>
          </w:p>
        </w:tc>
      </w:tr>
      <w:tr w:rsidR="00813BA6">
        <w:trPr>
          <w:trHeight w:val="230"/>
        </w:trPr>
        <w:tc>
          <w:tcPr>
            <w:tcW w:w="3454" w:type="dxa"/>
          </w:tcPr>
          <w:p w:rsidR="00813BA6" w:rsidRDefault="002025CD">
            <w:pPr>
              <w:pStyle w:val="TableParagraph"/>
              <w:spacing w:line="210" w:lineRule="exact"/>
              <w:rPr>
                <w:sz w:val="20"/>
              </w:rPr>
            </w:pPr>
            <w:r>
              <w:rPr>
                <w:sz w:val="20"/>
              </w:rPr>
              <w:t>Performance:</w:t>
            </w:r>
          </w:p>
        </w:tc>
        <w:tc>
          <w:tcPr>
            <w:tcW w:w="2808" w:type="dxa"/>
          </w:tcPr>
          <w:p w:rsidR="00813BA6" w:rsidRDefault="002025CD">
            <w:pPr>
              <w:pStyle w:val="TableParagraph"/>
              <w:spacing w:line="210" w:lineRule="exact"/>
              <w:rPr>
                <w:sz w:val="20"/>
              </w:rPr>
            </w:pPr>
            <w:r>
              <w:rPr>
                <w:sz w:val="20"/>
              </w:rPr>
              <w:t>Return (p.a.)</w:t>
            </w:r>
          </w:p>
        </w:tc>
        <w:tc>
          <w:tcPr>
            <w:tcW w:w="2520" w:type="dxa"/>
          </w:tcPr>
          <w:p w:rsidR="00813BA6" w:rsidRDefault="002025CD">
            <w:pPr>
              <w:pStyle w:val="TableParagraph"/>
              <w:spacing w:line="210" w:lineRule="exact"/>
              <w:ind w:left="108"/>
              <w:rPr>
                <w:sz w:val="20"/>
              </w:rPr>
            </w:pPr>
            <w:r>
              <w:rPr>
                <w:sz w:val="20"/>
              </w:rPr>
              <w:t>Payout</w:t>
            </w:r>
          </w:p>
        </w:tc>
      </w:tr>
      <w:tr w:rsidR="00813BA6">
        <w:trPr>
          <w:trHeight w:val="1149"/>
        </w:trPr>
        <w:tc>
          <w:tcPr>
            <w:tcW w:w="3454" w:type="dxa"/>
          </w:tcPr>
          <w:p w:rsidR="00813BA6" w:rsidRDefault="002025CD">
            <w:pPr>
              <w:pStyle w:val="TableParagraph"/>
              <w:spacing w:before="112" w:line="229" w:lineRule="exact"/>
              <w:rPr>
                <w:sz w:val="20"/>
              </w:rPr>
            </w:pPr>
            <w:r>
              <w:rPr>
                <w:sz w:val="20"/>
              </w:rPr>
              <w:t>Year to date 30 June 2013 to 30</w:t>
            </w:r>
          </w:p>
          <w:p w:rsidR="00813BA6" w:rsidRDefault="002025CD">
            <w:pPr>
              <w:pStyle w:val="TableParagraph"/>
              <w:spacing w:line="229" w:lineRule="exact"/>
              <w:rPr>
                <w:sz w:val="20"/>
              </w:rPr>
            </w:pPr>
            <w:r>
              <w:rPr>
                <w:sz w:val="20"/>
              </w:rPr>
              <w:t>June 2014)</w:t>
            </w:r>
          </w:p>
          <w:p w:rsidR="00813BA6" w:rsidRDefault="002025CD">
            <w:pPr>
              <w:pStyle w:val="TableParagraph"/>
              <w:ind w:right="76"/>
              <w:rPr>
                <w:sz w:val="20"/>
              </w:rPr>
            </w:pPr>
            <w:r>
              <w:rPr>
                <w:sz w:val="20"/>
              </w:rPr>
              <w:t>Year ended 30 June 2013Year ended 30 June 2012</w:t>
            </w:r>
          </w:p>
        </w:tc>
        <w:tc>
          <w:tcPr>
            <w:tcW w:w="2808" w:type="dxa"/>
          </w:tcPr>
          <w:p w:rsidR="00813BA6" w:rsidRDefault="00813BA6">
            <w:pPr>
              <w:pStyle w:val="TableParagraph"/>
              <w:spacing w:before="6"/>
              <w:ind w:left="0"/>
              <w:rPr>
                <w:sz w:val="19"/>
              </w:rPr>
            </w:pPr>
          </w:p>
          <w:p w:rsidR="00813BA6" w:rsidRDefault="002025CD">
            <w:pPr>
              <w:pStyle w:val="TableParagraph"/>
              <w:rPr>
                <w:sz w:val="20"/>
              </w:rPr>
            </w:pPr>
            <w:r>
              <w:rPr>
                <w:sz w:val="20"/>
              </w:rPr>
              <w:t>7.81%</w:t>
            </w:r>
          </w:p>
          <w:p w:rsidR="00813BA6" w:rsidRDefault="002025CD">
            <w:pPr>
              <w:pStyle w:val="TableParagraph"/>
              <w:spacing w:before="1"/>
              <w:rPr>
                <w:sz w:val="20"/>
              </w:rPr>
            </w:pPr>
            <w:r>
              <w:rPr>
                <w:sz w:val="20"/>
              </w:rPr>
              <w:t>9.31%</w:t>
            </w:r>
          </w:p>
          <w:p w:rsidR="00813BA6" w:rsidRDefault="00813BA6">
            <w:pPr>
              <w:pStyle w:val="TableParagraph"/>
              <w:spacing w:before="1"/>
              <w:ind w:left="0"/>
              <w:rPr>
                <w:sz w:val="20"/>
              </w:rPr>
            </w:pPr>
          </w:p>
          <w:p w:rsidR="00813BA6" w:rsidRDefault="002025CD">
            <w:pPr>
              <w:pStyle w:val="TableParagraph"/>
              <w:spacing w:line="213" w:lineRule="exact"/>
              <w:rPr>
                <w:sz w:val="20"/>
              </w:rPr>
            </w:pPr>
            <w:r>
              <w:rPr>
                <w:sz w:val="20"/>
              </w:rPr>
              <w:t>12.05%</w:t>
            </w:r>
          </w:p>
        </w:tc>
        <w:tc>
          <w:tcPr>
            <w:tcW w:w="2520" w:type="dxa"/>
          </w:tcPr>
          <w:p w:rsidR="00813BA6" w:rsidRDefault="00813BA6">
            <w:pPr>
              <w:pStyle w:val="TableParagraph"/>
              <w:spacing w:before="6"/>
              <w:ind w:left="0"/>
              <w:rPr>
                <w:sz w:val="19"/>
              </w:rPr>
            </w:pPr>
          </w:p>
          <w:p w:rsidR="00813BA6" w:rsidRDefault="002025CD">
            <w:pPr>
              <w:pStyle w:val="TableParagraph"/>
              <w:ind w:left="108" w:right="934"/>
              <w:rPr>
                <w:sz w:val="20"/>
              </w:rPr>
            </w:pPr>
            <w:proofErr w:type="spellStart"/>
            <w:r>
              <w:rPr>
                <w:sz w:val="20"/>
              </w:rPr>
              <w:t>Rs</w:t>
            </w:r>
            <w:proofErr w:type="spellEnd"/>
            <w:r>
              <w:rPr>
                <w:sz w:val="20"/>
              </w:rPr>
              <w:t xml:space="preserve">. 7.30 per </w:t>
            </w:r>
            <w:r>
              <w:rPr>
                <w:spacing w:val="-5"/>
                <w:sz w:val="20"/>
              </w:rPr>
              <w:t xml:space="preserve">unit </w:t>
            </w:r>
            <w:proofErr w:type="spellStart"/>
            <w:r>
              <w:rPr>
                <w:sz w:val="20"/>
              </w:rPr>
              <w:t>Rs</w:t>
            </w:r>
            <w:proofErr w:type="spellEnd"/>
            <w:r>
              <w:rPr>
                <w:sz w:val="20"/>
              </w:rPr>
              <w:t>. 9.06 per</w:t>
            </w:r>
            <w:r>
              <w:rPr>
                <w:spacing w:val="-2"/>
                <w:sz w:val="20"/>
              </w:rPr>
              <w:t xml:space="preserve"> </w:t>
            </w:r>
            <w:r>
              <w:rPr>
                <w:spacing w:val="-5"/>
                <w:sz w:val="20"/>
              </w:rPr>
              <w:t>unit</w:t>
            </w:r>
          </w:p>
          <w:p w:rsidR="00813BA6" w:rsidRDefault="00813BA6">
            <w:pPr>
              <w:pStyle w:val="TableParagraph"/>
              <w:spacing w:before="2"/>
              <w:ind w:left="0"/>
              <w:rPr>
                <w:sz w:val="20"/>
              </w:rPr>
            </w:pPr>
          </w:p>
          <w:p w:rsidR="00813BA6" w:rsidRDefault="002025CD">
            <w:pPr>
              <w:pStyle w:val="TableParagraph"/>
              <w:spacing w:line="213" w:lineRule="exact"/>
              <w:ind w:left="108"/>
              <w:rPr>
                <w:sz w:val="20"/>
              </w:rPr>
            </w:pPr>
            <w:proofErr w:type="spellStart"/>
            <w:r>
              <w:rPr>
                <w:sz w:val="20"/>
              </w:rPr>
              <w:t>Rs</w:t>
            </w:r>
            <w:proofErr w:type="spellEnd"/>
            <w:r>
              <w:rPr>
                <w:sz w:val="20"/>
              </w:rPr>
              <w:t>. 2.90 per</w:t>
            </w:r>
            <w:r>
              <w:rPr>
                <w:spacing w:val="-8"/>
                <w:sz w:val="20"/>
              </w:rPr>
              <w:t xml:space="preserve"> </w:t>
            </w:r>
            <w:r>
              <w:rPr>
                <w:sz w:val="20"/>
              </w:rPr>
              <w:t>unit</w:t>
            </w:r>
          </w:p>
        </w:tc>
      </w:tr>
      <w:tr w:rsidR="00813BA6">
        <w:trPr>
          <w:trHeight w:val="232"/>
        </w:trPr>
        <w:tc>
          <w:tcPr>
            <w:tcW w:w="3454" w:type="dxa"/>
          </w:tcPr>
          <w:p w:rsidR="00813BA6" w:rsidRDefault="002025CD">
            <w:pPr>
              <w:pStyle w:val="TableParagraph"/>
              <w:spacing w:line="212" w:lineRule="exact"/>
              <w:rPr>
                <w:sz w:val="20"/>
              </w:rPr>
            </w:pPr>
            <w:r>
              <w:rPr>
                <w:sz w:val="20"/>
              </w:rPr>
              <w:t>Year ended 30 June 2011</w:t>
            </w:r>
          </w:p>
        </w:tc>
        <w:tc>
          <w:tcPr>
            <w:tcW w:w="2808" w:type="dxa"/>
          </w:tcPr>
          <w:p w:rsidR="00813BA6" w:rsidRDefault="002025CD">
            <w:pPr>
              <w:pStyle w:val="TableParagraph"/>
              <w:spacing w:line="212" w:lineRule="exact"/>
              <w:rPr>
                <w:sz w:val="20"/>
              </w:rPr>
            </w:pPr>
            <w:r>
              <w:rPr>
                <w:sz w:val="20"/>
              </w:rPr>
              <w:t>12.05%</w:t>
            </w:r>
          </w:p>
        </w:tc>
        <w:tc>
          <w:tcPr>
            <w:tcW w:w="2520" w:type="dxa"/>
          </w:tcPr>
          <w:p w:rsidR="00813BA6" w:rsidRDefault="002025CD">
            <w:pPr>
              <w:pStyle w:val="TableParagraph"/>
              <w:spacing w:line="212" w:lineRule="exact"/>
              <w:ind w:left="108"/>
              <w:rPr>
                <w:sz w:val="20"/>
              </w:rPr>
            </w:pPr>
            <w:proofErr w:type="spellStart"/>
            <w:r>
              <w:rPr>
                <w:sz w:val="20"/>
              </w:rPr>
              <w:t>Rs</w:t>
            </w:r>
            <w:proofErr w:type="spellEnd"/>
            <w:r>
              <w:rPr>
                <w:sz w:val="20"/>
              </w:rPr>
              <w:t>. 8.30 per unit</w:t>
            </w:r>
          </w:p>
        </w:tc>
      </w:tr>
    </w:tbl>
    <w:p w:rsidR="00813BA6" w:rsidRDefault="00813BA6">
      <w:pPr>
        <w:pStyle w:val="BodyText"/>
        <w:rPr>
          <w:sz w:val="22"/>
        </w:rPr>
      </w:pPr>
    </w:p>
    <w:p w:rsidR="00813BA6" w:rsidRDefault="00813BA6">
      <w:pPr>
        <w:pStyle w:val="BodyText"/>
        <w:spacing w:before="10"/>
        <w:rPr>
          <w:sz w:val="24"/>
        </w:rPr>
      </w:pPr>
    </w:p>
    <w:p w:rsidR="00813BA6" w:rsidRDefault="002025CD">
      <w:pPr>
        <w:pStyle w:val="Heading5"/>
        <w:ind w:left="640" w:firstLine="0"/>
      </w:pPr>
      <w:r>
        <w:t>AL-AMEEN ISLAMIC SOVEREIGN FUND (AISF)</w:t>
      </w:r>
    </w:p>
    <w:p w:rsidR="00813BA6" w:rsidRDefault="00813BA6">
      <w:pPr>
        <w:pStyle w:val="BodyText"/>
        <w:spacing w:before="6"/>
        <w:rPr>
          <w:b/>
        </w:rPr>
      </w:pPr>
    </w:p>
    <w:p w:rsidR="00813BA6" w:rsidRDefault="002025CD">
      <w:pPr>
        <w:pStyle w:val="BodyText"/>
        <w:ind w:left="640"/>
        <w:jc w:val="both"/>
      </w:pPr>
      <w:r>
        <w:t>(Formerly UBL Islamic Sovereign Fund)</w:t>
      </w:r>
    </w:p>
    <w:p w:rsidR="00813BA6" w:rsidRDefault="00813BA6">
      <w:pPr>
        <w:pStyle w:val="BodyText"/>
        <w:spacing w:before="5"/>
      </w:pPr>
    </w:p>
    <w:p w:rsidR="00813BA6" w:rsidRDefault="002025CD">
      <w:pPr>
        <w:pStyle w:val="BodyText"/>
        <w:spacing w:before="1"/>
        <w:ind w:left="640" w:right="1107"/>
        <w:jc w:val="both"/>
      </w:pPr>
      <w:r>
        <w:t>AISF is an open</w:t>
      </w:r>
      <w:r>
        <w:rPr>
          <w:rFonts w:ascii="Cambria Math" w:hAnsi="Cambria Math"/>
        </w:rPr>
        <w:t>‐</w:t>
      </w:r>
      <w:r>
        <w:t xml:space="preserve">end </w:t>
      </w:r>
      <w:proofErr w:type="spellStart"/>
      <w:r>
        <w:t>Shariah</w:t>
      </w:r>
      <w:proofErr w:type="spellEnd"/>
      <w:r>
        <w:t xml:space="preserve"> Compliant Income Fund which aims to provide a competitive return with a moderate level of risk to its investors by investing in </w:t>
      </w:r>
      <w:proofErr w:type="spellStart"/>
      <w:r>
        <w:t>Shariah</w:t>
      </w:r>
      <w:proofErr w:type="spellEnd"/>
      <w:r>
        <w:rPr>
          <w:rFonts w:ascii="Cambria Math" w:hAnsi="Cambria Math"/>
        </w:rPr>
        <w:t>‐</w:t>
      </w:r>
      <w:r>
        <w:t xml:space="preserve">compliant government securities and other </w:t>
      </w:r>
      <w:proofErr w:type="spellStart"/>
      <w:r>
        <w:t>shariah</w:t>
      </w:r>
      <w:proofErr w:type="spellEnd"/>
      <w:r>
        <w:t xml:space="preserve"> compliant fixed income securities / instruments. The Fund invests in both Government-issued and private Islamic debt securities including </w:t>
      </w:r>
      <w:proofErr w:type="spellStart"/>
      <w:r>
        <w:t>Ijarah</w:t>
      </w:r>
      <w:proofErr w:type="spellEnd"/>
      <w:r>
        <w:t>/</w:t>
      </w:r>
      <w:proofErr w:type="spellStart"/>
      <w:r>
        <w:t>Sukuks</w:t>
      </w:r>
      <w:proofErr w:type="spellEnd"/>
      <w:r>
        <w:t xml:space="preserve">, with the remainder in placements with Islamic banks, and licensed Islamic windows of conventional banks, The fund operates under the expert guidance of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rPr>
          <w:spacing w:val="-9"/>
        </w:rPr>
        <w:t xml:space="preserve"> </w:t>
      </w:r>
      <w:r>
        <w:t>Khan.</w:t>
      </w:r>
    </w:p>
    <w:p w:rsidR="00813BA6" w:rsidRDefault="00813BA6">
      <w:pPr>
        <w:pStyle w:val="BodyText"/>
      </w:pPr>
    </w:p>
    <w:p w:rsidR="00813BA6" w:rsidRDefault="00813BA6">
      <w:pPr>
        <w:pStyle w:val="BodyText"/>
        <w:rPr>
          <w:sz w:val="15"/>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809"/>
        <w:gridCol w:w="2521"/>
      </w:tblGrid>
      <w:tr w:rsidR="00813BA6">
        <w:trPr>
          <w:trHeight w:val="230"/>
        </w:trPr>
        <w:tc>
          <w:tcPr>
            <w:tcW w:w="3404" w:type="dxa"/>
          </w:tcPr>
          <w:p w:rsidR="00813BA6" w:rsidRDefault="002025CD">
            <w:pPr>
              <w:pStyle w:val="TableParagraph"/>
              <w:spacing w:line="210" w:lineRule="exact"/>
              <w:rPr>
                <w:sz w:val="20"/>
              </w:rPr>
            </w:pPr>
            <w:r>
              <w:rPr>
                <w:sz w:val="20"/>
              </w:rPr>
              <w:t>Date of launching</w:t>
            </w:r>
          </w:p>
        </w:tc>
        <w:tc>
          <w:tcPr>
            <w:tcW w:w="2809" w:type="dxa"/>
          </w:tcPr>
          <w:p w:rsidR="00813BA6" w:rsidRDefault="002025CD">
            <w:pPr>
              <w:pStyle w:val="TableParagraph"/>
              <w:spacing w:line="210" w:lineRule="exact"/>
              <w:ind w:left="105"/>
              <w:rPr>
                <w:sz w:val="20"/>
              </w:rPr>
            </w:pPr>
            <w:r>
              <w:rPr>
                <w:sz w:val="20"/>
              </w:rPr>
              <w:t>7 November 2010</w:t>
            </w:r>
          </w:p>
        </w:tc>
        <w:tc>
          <w:tcPr>
            <w:tcW w:w="2521" w:type="dxa"/>
          </w:tcPr>
          <w:p w:rsidR="00813BA6" w:rsidRDefault="00813BA6">
            <w:pPr>
              <w:pStyle w:val="TableParagraph"/>
              <w:ind w:left="0"/>
              <w:rPr>
                <w:rFonts w:ascii="Times New Roman"/>
                <w:sz w:val="16"/>
              </w:rPr>
            </w:pPr>
          </w:p>
        </w:tc>
      </w:tr>
      <w:tr w:rsidR="00813BA6">
        <w:trPr>
          <w:trHeight w:val="230"/>
        </w:trPr>
        <w:tc>
          <w:tcPr>
            <w:tcW w:w="3404" w:type="dxa"/>
          </w:tcPr>
          <w:p w:rsidR="00813BA6" w:rsidRDefault="002025CD">
            <w:pPr>
              <w:pStyle w:val="TableParagraph"/>
              <w:spacing w:line="210" w:lineRule="exact"/>
              <w:rPr>
                <w:sz w:val="20"/>
              </w:rPr>
            </w:pPr>
            <w:r>
              <w:rPr>
                <w:sz w:val="20"/>
              </w:rPr>
              <w:t>Par Value of units</w:t>
            </w:r>
          </w:p>
        </w:tc>
        <w:tc>
          <w:tcPr>
            <w:tcW w:w="2809" w:type="dxa"/>
          </w:tcPr>
          <w:p w:rsidR="00813BA6" w:rsidRDefault="002025CD">
            <w:pPr>
              <w:pStyle w:val="TableParagraph"/>
              <w:spacing w:line="210" w:lineRule="exact"/>
              <w:ind w:left="105"/>
              <w:rPr>
                <w:sz w:val="20"/>
              </w:rPr>
            </w:pPr>
            <w:proofErr w:type="spellStart"/>
            <w:r>
              <w:rPr>
                <w:sz w:val="20"/>
              </w:rPr>
              <w:t>Rs</w:t>
            </w:r>
            <w:proofErr w:type="spellEnd"/>
            <w:r>
              <w:rPr>
                <w:sz w:val="20"/>
              </w:rPr>
              <w:t>. 100</w:t>
            </w:r>
          </w:p>
        </w:tc>
        <w:tc>
          <w:tcPr>
            <w:tcW w:w="2521" w:type="dxa"/>
          </w:tcPr>
          <w:p w:rsidR="00813BA6" w:rsidRDefault="00813BA6">
            <w:pPr>
              <w:pStyle w:val="TableParagraph"/>
              <w:ind w:left="0"/>
              <w:rPr>
                <w:rFonts w:ascii="Times New Roman"/>
                <w:sz w:val="16"/>
              </w:rPr>
            </w:pPr>
          </w:p>
        </w:tc>
      </w:tr>
      <w:tr w:rsidR="00813BA6">
        <w:trPr>
          <w:trHeight w:val="223"/>
        </w:trPr>
        <w:tc>
          <w:tcPr>
            <w:tcW w:w="3404" w:type="dxa"/>
            <w:tcBorders>
              <w:bottom w:val="nil"/>
            </w:tcBorders>
          </w:tcPr>
          <w:p w:rsidR="00813BA6" w:rsidRDefault="002025CD">
            <w:pPr>
              <w:pStyle w:val="TableParagraph"/>
              <w:spacing w:line="203" w:lineRule="exact"/>
              <w:rPr>
                <w:sz w:val="20"/>
              </w:rPr>
            </w:pPr>
            <w:r>
              <w:rPr>
                <w:sz w:val="20"/>
              </w:rPr>
              <w:t>Net Assets (as at 30 June 2014)</w:t>
            </w:r>
          </w:p>
        </w:tc>
        <w:tc>
          <w:tcPr>
            <w:tcW w:w="2809" w:type="dxa"/>
            <w:tcBorders>
              <w:bottom w:val="nil"/>
            </w:tcBorders>
          </w:tcPr>
          <w:p w:rsidR="00813BA6" w:rsidRDefault="002025CD">
            <w:pPr>
              <w:pStyle w:val="TableParagraph"/>
              <w:spacing w:line="203" w:lineRule="exact"/>
              <w:ind w:left="105"/>
              <w:rPr>
                <w:sz w:val="20"/>
              </w:rPr>
            </w:pPr>
            <w:r>
              <w:rPr>
                <w:sz w:val="20"/>
              </w:rPr>
              <w:t>3,631 Million</w:t>
            </w:r>
          </w:p>
        </w:tc>
        <w:tc>
          <w:tcPr>
            <w:tcW w:w="2521" w:type="dxa"/>
            <w:vMerge w:val="restart"/>
          </w:tcPr>
          <w:p w:rsidR="00813BA6" w:rsidRDefault="00813BA6">
            <w:pPr>
              <w:pStyle w:val="TableParagraph"/>
              <w:ind w:left="0"/>
              <w:rPr>
                <w:rFonts w:ascii="Times New Roman"/>
                <w:sz w:val="20"/>
              </w:rPr>
            </w:pPr>
          </w:p>
        </w:tc>
      </w:tr>
      <w:tr w:rsidR="00813BA6">
        <w:trPr>
          <w:trHeight w:val="221"/>
        </w:trPr>
        <w:tc>
          <w:tcPr>
            <w:tcW w:w="3404" w:type="dxa"/>
            <w:tcBorders>
              <w:top w:val="nil"/>
              <w:bottom w:val="nil"/>
            </w:tcBorders>
          </w:tcPr>
          <w:p w:rsidR="00813BA6" w:rsidRDefault="002025CD">
            <w:pPr>
              <w:pStyle w:val="TableParagraph"/>
              <w:spacing w:line="202" w:lineRule="exact"/>
              <w:rPr>
                <w:sz w:val="20"/>
              </w:rPr>
            </w:pPr>
            <w:r>
              <w:rPr>
                <w:sz w:val="20"/>
              </w:rPr>
              <w:t>Net Assets (as at 30 June 2013)</w:t>
            </w:r>
          </w:p>
        </w:tc>
        <w:tc>
          <w:tcPr>
            <w:tcW w:w="2809" w:type="dxa"/>
            <w:tcBorders>
              <w:top w:val="nil"/>
              <w:bottom w:val="nil"/>
            </w:tcBorders>
          </w:tcPr>
          <w:p w:rsidR="00813BA6" w:rsidRDefault="002025CD">
            <w:pPr>
              <w:pStyle w:val="TableParagraph"/>
              <w:spacing w:line="202" w:lineRule="exact"/>
              <w:ind w:left="105"/>
              <w:rPr>
                <w:sz w:val="20"/>
              </w:rPr>
            </w:pPr>
            <w:r>
              <w:rPr>
                <w:sz w:val="20"/>
              </w:rPr>
              <w:t>4,119 Million</w:t>
            </w:r>
          </w:p>
        </w:tc>
        <w:tc>
          <w:tcPr>
            <w:tcW w:w="2521" w:type="dxa"/>
            <w:vMerge/>
            <w:tcBorders>
              <w:top w:val="nil"/>
            </w:tcBorders>
          </w:tcPr>
          <w:p w:rsidR="00813BA6" w:rsidRDefault="00813BA6">
            <w:pPr>
              <w:rPr>
                <w:sz w:val="2"/>
                <w:szCs w:val="2"/>
              </w:rPr>
            </w:pPr>
          </w:p>
        </w:tc>
      </w:tr>
      <w:tr w:rsidR="00813BA6">
        <w:trPr>
          <w:trHeight w:val="217"/>
        </w:trPr>
        <w:tc>
          <w:tcPr>
            <w:tcW w:w="3404" w:type="dxa"/>
            <w:tcBorders>
              <w:top w:val="nil"/>
              <w:bottom w:val="nil"/>
            </w:tcBorders>
          </w:tcPr>
          <w:p w:rsidR="00813BA6" w:rsidRDefault="002025CD">
            <w:pPr>
              <w:pStyle w:val="TableParagraph"/>
              <w:spacing w:line="198" w:lineRule="exact"/>
              <w:rPr>
                <w:sz w:val="20"/>
              </w:rPr>
            </w:pPr>
            <w:r>
              <w:rPr>
                <w:sz w:val="20"/>
              </w:rPr>
              <w:t>Net Assets (as at 30 June 2012)</w:t>
            </w:r>
          </w:p>
        </w:tc>
        <w:tc>
          <w:tcPr>
            <w:tcW w:w="2809" w:type="dxa"/>
            <w:tcBorders>
              <w:top w:val="nil"/>
              <w:bottom w:val="nil"/>
            </w:tcBorders>
          </w:tcPr>
          <w:p w:rsidR="00813BA6" w:rsidRDefault="002025CD">
            <w:pPr>
              <w:pStyle w:val="TableParagraph"/>
              <w:spacing w:line="198" w:lineRule="exact"/>
              <w:ind w:left="105"/>
              <w:rPr>
                <w:sz w:val="20"/>
              </w:rPr>
            </w:pPr>
            <w:r>
              <w:rPr>
                <w:sz w:val="20"/>
              </w:rPr>
              <w:t>5,555 Million</w:t>
            </w:r>
          </w:p>
        </w:tc>
        <w:tc>
          <w:tcPr>
            <w:tcW w:w="2521" w:type="dxa"/>
            <w:vMerge/>
            <w:tcBorders>
              <w:top w:val="nil"/>
            </w:tcBorders>
          </w:tcPr>
          <w:p w:rsidR="00813BA6" w:rsidRDefault="00813BA6">
            <w:pPr>
              <w:rPr>
                <w:sz w:val="2"/>
                <w:szCs w:val="2"/>
              </w:rPr>
            </w:pPr>
          </w:p>
        </w:tc>
      </w:tr>
      <w:tr w:rsidR="00813BA6">
        <w:trPr>
          <w:trHeight w:val="228"/>
        </w:trPr>
        <w:tc>
          <w:tcPr>
            <w:tcW w:w="3404" w:type="dxa"/>
            <w:tcBorders>
              <w:top w:val="nil"/>
            </w:tcBorders>
          </w:tcPr>
          <w:p w:rsidR="00813BA6" w:rsidRDefault="002025CD">
            <w:pPr>
              <w:pStyle w:val="TableParagraph"/>
              <w:spacing w:line="208" w:lineRule="exact"/>
              <w:rPr>
                <w:sz w:val="20"/>
              </w:rPr>
            </w:pPr>
            <w:r>
              <w:rPr>
                <w:sz w:val="20"/>
              </w:rPr>
              <w:t>Net Assets (as at 30 June 2011)</w:t>
            </w:r>
          </w:p>
        </w:tc>
        <w:tc>
          <w:tcPr>
            <w:tcW w:w="2809" w:type="dxa"/>
            <w:tcBorders>
              <w:top w:val="nil"/>
            </w:tcBorders>
          </w:tcPr>
          <w:p w:rsidR="00813BA6" w:rsidRDefault="002025CD">
            <w:pPr>
              <w:pStyle w:val="TableParagraph"/>
              <w:spacing w:line="208" w:lineRule="exact"/>
              <w:ind w:left="105"/>
              <w:rPr>
                <w:sz w:val="20"/>
              </w:rPr>
            </w:pPr>
            <w:r>
              <w:rPr>
                <w:sz w:val="20"/>
              </w:rPr>
              <w:t>2,185 Million</w:t>
            </w:r>
          </w:p>
        </w:tc>
        <w:tc>
          <w:tcPr>
            <w:tcW w:w="2521" w:type="dxa"/>
            <w:vMerge/>
            <w:tcBorders>
              <w:top w:val="nil"/>
            </w:tcBorders>
          </w:tcPr>
          <w:p w:rsidR="00813BA6" w:rsidRDefault="00813BA6">
            <w:pPr>
              <w:rPr>
                <w:sz w:val="2"/>
                <w:szCs w:val="2"/>
              </w:rPr>
            </w:pPr>
          </w:p>
        </w:tc>
      </w:tr>
      <w:tr w:rsidR="00813BA6">
        <w:trPr>
          <w:trHeight w:val="222"/>
        </w:trPr>
        <w:tc>
          <w:tcPr>
            <w:tcW w:w="3404" w:type="dxa"/>
            <w:tcBorders>
              <w:bottom w:val="nil"/>
            </w:tcBorders>
          </w:tcPr>
          <w:p w:rsidR="00813BA6" w:rsidRDefault="002025CD">
            <w:pPr>
              <w:pStyle w:val="TableParagraph"/>
              <w:spacing w:line="202" w:lineRule="exact"/>
              <w:rPr>
                <w:sz w:val="20"/>
              </w:rPr>
            </w:pPr>
            <w:r>
              <w:rPr>
                <w:sz w:val="20"/>
              </w:rPr>
              <w:t>NAV (as at 30 June 2014)</w:t>
            </w:r>
          </w:p>
        </w:tc>
        <w:tc>
          <w:tcPr>
            <w:tcW w:w="2809" w:type="dxa"/>
            <w:tcBorders>
              <w:bottom w:val="nil"/>
            </w:tcBorders>
          </w:tcPr>
          <w:p w:rsidR="00813BA6" w:rsidRDefault="002025CD">
            <w:pPr>
              <w:pStyle w:val="TableParagraph"/>
              <w:spacing w:line="202" w:lineRule="exact"/>
              <w:ind w:left="105"/>
              <w:rPr>
                <w:sz w:val="20"/>
              </w:rPr>
            </w:pPr>
            <w:r>
              <w:rPr>
                <w:sz w:val="20"/>
              </w:rPr>
              <w:t>101.2966</w:t>
            </w:r>
          </w:p>
        </w:tc>
        <w:tc>
          <w:tcPr>
            <w:tcW w:w="2521" w:type="dxa"/>
            <w:vMerge w:val="restart"/>
          </w:tcPr>
          <w:p w:rsidR="00813BA6" w:rsidRDefault="00813BA6">
            <w:pPr>
              <w:pStyle w:val="TableParagraph"/>
              <w:ind w:left="0"/>
              <w:rPr>
                <w:rFonts w:ascii="Times New Roman"/>
                <w:sz w:val="20"/>
              </w:rPr>
            </w:pPr>
          </w:p>
        </w:tc>
      </w:tr>
      <w:tr w:rsidR="00813BA6">
        <w:trPr>
          <w:trHeight w:val="220"/>
        </w:trPr>
        <w:tc>
          <w:tcPr>
            <w:tcW w:w="3404" w:type="dxa"/>
            <w:tcBorders>
              <w:top w:val="nil"/>
              <w:bottom w:val="nil"/>
            </w:tcBorders>
          </w:tcPr>
          <w:p w:rsidR="00813BA6" w:rsidRDefault="002025CD">
            <w:pPr>
              <w:pStyle w:val="TableParagraph"/>
              <w:spacing w:line="200" w:lineRule="exact"/>
              <w:rPr>
                <w:sz w:val="20"/>
              </w:rPr>
            </w:pPr>
            <w:r>
              <w:rPr>
                <w:sz w:val="20"/>
              </w:rPr>
              <w:t>NAV (as at 30 June 2013)</w:t>
            </w:r>
          </w:p>
        </w:tc>
        <w:tc>
          <w:tcPr>
            <w:tcW w:w="2809" w:type="dxa"/>
            <w:tcBorders>
              <w:top w:val="nil"/>
              <w:bottom w:val="nil"/>
            </w:tcBorders>
          </w:tcPr>
          <w:p w:rsidR="00813BA6" w:rsidRDefault="002025CD">
            <w:pPr>
              <w:pStyle w:val="TableParagraph"/>
              <w:spacing w:line="200" w:lineRule="exact"/>
              <w:ind w:left="105"/>
              <w:rPr>
                <w:sz w:val="20"/>
              </w:rPr>
            </w:pPr>
            <w:r>
              <w:rPr>
                <w:sz w:val="20"/>
              </w:rPr>
              <w:t>100.1319</w:t>
            </w:r>
          </w:p>
        </w:tc>
        <w:tc>
          <w:tcPr>
            <w:tcW w:w="2521" w:type="dxa"/>
            <w:vMerge/>
            <w:tcBorders>
              <w:top w:val="nil"/>
            </w:tcBorders>
          </w:tcPr>
          <w:p w:rsidR="00813BA6" w:rsidRDefault="00813BA6">
            <w:pPr>
              <w:rPr>
                <w:sz w:val="2"/>
                <w:szCs w:val="2"/>
              </w:rPr>
            </w:pPr>
          </w:p>
        </w:tc>
      </w:tr>
      <w:tr w:rsidR="00813BA6">
        <w:trPr>
          <w:trHeight w:val="218"/>
        </w:trPr>
        <w:tc>
          <w:tcPr>
            <w:tcW w:w="3404" w:type="dxa"/>
            <w:tcBorders>
              <w:top w:val="nil"/>
              <w:bottom w:val="nil"/>
            </w:tcBorders>
          </w:tcPr>
          <w:p w:rsidR="00813BA6" w:rsidRDefault="002025CD">
            <w:pPr>
              <w:pStyle w:val="TableParagraph"/>
              <w:spacing w:line="198" w:lineRule="exact"/>
              <w:rPr>
                <w:sz w:val="20"/>
              </w:rPr>
            </w:pPr>
            <w:r>
              <w:rPr>
                <w:sz w:val="20"/>
              </w:rPr>
              <w:t>NAV (as at 30 June 2012)</w:t>
            </w:r>
          </w:p>
        </w:tc>
        <w:tc>
          <w:tcPr>
            <w:tcW w:w="2809" w:type="dxa"/>
            <w:tcBorders>
              <w:top w:val="nil"/>
              <w:bottom w:val="nil"/>
            </w:tcBorders>
          </w:tcPr>
          <w:p w:rsidR="00813BA6" w:rsidRDefault="002025CD">
            <w:pPr>
              <w:pStyle w:val="TableParagraph"/>
              <w:spacing w:line="198" w:lineRule="exact"/>
              <w:ind w:left="105"/>
              <w:rPr>
                <w:sz w:val="20"/>
              </w:rPr>
            </w:pPr>
            <w:r>
              <w:rPr>
                <w:sz w:val="20"/>
              </w:rPr>
              <w:t>100.2765</w:t>
            </w:r>
          </w:p>
        </w:tc>
        <w:tc>
          <w:tcPr>
            <w:tcW w:w="2521" w:type="dxa"/>
            <w:vMerge/>
            <w:tcBorders>
              <w:top w:val="nil"/>
            </w:tcBorders>
          </w:tcPr>
          <w:p w:rsidR="00813BA6" w:rsidRDefault="00813BA6">
            <w:pPr>
              <w:rPr>
                <w:sz w:val="2"/>
                <w:szCs w:val="2"/>
              </w:rPr>
            </w:pPr>
          </w:p>
        </w:tc>
      </w:tr>
      <w:tr w:rsidR="00813BA6">
        <w:trPr>
          <w:trHeight w:val="228"/>
        </w:trPr>
        <w:tc>
          <w:tcPr>
            <w:tcW w:w="3404" w:type="dxa"/>
            <w:tcBorders>
              <w:top w:val="nil"/>
            </w:tcBorders>
          </w:tcPr>
          <w:p w:rsidR="00813BA6" w:rsidRDefault="002025CD">
            <w:pPr>
              <w:pStyle w:val="TableParagraph"/>
              <w:spacing w:line="208" w:lineRule="exact"/>
              <w:rPr>
                <w:sz w:val="20"/>
              </w:rPr>
            </w:pPr>
            <w:r>
              <w:rPr>
                <w:sz w:val="20"/>
              </w:rPr>
              <w:t>NAV (as at 30 June 2011)</w:t>
            </w:r>
          </w:p>
        </w:tc>
        <w:tc>
          <w:tcPr>
            <w:tcW w:w="2809" w:type="dxa"/>
            <w:tcBorders>
              <w:top w:val="nil"/>
            </w:tcBorders>
          </w:tcPr>
          <w:p w:rsidR="00813BA6" w:rsidRDefault="002025CD">
            <w:pPr>
              <w:pStyle w:val="TableParagraph"/>
              <w:spacing w:line="208" w:lineRule="exact"/>
              <w:ind w:left="105"/>
              <w:rPr>
                <w:sz w:val="20"/>
              </w:rPr>
            </w:pPr>
            <w:r>
              <w:rPr>
                <w:sz w:val="20"/>
              </w:rPr>
              <w:t>100.1635</w:t>
            </w:r>
          </w:p>
        </w:tc>
        <w:tc>
          <w:tcPr>
            <w:tcW w:w="2521" w:type="dxa"/>
            <w:vMerge/>
            <w:tcBorders>
              <w:top w:val="nil"/>
            </w:tcBorders>
          </w:tcPr>
          <w:p w:rsidR="00813BA6" w:rsidRDefault="00813BA6">
            <w:pPr>
              <w:rPr>
                <w:sz w:val="2"/>
                <w:szCs w:val="2"/>
              </w:rPr>
            </w:pPr>
          </w:p>
        </w:tc>
      </w:tr>
      <w:tr w:rsidR="00813BA6">
        <w:trPr>
          <w:trHeight w:val="311"/>
        </w:trPr>
        <w:tc>
          <w:tcPr>
            <w:tcW w:w="3404" w:type="dxa"/>
          </w:tcPr>
          <w:p w:rsidR="00813BA6" w:rsidRDefault="002025CD">
            <w:pPr>
              <w:pStyle w:val="TableParagraph"/>
              <w:spacing w:before="35"/>
              <w:rPr>
                <w:sz w:val="20"/>
              </w:rPr>
            </w:pPr>
            <w:r>
              <w:rPr>
                <w:sz w:val="20"/>
              </w:rPr>
              <w:t>Listing</w:t>
            </w:r>
          </w:p>
        </w:tc>
        <w:tc>
          <w:tcPr>
            <w:tcW w:w="2809" w:type="dxa"/>
          </w:tcPr>
          <w:p w:rsidR="00813BA6" w:rsidRDefault="002025CD">
            <w:pPr>
              <w:pStyle w:val="TableParagraph"/>
              <w:spacing w:before="35"/>
              <w:ind w:left="105"/>
              <w:rPr>
                <w:sz w:val="20"/>
              </w:rPr>
            </w:pPr>
            <w:r>
              <w:rPr>
                <w:sz w:val="20"/>
              </w:rPr>
              <w:t>Islamabad Stock Exchange</w:t>
            </w:r>
          </w:p>
        </w:tc>
        <w:tc>
          <w:tcPr>
            <w:tcW w:w="2521" w:type="dxa"/>
          </w:tcPr>
          <w:p w:rsidR="00813BA6" w:rsidRDefault="00813BA6">
            <w:pPr>
              <w:pStyle w:val="TableParagraph"/>
              <w:ind w:left="0"/>
              <w:rPr>
                <w:rFonts w:ascii="Times New Roman"/>
                <w:sz w:val="20"/>
              </w:rPr>
            </w:pPr>
          </w:p>
        </w:tc>
      </w:tr>
      <w:tr w:rsidR="00813BA6">
        <w:trPr>
          <w:trHeight w:val="457"/>
        </w:trPr>
        <w:tc>
          <w:tcPr>
            <w:tcW w:w="3404" w:type="dxa"/>
          </w:tcPr>
          <w:p w:rsidR="00813BA6" w:rsidRDefault="002025CD">
            <w:pPr>
              <w:pStyle w:val="TableParagraph"/>
              <w:spacing w:line="221" w:lineRule="exact"/>
              <w:rPr>
                <w:b/>
                <w:sz w:val="20"/>
              </w:rPr>
            </w:pPr>
            <w:r>
              <w:rPr>
                <w:b/>
                <w:sz w:val="20"/>
              </w:rPr>
              <w:t>Fund Rating:</w:t>
            </w:r>
          </w:p>
          <w:p w:rsidR="00813BA6" w:rsidRDefault="002025CD">
            <w:pPr>
              <w:pStyle w:val="TableParagraph"/>
              <w:spacing w:line="217" w:lineRule="exact"/>
              <w:rPr>
                <w:b/>
                <w:sz w:val="20"/>
              </w:rPr>
            </w:pPr>
            <w:r>
              <w:rPr>
                <w:b/>
                <w:sz w:val="20"/>
              </w:rPr>
              <w:t>(Credit Rating Agency: JCR-VIS)</w:t>
            </w:r>
          </w:p>
        </w:tc>
        <w:tc>
          <w:tcPr>
            <w:tcW w:w="2809" w:type="dxa"/>
          </w:tcPr>
          <w:p w:rsidR="00813BA6" w:rsidRDefault="002025CD">
            <w:pPr>
              <w:pStyle w:val="TableParagraph"/>
              <w:spacing w:before="110"/>
              <w:ind w:left="105"/>
              <w:rPr>
                <w:sz w:val="20"/>
              </w:rPr>
            </w:pPr>
            <w:r>
              <w:rPr>
                <w:sz w:val="20"/>
              </w:rPr>
              <w:t>AA-</w:t>
            </w:r>
          </w:p>
        </w:tc>
        <w:tc>
          <w:tcPr>
            <w:tcW w:w="2521" w:type="dxa"/>
          </w:tcPr>
          <w:p w:rsidR="00813BA6" w:rsidRDefault="00813BA6">
            <w:pPr>
              <w:pStyle w:val="TableParagraph"/>
              <w:ind w:left="0"/>
              <w:rPr>
                <w:rFonts w:ascii="Times New Roman"/>
                <w:sz w:val="20"/>
              </w:rPr>
            </w:pPr>
          </w:p>
        </w:tc>
      </w:tr>
      <w:tr w:rsidR="00813BA6">
        <w:trPr>
          <w:trHeight w:val="232"/>
        </w:trPr>
        <w:tc>
          <w:tcPr>
            <w:tcW w:w="3404" w:type="dxa"/>
          </w:tcPr>
          <w:p w:rsidR="00813BA6" w:rsidRDefault="002025CD">
            <w:pPr>
              <w:pStyle w:val="TableParagraph"/>
              <w:spacing w:line="212" w:lineRule="exact"/>
              <w:rPr>
                <w:b/>
                <w:sz w:val="20"/>
              </w:rPr>
            </w:pPr>
            <w:r>
              <w:rPr>
                <w:b/>
                <w:sz w:val="20"/>
              </w:rPr>
              <w:t>Performance:</w:t>
            </w:r>
          </w:p>
        </w:tc>
        <w:tc>
          <w:tcPr>
            <w:tcW w:w="2809" w:type="dxa"/>
          </w:tcPr>
          <w:p w:rsidR="00813BA6" w:rsidRDefault="002025CD">
            <w:pPr>
              <w:pStyle w:val="TableParagraph"/>
              <w:spacing w:line="212" w:lineRule="exact"/>
              <w:ind w:left="105"/>
              <w:rPr>
                <w:b/>
                <w:sz w:val="20"/>
              </w:rPr>
            </w:pPr>
            <w:r>
              <w:rPr>
                <w:b/>
                <w:sz w:val="20"/>
              </w:rPr>
              <w:t>Return (p.a.)</w:t>
            </w:r>
          </w:p>
        </w:tc>
        <w:tc>
          <w:tcPr>
            <w:tcW w:w="2521" w:type="dxa"/>
          </w:tcPr>
          <w:p w:rsidR="00813BA6" w:rsidRDefault="002025CD">
            <w:pPr>
              <w:pStyle w:val="TableParagraph"/>
              <w:spacing w:line="212" w:lineRule="exact"/>
              <w:ind w:left="109"/>
              <w:rPr>
                <w:b/>
                <w:sz w:val="20"/>
              </w:rPr>
            </w:pPr>
            <w:r>
              <w:rPr>
                <w:b/>
                <w:sz w:val="20"/>
              </w:rPr>
              <w:t>Payout</w:t>
            </w:r>
          </w:p>
        </w:tc>
      </w:tr>
    </w:tbl>
    <w:p w:rsidR="00813BA6" w:rsidRDefault="00813BA6">
      <w:pPr>
        <w:spacing w:line="212" w:lineRule="exact"/>
        <w:rPr>
          <w:sz w:val="20"/>
        </w:rPr>
        <w:sectPr w:rsidR="00813BA6">
          <w:pgSz w:w="11920" w:h="16850"/>
          <w:pgMar w:top="1020" w:right="240" w:bottom="980" w:left="1160" w:header="722" w:footer="681" w:gutter="0"/>
          <w:cols w:space="720"/>
        </w:sectPr>
      </w:pPr>
    </w:p>
    <w:p w:rsidR="00813BA6" w:rsidRDefault="00813BA6">
      <w:pPr>
        <w:pStyle w:val="BodyText"/>
        <w:spacing w:before="2"/>
        <w:rPr>
          <w:sz w:val="28"/>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809"/>
        <w:gridCol w:w="2521"/>
      </w:tblGrid>
      <w:tr w:rsidR="00813BA6">
        <w:trPr>
          <w:trHeight w:val="1152"/>
        </w:trPr>
        <w:tc>
          <w:tcPr>
            <w:tcW w:w="3404" w:type="dxa"/>
          </w:tcPr>
          <w:p w:rsidR="00813BA6" w:rsidRDefault="002025CD">
            <w:pPr>
              <w:pStyle w:val="TableParagraph"/>
              <w:spacing w:line="222" w:lineRule="exact"/>
              <w:rPr>
                <w:sz w:val="20"/>
              </w:rPr>
            </w:pPr>
            <w:r>
              <w:rPr>
                <w:sz w:val="20"/>
              </w:rPr>
              <w:t>Year to date 30 June 2013 to 30</w:t>
            </w:r>
          </w:p>
          <w:p w:rsidR="00813BA6" w:rsidRDefault="002025CD">
            <w:pPr>
              <w:pStyle w:val="TableParagraph"/>
              <w:spacing w:before="3"/>
              <w:rPr>
                <w:sz w:val="20"/>
              </w:rPr>
            </w:pPr>
            <w:r>
              <w:rPr>
                <w:sz w:val="20"/>
              </w:rPr>
              <w:t>June 2014)</w:t>
            </w:r>
          </w:p>
          <w:p w:rsidR="00813BA6" w:rsidRDefault="002025CD">
            <w:pPr>
              <w:pStyle w:val="TableParagraph"/>
              <w:spacing w:before="3" w:line="229" w:lineRule="exact"/>
              <w:rPr>
                <w:sz w:val="20"/>
              </w:rPr>
            </w:pPr>
            <w:r>
              <w:rPr>
                <w:sz w:val="20"/>
              </w:rPr>
              <w:t>Year ended 30 June</w:t>
            </w:r>
            <w:r>
              <w:rPr>
                <w:spacing w:val="-9"/>
                <w:sz w:val="20"/>
              </w:rPr>
              <w:t xml:space="preserve"> </w:t>
            </w:r>
            <w:r>
              <w:rPr>
                <w:sz w:val="20"/>
              </w:rPr>
              <w:t>2013</w:t>
            </w:r>
          </w:p>
          <w:p w:rsidR="00813BA6" w:rsidRDefault="002025CD">
            <w:pPr>
              <w:pStyle w:val="TableParagraph"/>
              <w:spacing w:line="229" w:lineRule="exact"/>
              <w:rPr>
                <w:sz w:val="20"/>
              </w:rPr>
            </w:pPr>
            <w:r>
              <w:rPr>
                <w:sz w:val="20"/>
              </w:rPr>
              <w:t>Year ended 30 June</w:t>
            </w:r>
            <w:r>
              <w:rPr>
                <w:spacing w:val="-10"/>
                <w:sz w:val="20"/>
              </w:rPr>
              <w:t xml:space="preserve"> </w:t>
            </w:r>
            <w:r>
              <w:rPr>
                <w:sz w:val="20"/>
              </w:rPr>
              <w:t>2012</w:t>
            </w:r>
          </w:p>
          <w:p w:rsidR="00813BA6" w:rsidRDefault="002025CD">
            <w:pPr>
              <w:pStyle w:val="TableParagraph"/>
              <w:spacing w:line="215" w:lineRule="exact"/>
              <w:rPr>
                <w:sz w:val="20"/>
              </w:rPr>
            </w:pPr>
            <w:r>
              <w:rPr>
                <w:sz w:val="20"/>
              </w:rPr>
              <w:t>Year ended 30 June</w:t>
            </w:r>
            <w:r>
              <w:rPr>
                <w:spacing w:val="-10"/>
                <w:sz w:val="20"/>
              </w:rPr>
              <w:t xml:space="preserve"> </w:t>
            </w:r>
            <w:r>
              <w:rPr>
                <w:sz w:val="20"/>
              </w:rPr>
              <w:t>2011</w:t>
            </w:r>
          </w:p>
        </w:tc>
        <w:tc>
          <w:tcPr>
            <w:tcW w:w="2809" w:type="dxa"/>
          </w:tcPr>
          <w:p w:rsidR="00813BA6" w:rsidRDefault="00813BA6">
            <w:pPr>
              <w:pStyle w:val="TableParagraph"/>
              <w:spacing w:before="6"/>
              <w:ind w:left="0"/>
              <w:rPr>
                <w:sz w:val="19"/>
              </w:rPr>
            </w:pPr>
          </w:p>
          <w:p w:rsidR="00813BA6" w:rsidRDefault="002025CD">
            <w:pPr>
              <w:pStyle w:val="TableParagraph"/>
              <w:spacing w:before="1"/>
              <w:ind w:left="105"/>
              <w:rPr>
                <w:sz w:val="20"/>
              </w:rPr>
            </w:pPr>
            <w:r>
              <w:rPr>
                <w:sz w:val="20"/>
              </w:rPr>
              <w:t>8.10%</w:t>
            </w:r>
          </w:p>
          <w:p w:rsidR="00813BA6" w:rsidRDefault="002025CD">
            <w:pPr>
              <w:pStyle w:val="TableParagraph"/>
              <w:spacing w:before="2" w:line="229" w:lineRule="exact"/>
              <w:ind w:left="105"/>
              <w:rPr>
                <w:sz w:val="20"/>
              </w:rPr>
            </w:pPr>
            <w:r>
              <w:rPr>
                <w:sz w:val="20"/>
              </w:rPr>
              <w:t>9.09%</w:t>
            </w:r>
          </w:p>
          <w:p w:rsidR="00813BA6" w:rsidRDefault="002025CD">
            <w:pPr>
              <w:pStyle w:val="TableParagraph"/>
              <w:spacing w:line="229" w:lineRule="exact"/>
              <w:ind w:left="105"/>
              <w:rPr>
                <w:sz w:val="20"/>
              </w:rPr>
            </w:pPr>
            <w:r>
              <w:rPr>
                <w:sz w:val="20"/>
              </w:rPr>
              <w:t>11.34%</w:t>
            </w:r>
          </w:p>
          <w:p w:rsidR="00813BA6" w:rsidRDefault="002025CD">
            <w:pPr>
              <w:pStyle w:val="TableParagraph"/>
              <w:spacing w:before="1" w:line="215" w:lineRule="exact"/>
              <w:ind w:left="105"/>
              <w:rPr>
                <w:sz w:val="20"/>
              </w:rPr>
            </w:pPr>
            <w:r>
              <w:rPr>
                <w:sz w:val="20"/>
              </w:rPr>
              <w:t>12.03%</w:t>
            </w:r>
          </w:p>
        </w:tc>
        <w:tc>
          <w:tcPr>
            <w:tcW w:w="2521" w:type="dxa"/>
          </w:tcPr>
          <w:p w:rsidR="00813BA6" w:rsidRDefault="00813BA6">
            <w:pPr>
              <w:pStyle w:val="TableParagraph"/>
              <w:spacing w:before="6"/>
              <w:ind w:left="0"/>
              <w:rPr>
                <w:sz w:val="19"/>
              </w:rPr>
            </w:pPr>
          </w:p>
          <w:p w:rsidR="00813BA6" w:rsidRDefault="002025CD">
            <w:pPr>
              <w:pStyle w:val="TableParagraph"/>
              <w:spacing w:before="1"/>
              <w:ind w:left="109" w:right="934"/>
              <w:rPr>
                <w:sz w:val="20"/>
              </w:rPr>
            </w:pPr>
            <w:proofErr w:type="spellStart"/>
            <w:r>
              <w:rPr>
                <w:sz w:val="20"/>
              </w:rPr>
              <w:t>Rs</w:t>
            </w:r>
            <w:proofErr w:type="spellEnd"/>
            <w:r>
              <w:rPr>
                <w:sz w:val="20"/>
              </w:rPr>
              <w:t xml:space="preserve">. 6.72 per </w:t>
            </w:r>
            <w:r>
              <w:rPr>
                <w:spacing w:val="-5"/>
                <w:sz w:val="20"/>
              </w:rPr>
              <w:t xml:space="preserve">unit </w:t>
            </w:r>
            <w:proofErr w:type="spellStart"/>
            <w:r>
              <w:rPr>
                <w:sz w:val="20"/>
              </w:rPr>
              <w:t>Rs</w:t>
            </w:r>
            <w:proofErr w:type="spellEnd"/>
            <w:r>
              <w:rPr>
                <w:sz w:val="20"/>
              </w:rPr>
              <w:t>. 8.78 per</w:t>
            </w:r>
            <w:r>
              <w:rPr>
                <w:spacing w:val="-3"/>
                <w:sz w:val="20"/>
              </w:rPr>
              <w:t xml:space="preserve"> </w:t>
            </w:r>
            <w:r>
              <w:rPr>
                <w:spacing w:val="-5"/>
                <w:sz w:val="20"/>
              </w:rPr>
              <w:t>unit</w:t>
            </w:r>
          </w:p>
          <w:p w:rsidR="00813BA6" w:rsidRDefault="002025CD">
            <w:pPr>
              <w:pStyle w:val="TableParagraph"/>
              <w:spacing w:before="6" w:line="228" w:lineRule="exact"/>
              <w:ind w:left="109" w:right="928"/>
              <w:rPr>
                <w:sz w:val="20"/>
              </w:rPr>
            </w:pPr>
            <w:proofErr w:type="spellStart"/>
            <w:r>
              <w:rPr>
                <w:sz w:val="20"/>
              </w:rPr>
              <w:t>Rs</w:t>
            </w:r>
            <w:proofErr w:type="spellEnd"/>
            <w:r>
              <w:rPr>
                <w:sz w:val="20"/>
              </w:rPr>
              <w:t xml:space="preserve">. 9.05 per </w:t>
            </w:r>
            <w:r>
              <w:rPr>
                <w:spacing w:val="-5"/>
                <w:sz w:val="20"/>
              </w:rPr>
              <w:t xml:space="preserve">unit </w:t>
            </w:r>
            <w:proofErr w:type="spellStart"/>
            <w:r>
              <w:rPr>
                <w:sz w:val="20"/>
              </w:rPr>
              <w:t>Rs</w:t>
            </w:r>
            <w:proofErr w:type="spellEnd"/>
            <w:r>
              <w:rPr>
                <w:sz w:val="20"/>
              </w:rPr>
              <w:t>. 7.45 per</w:t>
            </w:r>
            <w:r>
              <w:rPr>
                <w:spacing w:val="-14"/>
                <w:sz w:val="20"/>
              </w:rPr>
              <w:t xml:space="preserve"> </w:t>
            </w:r>
            <w:r>
              <w:rPr>
                <w:sz w:val="20"/>
              </w:rPr>
              <w:t>unit</w:t>
            </w:r>
          </w:p>
        </w:tc>
      </w:tr>
    </w:tbl>
    <w:p w:rsidR="00813BA6" w:rsidRDefault="00813BA6">
      <w:pPr>
        <w:pStyle w:val="BodyText"/>
        <w:spacing w:before="4"/>
        <w:rPr>
          <w:sz w:val="12"/>
        </w:rPr>
      </w:pPr>
    </w:p>
    <w:p w:rsidR="00813BA6" w:rsidRDefault="002025CD">
      <w:pPr>
        <w:spacing w:before="120"/>
        <w:ind w:left="640" w:right="1105"/>
        <w:jc w:val="both"/>
        <w:rPr>
          <w:b/>
          <w:sz w:val="16"/>
        </w:rPr>
      </w:pPr>
      <w:r>
        <w:rPr>
          <w:b/>
          <w:sz w:val="16"/>
        </w:rPr>
        <w:t>Note: Effective from July 18</w:t>
      </w:r>
      <w:r>
        <w:rPr>
          <w:b/>
          <w:sz w:val="16"/>
          <w:vertAlign w:val="superscript"/>
        </w:rPr>
        <w:t>th</w:t>
      </w:r>
      <w:r>
        <w:rPr>
          <w:b/>
          <w:sz w:val="16"/>
        </w:rPr>
        <w:t xml:space="preserve">, 2012, UBL Islamic Savings Fund (UISF) is now renamed as UBL Islamic Sovereign Fund (UISF) and has been reconstituted as a </w:t>
      </w:r>
      <w:proofErr w:type="spellStart"/>
      <w:r>
        <w:rPr>
          <w:b/>
          <w:sz w:val="16"/>
        </w:rPr>
        <w:t>Shariah</w:t>
      </w:r>
      <w:proofErr w:type="spellEnd"/>
      <w:r>
        <w:rPr>
          <w:b/>
          <w:sz w:val="16"/>
        </w:rPr>
        <w:t xml:space="preserve"> Compliant Government Securities Fund under the </w:t>
      </w:r>
      <w:proofErr w:type="spellStart"/>
      <w:r>
        <w:rPr>
          <w:b/>
          <w:sz w:val="16"/>
        </w:rPr>
        <w:t>Shariah</w:t>
      </w:r>
      <w:proofErr w:type="spellEnd"/>
      <w:r>
        <w:rPr>
          <w:b/>
          <w:sz w:val="16"/>
        </w:rPr>
        <w:t xml:space="preserve"> Compliant Income Category.</w:t>
      </w:r>
    </w:p>
    <w:p w:rsidR="00813BA6" w:rsidRDefault="00813BA6">
      <w:pPr>
        <w:pStyle w:val="BodyText"/>
        <w:rPr>
          <w:b/>
          <w:sz w:val="18"/>
        </w:rPr>
      </w:pPr>
    </w:p>
    <w:p w:rsidR="00813BA6" w:rsidRDefault="00813BA6">
      <w:pPr>
        <w:pStyle w:val="BodyText"/>
        <w:rPr>
          <w:b/>
          <w:sz w:val="18"/>
        </w:rPr>
      </w:pPr>
    </w:p>
    <w:p w:rsidR="00813BA6" w:rsidRDefault="002025CD">
      <w:pPr>
        <w:pStyle w:val="Heading5"/>
        <w:spacing w:before="142"/>
        <w:ind w:left="640" w:firstLine="0"/>
      </w:pPr>
      <w:r>
        <w:t>UBL GOVERNMENT SECURITIES FUND (UGSF)</w:t>
      </w:r>
    </w:p>
    <w:p w:rsidR="00813BA6" w:rsidRDefault="00813BA6">
      <w:pPr>
        <w:pStyle w:val="BodyText"/>
        <w:spacing w:before="8"/>
        <w:rPr>
          <w:b/>
        </w:rPr>
      </w:pPr>
    </w:p>
    <w:p w:rsidR="00813BA6" w:rsidRDefault="002025CD">
      <w:pPr>
        <w:pStyle w:val="BodyText"/>
        <w:spacing w:after="4"/>
        <w:ind w:left="640" w:right="1107"/>
        <w:jc w:val="both"/>
      </w:pPr>
      <w:r>
        <w:t>UGSF is an open</w:t>
      </w:r>
      <w:r>
        <w:rPr>
          <w:rFonts w:ascii="Cambria Math" w:hAnsi="Cambria Math"/>
        </w:rPr>
        <w:t>‐</w:t>
      </w:r>
      <w:r>
        <w:t>end Income Fund which aims to generate a competitive return with minimum risk, by investing primarily in Government Securities. The Fund maintains a minimum 70% allocation in Government Securities, with the remainder in placements with banks and near-cash instruments. The Fund aims to maintain weighted average time to maturity of the portfolio not exceeding 4</w:t>
      </w:r>
      <w:r>
        <w:rPr>
          <w:spacing w:val="-5"/>
        </w:rPr>
        <w:t xml:space="preserve"> </w:t>
      </w:r>
      <w:r>
        <w:t>years.</w:t>
      </w: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813BA6">
        <w:trPr>
          <w:trHeight w:val="232"/>
        </w:trPr>
        <w:tc>
          <w:tcPr>
            <w:tcW w:w="3512" w:type="dxa"/>
          </w:tcPr>
          <w:p w:rsidR="00813BA6" w:rsidRDefault="002025CD">
            <w:pPr>
              <w:pStyle w:val="TableParagraph"/>
              <w:spacing w:line="212" w:lineRule="exact"/>
              <w:rPr>
                <w:sz w:val="20"/>
              </w:rPr>
            </w:pPr>
            <w:r>
              <w:rPr>
                <w:sz w:val="20"/>
              </w:rPr>
              <w:t>Date of launching</w:t>
            </w:r>
          </w:p>
        </w:tc>
        <w:tc>
          <w:tcPr>
            <w:tcW w:w="2809" w:type="dxa"/>
          </w:tcPr>
          <w:p w:rsidR="00813BA6" w:rsidRDefault="002025CD">
            <w:pPr>
              <w:pStyle w:val="TableParagraph"/>
              <w:spacing w:line="212" w:lineRule="exact"/>
              <w:rPr>
                <w:sz w:val="20"/>
              </w:rPr>
            </w:pPr>
            <w:r>
              <w:rPr>
                <w:sz w:val="20"/>
              </w:rPr>
              <w:t>27 July 2011</w:t>
            </w:r>
          </w:p>
        </w:tc>
        <w:tc>
          <w:tcPr>
            <w:tcW w:w="2521" w:type="dxa"/>
          </w:tcPr>
          <w:p w:rsidR="00813BA6" w:rsidRDefault="00813BA6">
            <w:pPr>
              <w:pStyle w:val="TableParagraph"/>
              <w:ind w:left="0"/>
              <w:rPr>
                <w:rFonts w:ascii="Times New Roman"/>
                <w:sz w:val="16"/>
              </w:rPr>
            </w:pPr>
          </w:p>
        </w:tc>
      </w:tr>
      <w:tr w:rsidR="00813BA6">
        <w:trPr>
          <w:trHeight w:val="230"/>
        </w:trPr>
        <w:tc>
          <w:tcPr>
            <w:tcW w:w="3512" w:type="dxa"/>
          </w:tcPr>
          <w:p w:rsidR="00813BA6" w:rsidRDefault="002025CD">
            <w:pPr>
              <w:pStyle w:val="TableParagraph"/>
              <w:spacing w:line="210" w:lineRule="exact"/>
              <w:rPr>
                <w:sz w:val="20"/>
              </w:rPr>
            </w:pPr>
            <w:r>
              <w:rPr>
                <w:sz w:val="20"/>
              </w:rPr>
              <w:t>Par Value of units</w:t>
            </w:r>
          </w:p>
        </w:tc>
        <w:tc>
          <w:tcPr>
            <w:tcW w:w="280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521" w:type="dxa"/>
          </w:tcPr>
          <w:p w:rsidR="00813BA6" w:rsidRDefault="00813BA6">
            <w:pPr>
              <w:pStyle w:val="TableParagraph"/>
              <w:ind w:left="0"/>
              <w:rPr>
                <w:rFonts w:ascii="Times New Roman"/>
                <w:sz w:val="16"/>
              </w:rPr>
            </w:pPr>
          </w:p>
        </w:tc>
      </w:tr>
      <w:tr w:rsidR="00813BA6">
        <w:trPr>
          <w:trHeight w:val="223"/>
        </w:trPr>
        <w:tc>
          <w:tcPr>
            <w:tcW w:w="3512" w:type="dxa"/>
            <w:tcBorders>
              <w:bottom w:val="nil"/>
            </w:tcBorders>
          </w:tcPr>
          <w:p w:rsidR="00813BA6" w:rsidRDefault="002025CD">
            <w:pPr>
              <w:pStyle w:val="TableParagraph"/>
              <w:spacing w:line="203" w:lineRule="exact"/>
              <w:rPr>
                <w:sz w:val="20"/>
              </w:rPr>
            </w:pPr>
            <w:r>
              <w:rPr>
                <w:sz w:val="20"/>
              </w:rPr>
              <w:t>Net Assets (as at 30 June 2014)</w:t>
            </w:r>
          </w:p>
        </w:tc>
        <w:tc>
          <w:tcPr>
            <w:tcW w:w="2809" w:type="dxa"/>
            <w:tcBorders>
              <w:bottom w:val="nil"/>
            </w:tcBorders>
          </w:tcPr>
          <w:p w:rsidR="00813BA6" w:rsidRDefault="002025CD">
            <w:pPr>
              <w:pStyle w:val="TableParagraph"/>
              <w:spacing w:line="203" w:lineRule="exact"/>
              <w:rPr>
                <w:sz w:val="20"/>
              </w:rPr>
            </w:pPr>
            <w:r>
              <w:rPr>
                <w:sz w:val="20"/>
              </w:rPr>
              <w:t>5,788 Million</w:t>
            </w:r>
          </w:p>
        </w:tc>
        <w:tc>
          <w:tcPr>
            <w:tcW w:w="2521" w:type="dxa"/>
            <w:vMerge w:val="restart"/>
          </w:tcPr>
          <w:p w:rsidR="00813BA6" w:rsidRDefault="00813BA6">
            <w:pPr>
              <w:pStyle w:val="TableParagraph"/>
              <w:ind w:left="0"/>
              <w:rPr>
                <w:rFonts w:ascii="Times New Roman"/>
                <w:sz w:val="18"/>
              </w:rPr>
            </w:pPr>
          </w:p>
        </w:tc>
      </w:tr>
      <w:tr w:rsidR="00813BA6">
        <w:trPr>
          <w:trHeight w:val="220"/>
        </w:trPr>
        <w:tc>
          <w:tcPr>
            <w:tcW w:w="3512" w:type="dxa"/>
            <w:tcBorders>
              <w:top w:val="nil"/>
              <w:bottom w:val="nil"/>
            </w:tcBorders>
          </w:tcPr>
          <w:p w:rsidR="00813BA6" w:rsidRDefault="002025CD">
            <w:pPr>
              <w:pStyle w:val="TableParagraph"/>
              <w:spacing w:line="200" w:lineRule="exact"/>
              <w:rPr>
                <w:sz w:val="20"/>
              </w:rPr>
            </w:pPr>
            <w:r>
              <w:rPr>
                <w:sz w:val="20"/>
              </w:rPr>
              <w:t>Net Assets (as at 30 June 2013)</w:t>
            </w:r>
          </w:p>
        </w:tc>
        <w:tc>
          <w:tcPr>
            <w:tcW w:w="2809" w:type="dxa"/>
            <w:tcBorders>
              <w:top w:val="nil"/>
              <w:bottom w:val="nil"/>
            </w:tcBorders>
          </w:tcPr>
          <w:p w:rsidR="00813BA6" w:rsidRDefault="002025CD">
            <w:pPr>
              <w:pStyle w:val="TableParagraph"/>
              <w:spacing w:line="200" w:lineRule="exact"/>
              <w:rPr>
                <w:sz w:val="20"/>
              </w:rPr>
            </w:pPr>
            <w:r>
              <w:rPr>
                <w:sz w:val="20"/>
              </w:rPr>
              <w:t>1,905 Million</w:t>
            </w:r>
          </w:p>
        </w:tc>
        <w:tc>
          <w:tcPr>
            <w:tcW w:w="2521" w:type="dxa"/>
            <w:vMerge/>
            <w:tcBorders>
              <w:top w:val="nil"/>
            </w:tcBorders>
          </w:tcPr>
          <w:p w:rsidR="00813BA6" w:rsidRDefault="00813BA6">
            <w:pPr>
              <w:rPr>
                <w:sz w:val="2"/>
                <w:szCs w:val="2"/>
              </w:rPr>
            </w:pPr>
          </w:p>
        </w:tc>
      </w:tr>
      <w:tr w:rsidR="00813BA6">
        <w:trPr>
          <w:trHeight w:val="219"/>
        </w:trPr>
        <w:tc>
          <w:tcPr>
            <w:tcW w:w="3512" w:type="dxa"/>
            <w:tcBorders>
              <w:top w:val="nil"/>
              <w:bottom w:val="nil"/>
            </w:tcBorders>
          </w:tcPr>
          <w:p w:rsidR="00813BA6" w:rsidRDefault="002025CD">
            <w:pPr>
              <w:pStyle w:val="TableParagraph"/>
              <w:spacing w:line="199" w:lineRule="exact"/>
              <w:rPr>
                <w:sz w:val="20"/>
              </w:rPr>
            </w:pPr>
            <w:r>
              <w:rPr>
                <w:sz w:val="20"/>
              </w:rPr>
              <w:t>Net Assets (as at 30 June 2012)</w:t>
            </w:r>
          </w:p>
        </w:tc>
        <w:tc>
          <w:tcPr>
            <w:tcW w:w="2809" w:type="dxa"/>
            <w:tcBorders>
              <w:top w:val="nil"/>
              <w:bottom w:val="nil"/>
            </w:tcBorders>
          </w:tcPr>
          <w:p w:rsidR="00813BA6" w:rsidRDefault="002025CD">
            <w:pPr>
              <w:pStyle w:val="TableParagraph"/>
              <w:spacing w:line="199" w:lineRule="exact"/>
              <w:rPr>
                <w:sz w:val="20"/>
              </w:rPr>
            </w:pPr>
            <w:r>
              <w:rPr>
                <w:sz w:val="20"/>
              </w:rPr>
              <w:t>4,654 Million</w:t>
            </w:r>
          </w:p>
        </w:tc>
        <w:tc>
          <w:tcPr>
            <w:tcW w:w="2521" w:type="dxa"/>
            <w:vMerge/>
            <w:tcBorders>
              <w:top w:val="nil"/>
            </w:tcBorders>
          </w:tcPr>
          <w:p w:rsidR="00813BA6" w:rsidRDefault="00813BA6">
            <w:pPr>
              <w:rPr>
                <w:sz w:val="2"/>
                <w:szCs w:val="2"/>
              </w:rPr>
            </w:pPr>
          </w:p>
        </w:tc>
      </w:tr>
      <w:tr w:rsidR="00813BA6">
        <w:trPr>
          <w:trHeight w:val="225"/>
        </w:trPr>
        <w:tc>
          <w:tcPr>
            <w:tcW w:w="3512" w:type="dxa"/>
            <w:tcBorders>
              <w:top w:val="nil"/>
            </w:tcBorders>
          </w:tcPr>
          <w:p w:rsidR="00813BA6" w:rsidRDefault="002025CD">
            <w:pPr>
              <w:pStyle w:val="TableParagraph"/>
              <w:spacing w:line="206" w:lineRule="exact"/>
              <w:rPr>
                <w:sz w:val="20"/>
              </w:rPr>
            </w:pPr>
            <w:r>
              <w:rPr>
                <w:sz w:val="20"/>
              </w:rPr>
              <w:t>Net Assets (as at 30 Aug 2011)</w:t>
            </w:r>
          </w:p>
        </w:tc>
        <w:tc>
          <w:tcPr>
            <w:tcW w:w="2809" w:type="dxa"/>
            <w:tcBorders>
              <w:top w:val="nil"/>
            </w:tcBorders>
          </w:tcPr>
          <w:p w:rsidR="00813BA6" w:rsidRDefault="002025CD">
            <w:pPr>
              <w:pStyle w:val="TableParagraph"/>
              <w:spacing w:line="206" w:lineRule="exact"/>
              <w:rPr>
                <w:sz w:val="20"/>
              </w:rPr>
            </w:pPr>
            <w:r>
              <w:rPr>
                <w:sz w:val="20"/>
              </w:rPr>
              <w:t>1,166 Million</w:t>
            </w:r>
          </w:p>
        </w:tc>
        <w:tc>
          <w:tcPr>
            <w:tcW w:w="2521" w:type="dxa"/>
            <w:vMerge/>
            <w:tcBorders>
              <w:top w:val="nil"/>
            </w:tcBorders>
          </w:tcPr>
          <w:p w:rsidR="00813BA6" w:rsidRDefault="00813BA6">
            <w:pPr>
              <w:rPr>
                <w:sz w:val="2"/>
                <w:szCs w:val="2"/>
              </w:rPr>
            </w:pPr>
          </w:p>
        </w:tc>
      </w:tr>
      <w:tr w:rsidR="00813BA6">
        <w:trPr>
          <w:trHeight w:val="224"/>
        </w:trPr>
        <w:tc>
          <w:tcPr>
            <w:tcW w:w="3512" w:type="dxa"/>
            <w:tcBorders>
              <w:bottom w:val="nil"/>
            </w:tcBorders>
          </w:tcPr>
          <w:p w:rsidR="00813BA6" w:rsidRDefault="002025CD">
            <w:pPr>
              <w:pStyle w:val="TableParagraph"/>
              <w:spacing w:line="205" w:lineRule="exact"/>
              <w:rPr>
                <w:sz w:val="20"/>
              </w:rPr>
            </w:pPr>
            <w:r>
              <w:rPr>
                <w:sz w:val="20"/>
              </w:rPr>
              <w:t>NAV (as at 30 June 2014)</w:t>
            </w:r>
          </w:p>
        </w:tc>
        <w:tc>
          <w:tcPr>
            <w:tcW w:w="2809" w:type="dxa"/>
            <w:tcBorders>
              <w:bottom w:val="nil"/>
            </w:tcBorders>
          </w:tcPr>
          <w:p w:rsidR="00813BA6" w:rsidRDefault="002025CD">
            <w:pPr>
              <w:pStyle w:val="TableParagraph"/>
              <w:spacing w:line="205" w:lineRule="exact"/>
              <w:rPr>
                <w:sz w:val="20"/>
              </w:rPr>
            </w:pPr>
            <w:r>
              <w:rPr>
                <w:sz w:val="20"/>
              </w:rPr>
              <w:t>101.3739</w:t>
            </w:r>
          </w:p>
        </w:tc>
        <w:tc>
          <w:tcPr>
            <w:tcW w:w="2521" w:type="dxa"/>
            <w:vMerge w:val="restart"/>
          </w:tcPr>
          <w:p w:rsidR="00813BA6" w:rsidRDefault="00813BA6">
            <w:pPr>
              <w:pStyle w:val="TableParagraph"/>
              <w:ind w:left="0"/>
              <w:rPr>
                <w:rFonts w:ascii="Times New Roman"/>
                <w:sz w:val="18"/>
              </w:rPr>
            </w:pPr>
          </w:p>
        </w:tc>
      </w:tr>
      <w:tr w:rsidR="00813BA6">
        <w:trPr>
          <w:trHeight w:val="219"/>
        </w:trPr>
        <w:tc>
          <w:tcPr>
            <w:tcW w:w="3512" w:type="dxa"/>
            <w:tcBorders>
              <w:top w:val="nil"/>
              <w:bottom w:val="nil"/>
            </w:tcBorders>
          </w:tcPr>
          <w:p w:rsidR="00813BA6" w:rsidRDefault="002025CD">
            <w:pPr>
              <w:pStyle w:val="TableParagraph"/>
              <w:spacing w:line="199" w:lineRule="exact"/>
              <w:rPr>
                <w:sz w:val="20"/>
              </w:rPr>
            </w:pPr>
            <w:r>
              <w:rPr>
                <w:sz w:val="20"/>
              </w:rPr>
              <w:t>NAV (as at 30</w:t>
            </w:r>
            <w:r>
              <w:rPr>
                <w:spacing w:val="51"/>
                <w:sz w:val="20"/>
              </w:rPr>
              <w:t xml:space="preserve"> </w:t>
            </w:r>
            <w:r>
              <w:rPr>
                <w:sz w:val="20"/>
              </w:rPr>
              <w:t>June2013)</w:t>
            </w:r>
          </w:p>
        </w:tc>
        <w:tc>
          <w:tcPr>
            <w:tcW w:w="2809" w:type="dxa"/>
            <w:tcBorders>
              <w:top w:val="nil"/>
              <w:bottom w:val="nil"/>
            </w:tcBorders>
          </w:tcPr>
          <w:p w:rsidR="00813BA6" w:rsidRDefault="002025CD">
            <w:pPr>
              <w:pStyle w:val="TableParagraph"/>
              <w:spacing w:line="199" w:lineRule="exact"/>
              <w:rPr>
                <w:sz w:val="20"/>
              </w:rPr>
            </w:pPr>
            <w:r>
              <w:rPr>
                <w:sz w:val="20"/>
              </w:rPr>
              <w:t>100.0913</w:t>
            </w:r>
          </w:p>
        </w:tc>
        <w:tc>
          <w:tcPr>
            <w:tcW w:w="2521" w:type="dxa"/>
            <w:vMerge/>
            <w:tcBorders>
              <w:top w:val="nil"/>
            </w:tcBorders>
          </w:tcPr>
          <w:p w:rsidR="00813BA6" w:rsidRDefault="00813BA6">
            <w:pPr>
              <w:rPr>
                <w:sz w:val="2"/>
                <w:szCs w:val="2"/>
              </w:rPr>
            </w:pPr>
          </w:p>
        </w:tc>
      </w:tr>
      <w:tr w:rsidR="00813BA6">
        <w:trPr>
          <w:trHeight w:val="220"/>
        </w:trPr>
        <w:tc>
          <w:tcPr>
            <w:tcW w:w="3512" w:type="dxa"/>
            <w:tcBorders>
              <w:top w:val="nil"/>
              <w:bottom w:val="nil"/>
            </w:tcBorders>
          </w:tcPr>
          <w:p w:rsidR="00813BA6" w:rsidRDefault="002025CD">
            <w:pPr>
              <w:pStyle w:val="TableParagraph"/>
              <w:spacing w:line="200" w:lineRule="exact"/>
              <w:rPr>
                <w:sz w:val="20"/>
              </w:rPr>
            </w:pPr>
            <w:r>
              <w:rPr>
                <w:sz w:val="20"/>
              </w:rPr>
              <w:t>NAV (as at 30 June 2012)</w:t>
            </w:r>
          </w:p>
        </w:tc>
        <w:tc>
          <w:tcPr>
            <w:tcW w:w="2809" w:type="dxa"/>
            <w:tcBorders>
              <w:top w:val="nil"/>
              <w:bottom w:val="nil"/>
            </w:tcBorders>
          </w:tcPr>
          <w:p w:rsidR="00813BA6" w:rsidRDefault="002025CD">
            <w:pPr>
              <w:pStyle w:val="TableParagraph"/>
              <w:spacing w:line="200" w:lineRule="exact"/>
              <w:rPr>
                <w:sz w:val="20"/>
              </w:rPr>
            </w:pPr>
            <w:r>
              <w:rPr>
                <w:sz w:val="20"/>
              </w:rPr>
              <w:t>100.3820</w:t>
            </w:r>
          </w:p>
        </w:tc>
        <w:tc>
          <w:tcPr>
            <w:tcW w:w="2521" w:type="dxa"/>
            <w:vMerge/>
            <w:tcBorders>
              <w:top w:val="nil"/>
            </w:tcBorders>
          </w:tcPr>
          <w:p w:rsidR="00813BA6" w:rsidRDefault="00813BA6">
            <w:pPr>
              <w:rPr>
                <w:sz w:val="2"/>
                <w:szCs w:val="2"/>
              </w:rPr>
            </w:pPr>
          </w:p>
        </w:tc>
      </w:tr>
      <w:tr w:rsidR="00813BA6">
        <w:trPr>
          <w:trHeight w:val="227"/>
        </w:trPr>
        <w:tc>
          <w:tcPr>
            <w:tcW w:w="3512" w:type="dxa"/>
            <w:tcBorders>
              <w:top w:val="nil"/>
            </w:tcBorders>
          </w:tcPr>
          <w:p w:rsidR="00813BA6" w:rsidRDefault="002025CD">
            <w:pPr>
              <w:pStyle w:val="TableParagraph"/>
              <w:spacing w:line="207" w:lineRule="exact"/>
              <w:rPr>
                <w:sz w:val="20"/>
              </w:rPr>
            </w:pPr>
            <w:r>
              <w:rPr>
                <w:sz w:val="20"/>
              </w:rPr>
              <w:t>NAV (as at 30 Aug 2011)</w:t>
            </w:r>
          </w:p>
        </w:tc>
        <w:tc>
          <w:tcPr>
            <w:tcW w:w="2809" w:type="dxa"/>
            <w:tcBorders>
              <w:top w:val="nil"/>
            </w:tcBorders>
          </w:tcPr>
          <w:p w:rsidR="00813BA6" w:rsidRDefault="002025CD">
            <w:pPr>
              <w:pStyle w:val="TableParagraph"/>
              <w:spacing w:line="207" w:lineRule="exact"/>
              <w:rPr>
                <w:sz w:val="20"/>
              </w:rPr>
            </w:pPr>
            <w:r>
              <w:rPr>
                <w:sz w:val="20"/>
              </w:rPr>
              <w:t>101.4471</w:t>
            </w:r>
          </w:p>
        </w:tc>
        <w:tc>
          <w:tcPr>
            <w:tcW w:w="2521" w:type="dxa"/>
            <w:vMerge/>
            <w:tcBorders>
              <w:top w:val="nil"/>
            </w:tcBorders>
          </w:tcPr>
          <w:p w:rsidR="00813BA6" w:rsidRDefault="00813BA6">
            <w:pPr>
              <w:rPr>
                <w:sz w:val="2"/>
                <w:szCs w:val="2"/>
              </w:rPr>
            </w:pPr>
          </w:p>
        </w:tc>
      </w:tr>
      <w:tr w:rsidR="00813BA6">
        <w:trPr>
          <w:trHeight w:val="230"/>
        </w:trPr>
        <w:tc>
          <w:tcPr>
            <w:tcW w:w="3512" w:type="dxa"/>
          </w:tcPr>
          <w:p w:rsidR="00813BA6" w:rsidRDefault="002025CD">
            <w:pPr>
              <w:pStyle w:val="TableParagraph"/>
              <w:spacing w:line="210" w:lineRule="exact"/>
              <w:rPr>
                <w:sz w:val="20"/>
              </w:rPr>
            </w:pPr>
            <w:r>
              <w:rPr>
                <w:sz w:val="20"/>
              </w:rPr>
              <w:t>Listing</w:t>
            </w:r>
          </w:p>
        </w:tc>
        <w:tc>
          <w:tcPr>
            <w:tcW w:w="2809" w:type="dxa"/>
          </w:tcPr>
          <w:p w:rsidR="00813BA6" w:rsidRDefault="002025CD">
            <w:pPr>
              <w:pStyle w:val="TableParagraph"/>
              <w:spacing w:line="210" w:lineRule="exact"/>
              <w:rPr>
                <w:sz w:val="20"/>
              </w:rPr>
            </w:pPr>
            <w:r>
              <w:rPr>
                <w:sz w:val="20"/>
              </w:rPr>
              <w:t>Islamabad Stock Exchange</w:t>
            </w:r>
          </w:p>
        </w:tc>
        <w:tc>
          <w:tcPr>
            <w:tcW w:w="2521" w:type="dxa"/>
          </w:tcPr>
          <w:p w:rsidR="00813BA6" w:rsidRDefault="00813BA6">
            <w:pPr>
              <w:pStyle w:val="TableParagraph"/>
              <w:ind w:left="0"/>
              <w:rPr>
                <w:rFonts w:ascii="Times New Roman"/>
                <w:sz w:val="16"/>
              </w:rPr>
            </w:pPr>
          </w:p>
        </w:tc>
      </w:tr>
      <w:tr w:rsidR="00813BA6">
        <w:trPr>
          <w:trHeight w:val="458"/>
        </w:trPr>
        <w:tc>
          <w:tcPr>
            <w:tcW w:w="3512" w:type="dxa"/>
          </w:tcPr>
          <w:p w:rsidR="00813BA6" w:rsidRDefault="002025CD">
            <w:pPr>
              <w:pStyle w:val="TableParagraph"/>
              <w:spacing w:line="220" w:lineRule="exact"/>
              <w:rPr>
                <w:b/>
                <w:sz w:val="20"/>
              </w:rPr>
            </w:pPr>
            <w:r>
              <w:rPr>
                <w:b/>
                <w:sz w:val="20"/>
              </w:rPr>
              <w:t>Fund Rating:</w:t>
            </w:r>
          </w:p>
          <w:p w:rsidR="00813BA6" w:rsidRDefault="002025CD">
            <w:pPr>
              <w:pStyle w:val="TableParagraph"/>
              <w:spacing w:line="218" w:lineRule="exact"/>
              <w:rPr>
                <w:b/>
                <w:sz w:val="20"/>
              </w:rPr>
            </w:pPr>
            <w:r>
              <w:rPr>
                <w:b/>
                <w:sz w:val="20"/>
              </w:rPr>
              <w:t>(Credit Rating Agency: JCR-VIS)</w:t>
            </w:r>
          </w:p>
        </w:tc>
        <w:tc>
          <w:tcPr>
            <w:tcW w:w="2809" w:type="dxa"/>
          </w:tcPr>
          <w:p w:rsidR="00813BA6" w:rsidRDefault="002025CD">
            <w:pPr>
              <w:pStyle w:val="TableParagraph"/>
              <w:spacing w:before="110"/>
              <w:rPr>
                <w:sz w:val="20"/>
              </w:rPr>
            </w:pPr>
            <w:r>
              <w:rPr>
                <w:sz w:val="20"/>
              </w:rPr>
              <w:t>A plus (JCR-VIS)</w:t>
            </w:r>
          </w:p>
        </w:tc>
        <w:tc>
          <w:tcPr>
            <w:tcW w:w="2521" w:type="dxa"/>
          </w:tcPr>
          <w:p w:rsidR="00813BA6" w:rsidRDefault="00813BA6">
            <w:pPr>
              <w:pStyle w:val="TableParagraph"/>
              <w:ind w:left="0"/>
              <w:rPr>
                <w:rFonts w:ascii="Times New Roman"/>
                <w:sz w:val="18"/>
              </w:rPr>
            </w:pPr>
          </w:p>
        </w:tc>
      </w:tr>
      <w:tr w:rsidR="00813BA6">
        <w:trPr>
          <w:trHeight w:val="230"/>
        </w:trPr>
        <w:tc>
          <w:tcPr>
            <w:tcW w:w="3512" w:type="dxa"/>
          </w:tcPr>
          <w:p w:rsidR="00813BA6" w:rsidRDefault="002025CD">
            <w:pPr>
              <w:pStyle w:val="TableParagraph"/>
              <w:spacing w:line="210" w:lineRule="exact"/>
              <w:rPr>
                <w:b/>
                <w:sz w:val="20"/>
              </w:rPr>
            </w:pPr>
            <w:r>
              <w:rPr>
                <w:b/>
                <w:sz w:val="20"/>
              </w:rPr>
              <w:t>Performance:</w:t>
            </w:r>
          </w:p>
        </w:tc>
        <w:tc>
          <w:tcPr>
            <w:tcW w:w="2809" w:type="dxa"/>
          </w:tcPr>
          <w:p w:rsidR="00813BA6" w:rsidRDefault="002025CD">
            <w:pPr>
              <w:pStyle w:val="TableParagraph"/>
              <w:spacing w:line="210" w:lineRule="exact"/>
              <w:rPr>
                <w:b/>
                <w:sz w:val="20"/>
              </w:rPr>
            </w:pPr>
            <w:r>
              <w:rPr>
                <w:b/>
                <w:sz w:val="20"/>
              </w:rPr>
              <w:t>Return (p.a.)</w:t>
            </w:r>
          </w:p>
        </w:tc>
        <w:tc>
          <w:tcPr>
            <w:tcW w:w="2521" w:type="dxa"/>
          </w:tcPr>
          <w:p w:rsidR="00813BA6" w:rsidRDefault="002025CD">
            <w:pPr>
              <w:pStyle w:val="TableParagraph"/>
              <w:spacing w:line="210" w:lineRule="exact"/>
              <w:ind w:left="106"/>
              <w:rPr>
                <w:b/>
                <w:sz w:val="20"/>
              </w:rPr>
            </w:pPr>
            <w:r>
              <w:rPr>
                <w:b/>
                <w:sz w:val="20"/>
              </w:rPr>
              <w:t>Payout</w:t>
            </w:r>
          </w:p>
        </w:tc>
      </w:tr>
      <w:tr w:rsidR="00813BA6">
        <w:trPr>
          <w:trHeight w:val="228"/>
        </w:trPr>
        <w:tc>
          <w:tcPr>
            <w:tcW w:w="3512" w:type="dxa"/>
            <w:tcBorders>
              <w:bottom w:val="nil"/>
            </w:tcBorders>
          </w:tcPr>
          <w:p w:rsidR="00813BA6" w:rsidRDefault="002025CD">
            <w:pPr>
              <w:pStyle w:val="TableParagraph"/>
              <w:spacing w:line="208" w:lineRule="exact"/>
              <w:rPr>
                <w:sz w:val="20"/>
              </w:rPr>
            </w:pPr>
            <w:r>
              <w:rPr>
                <w:sz w:val="20"/>
              </w:rPr>
              <w:t>Year to date 30 June 2013 to 30</w:t>
            </w:r>
          </w:p>
        </w:tc>
        <w:tc>
          <w:tcPr>
            <w:tcW w:w="2809" w:type="dxa"/>
            <w:tcBorders>
              <w:bottom w:val="nil"/>
            </w:tcBorders>
          </w:tcPr>
          <w:p w:rsidR="00813BA6" w:rsidRDefault="00813BA6">
            <w:pPr>
              <w:pStyle w:val="TableParagraph"/>
              <w:ind w:left="0"/>
              <w:rPr>
                <w:rFonts w:ascii="Times New Roman"/>
                <w:sz w:val="16"/>
              </w:rPr>
            </w:pPr>
          </w:p>
        </w:tc>
        <w:tc>
          <w:tcPr>
            <w:tcW w:w="2521" w:type="dxa"/>
            <w:tcBorders>
              <w:bottom w:val="nil"/>
            </w:tcBorders>
          </w:tcPr>
          <w:p w:rsidR="00813BA6" w:rsidRDefault="00813BA6">
            <w:pPr>
              <w:pStyle w:val="TableParagraph"/>
              <w:ind w:left="0"/>
              <w:rPr>
                <w:rFonts w:ascii="Times New Roman"/>
                <w:sz w:val="16"/>
              </w:rPr>
            </w:pPr>
          </w:p>
        </w:tc>
      </w:tr>
      <w:tr w:rsidR="00813BA6">
        <w:trPr>
          <w:trHeight w:val="230"/>
        </w:trPr>
        <w:tc>
          <w:tcPr>
            <w:tcW w:w="3512" w:type="dxa"/>
            <w:tcBorders>
              <w:top w:val="nil"/>
              <w:bottom w:val="nil"/>
            </w:tcBorders>
          </w:tcPr>
          <w:p w:rsidR="00813BA6" w:rsidRDefault="002025CD">
            <w:pPr>
              <w:pStyle w:val="TableParagraph"/>
              <w:spacing w:line="210" w:lineRule="exact"/>
              <w:rPr>
                <w:sz w:val="20"/>
              </w:rPr>
            </w:pPr>
            <w:r>
              <w:rPr>
                <w:sz w:val="20"/>
              </w:rPr>
              <w:t>June 2014)</w:t>
            </w:r>
          </w:p>
        </w:tc>
        <w:tc>
          <w:tcPr>
            <w:tcW w:w="2809" w:type="dxa"/>
            <w:tcBorders>
              <w:top w:val="nil"/>
              <w:bottom w:val="nil"/>
            </w:tcBorders>
          </w:tcPr>
          <w:p w:rsidR="00813BA6" w:rsidRDefault="002025CD">
            <w:pPr>
              <w:pStyle w:val="TableParagraph"/>
              <w:spacing w:line="210" w:lineRule="exact"/>
              <w:rPr>
                <w:sz w:val="20"/>
              </w:rPr>
            </w:pPr>
            <w:r>
              <w:rPr>
                <w:sz w:val="20"/>
              </w:rPr>
              <w:t>8.26%</w:t>
            </w:r>
          </w:p>
        </w:tc>
        <w:tc>
          <w:tcPr>
            <w:tcW w:w="2521" w:type="dxa"/>
            <w:tcBorders>
              <w:top w:val="nil"/>
              <w:bottom w:val="nil"/>
            </w:tcBorders>
          </w:tcPr>
          <w:p w:rsidR="00813BA6" w:rsidRDefault="002025CD">
            <w:pPr>
              <w:pStyle w:val="TableParagraph"/>
              <w:spacing w:line="210" w:lineRule="exact"/>
              <w:ind w:left="106"/>
              <w:rPr>
                <w:sz w:val="20"/>
              </w:rPr>
            </w:pPr>
            <w:proofErr w:type="spellStart"/>
            <w:r>
              <w:rPr>
                <w:sz w:val="20"/>
              </w:rPr>
              <w:t>Rs</w:t>
            </w:r>
            <w:proofErr w:type="spellEnd"/>
            <w:r>
              <w:rPr>
                <w:sz w:val="20"/>
              </w:rPr>
              <w:t>. 7.73 per unit</w:t>
            </w:r>
          </w:p>
        </w:tc>
      </w:tr>
      <w:tr w:rsidR="00813BA6">
        <w:trPr>
          <w:trHeight w:val="230"/>
        </w:trPr>
        <w:tc>
          <w:tcPr>
            <w:tcW w:w="3512" w:type="dxa"/>
            <w:tcBorders>
              <w:top w:val="nil"/>
              <w:bottom w:val="nil"/>
            </w:tcBorders>
          </w:tcPr>
          <w:p w:rsidR="00813BA6" w:rsidRDefault="002025CD">
            <w:pPr>
              <w:pStyle w:val="TableParagraph"/>
              <w:spacing w:line="210" w:lineRule="exact"/>
              <w:rPr>
                <w:sz w:val="20"/>
              </w:rPr>
            </w:pPr>
            <w:r>
              <w:rPr>
                <w:sz w:val="20"/>
              </w:rPr>
              <w:t>Year ended 30 June 2013</w:t>
            </w:r>
          </w:p>
        </w:tc>
        <w:tc>
          <w:tcPr>
            <w:tcW w:w="2809" w:type="dxa"/>
            <w:tcBorders>
              <w:top w:val="nil"/>
              <w:bottom w:val="nil"/>
            </w:tcBorders>
          </w:tcPr>
          <w:p w:rsidR="00813BA6" w:rsidRDefault="002025CD">
            <w:pPr>
              <w:pStyle w:val="TableParagraph"/>
              <w:spacing w:line="210" w:lineRule="exact"/>
              <w:rPr>
                <w:sz w:val="20"/>
              </w:rPr>
            </w:pPr>
            <w:r>
              <w:rPr>
                <w:sz w:val="20"/>
              </w:rPr>
              <w:t>9.90%</w:t>
            </w:r>
          </w:p>
        </w:tc>
        <w:tc>
          <w:tcPr>
            <w:tcW w:w="2521" w:type="dxa"/>
            <w:tcBorders>
              <w:top w:val="nil"/>
              <w:bottom w:val="nil"/>
            </w:tcBorders>
          </w:tcPr>
          <w:p w:rsidR="00813BA6" w:rsidRDefault="002025CD">
            <w:pPr>
              <w:pStyle w:val="TableParagraph"/>
              <w:spacing w:line="210" w:lineRule="exact"/>
              <w:ind w:left="106"/>
              <w:rPr>
                <w:sz w:val="20"/>
              </w:rPr>
            </w:pPr>
            <w:proofErr w:type="spellStart"/>
            <w:r>
              <w:rPr>
                <w:sz w:val="20"/>
              </w:rPr>
              <w:t>Rs</w:t>
            </w:r>
            <w:proofErr w:type="spellEnd"/>
            <w:r>
              <w:rPr>
                <w:sz w:val="20"/>
              </w:rPr>
              <w:t>. 9.25 per unit</w:t>
            </w:r>
          </w:p>
        </w:tc>
      </w:tr>
      <w:tr w:rsidR="00813BA6">
        <w:trPr>
          <w:trHeight w:val="229"/>
        </w:trPr>
        <w:tc>
          <w:tcPr>
            <w:tcW w:w="3512" w:type="dxa"/>
            <w:tcBorders>
              <w:top w:val="nil"/>
              <w:bottom w:val="nil"/>
            </w:tcBorders>
          </w:tcPr>
          <w:p w:rsidR="00813BA6" w:rsidRDefault="002025CD">
            <w:pPr>
              <w:pStyle w:val="TableParagraph"/>
              <w:spacing w:line="209" w:lineRule="exact"/>
              <w:rPr>
                <w:sz w:val="20"/>
              </w:rPr>
            </w:pPr>
            <w:r>
              <w:rPr>
                <w:sz w:val="20"/>
              </w:rPr>
              <w:t>Year ended 30 June, 2012</w:t>
            </w:r>
          </w:p>
        </w:tc>
        <w:tc>
          <w:tcPr>
            <w:tcW w:w="2809" w:type="dxa"/>
            <w:tcBorders>
              <w:top w:val="nil"/>
              <w:bottom w:val="nil"/>
            </w:tcBorders>
          </w:tcPr>
          <w:p w:rsidR="00813BA6" w:rsidRDefault="002025CD">
            <w:pPr>
              <w:pStyle w:val="TableParagraph"/>
              <w:spacing w:line="209" w:lineRule="exact"/>
              <w:rPr>
                <w:sz w:val="20"/>
              </w:rPr>
            </w:pPr>
            <w:r>
              <w:rPr>
                <w:sz w:val="20"/>
              </w:rPr>
              <w:t>12.12%</w:t>
            </w:r>
          </w:p>
        </w:tc>
        <w:tc>
          <w:tcPr>
            <w:tcW w:w="2521" w:type="dxa"/>
            <w:tcBorders>
              <w:top w:val="nil"/>
              <w:bottom w:val="nil"/>
            </w:tcBorders>
          </w:tcPr>
          <w:p w:rsidR="00813BA6" w:rsidRDefault="002025CD">
            <w:pPr>
              <w:pStyle w:val="TableParagraph"/>
              <w:spacing w:line="209" w:lineRule="exact"/>
              <w:ind w:left="106"/>
              <w:rPr>
                <w:sz w:val="20"/>
              </w:rPr>
            </w:pPr>
            <w:proofErr w:type="spellStart"/>
            <w:r>
              <w:rPr>
                <w:sz w:val="20"/>
              </w:rPr>
              <w:t>Rs</w:t>
            </w:r>
            <w:proofErr w:type="spellEnd"/>
            <w:r>
              <w:rPr>
                <w:sz w:val="20"/>
              </w:rPr>
              <w:t>. 7.97 per unit</w:t>
            </w:r>
          </w:p>
        </w:tc>
      </w:tr>
      <w:tr w:rsidR="00813BA6">
        <w:trPr>
          <w:trHeight w:val="233"/>
        </w:trPr>
        <w:tc>
          <w:tcPr>
            <w:tcW w:w="3512" w:type="dxa"/>
            <w:tcBorders>
              <w:top w:val="nil"/>
            </w:tcBorders>
          </w:tcPr>
          <w:p w:rsidR="00813BA6" w:rsidRDefault="002025CD">
            <w:pPr>
              <w:pStyle w:val="TableParagraph"/>
              <w:spacing w:line="213" w:lineRule="exact"/>
              <w:rPr>
                <w:sz w:val="20"/>
              </w:rPr>
            </w:pPr>
            <w:r>
              <w:rPr>
                <w:sz w:val="20"/>
              </w:rPr>
              <w:t>Since Inception till 30 Aug 2011</w:t>
            </w:r>
          </w:p>
        </w:tc>
        <w:tc>
          <w:tcPr>
            <w:tcW w:w="2809" w:type="dxa"/>
            <w:tcBorders>
              <w:top w:val="nil"/>
            </w:tcBorders>
          </w:tcPr>
          <w:p w:rsidR="00813BA6" w:rsidRDefault="002025CD">
            <w:pPr>
              <w:pStyle w:val="TableParagraph"/>
              <w:spacing w:line="213" w:lineRule="exact"/>
              <w:rPr>
                <w:sz w:val="20"/>
              </w:rPr>
            </w:pPr>
            <w:r>
              <w:rPr>
                <w:sz w:val="20"/>
              </w:rPr>
              <w:t>16.02%</w:t>
            </w:r>
          </w:p>
        </w:tc>
        <w:tc>
          <w:tcPr>
            <w:tcW w:w="2521" w:type="dxa"/>
            <w:tcBorders>
              <w:top w:val="nil"/>
            </w:tcBorders>
          </w:tcPr>
          <w:p w:rsidR="00813BA6" w:rsidRDefault="002025CD">
            <w:pPr>
              <w:pStyle w:val="TableParagraph"/>
              <w:spacing w:line="213" w:lineRule="exact"/>
              <w:ind w:left="106"/>
              <w:rPr>
                <w:sz w:val="20"/>
              </w:rPr>
            </w:pPr>
            <w:r>
              <w:rPr>
                <w:sz w:val="20"/>
              </w:rPr>
              <w:t>N/A</w:t>
            </w:r>
          </w:p>
        </w:tc>
      </w:tr>
    </w:tbl>
    <w:p w:rsidR="00813BA6" w:rsidRDefault="00813BA6">
      <w:pPr>
        <w:pStyle w:val="BodyText"/>
        <w:spacing w:before="1"/>
        <w:rPr>
          <w:sz w:val="23"/>
        </w:rPr>
      </w:pPr>
    </w:p>
    <w:p w:rsidR="00813BA6" w:rsidRDefault="002025CD">
      <w:pPr>
        <w:pStyle w:val="Heading5"/>
        <w:ind w:left="640" w:firstLine="0"/>
      </w:pPr>
      <w:r>
        <w:t>UNITED GROWTH &amp; INCOME FUND (UGIF)</w:t>
      </w:r>
    </w:p>
    <w:p w:rsidR="00813BA6" w:rsidRDefault="00813BA6">
      <w:pPr>
        <w:pStyle w:val="BodyText"/>
        <w:spacing w:before="3"/>
        <w:rPr>
          <w:b/>
        </w:rPr>
      </w:pPr>
    </w:p>
    <w:p w:rsidR="00813BA6" w:rsidRDefault="002025CD">
      <w:pPr>
        <w:pStyle w:val="BodyText"/>
        <w:ind w:left="640" w:right="1114"/>
        <w:jc w:val="both"/>
      </w:pPr>
      <w:r>
        <w:t>UGIF is an open-end aggressive income fund which was publicly launched in March 2006. It invests in fixed income instruments like PIB‟s, T-Bills, Term Finance Certificates and other medium to long term fixed income securities. UGIF has two classes of units: Income &amp; Growth. Currently, Income Units carry a flat one and a half per cent (1.5%) Front-end Load whereas Growth Units carry a step down back-end load of maximum three per cent (3%) depending upon the time of encashment.</w:t>
      </w:r>
    </w:p>
    <w:p w:rsidR="00813BA6" w:rsidRDefault="00813BA6">
      <w:pPr>
        <w:pStyle w:val="BodyText"/>
        <w:spacing w:before="6"/>
      </w:pPr>
    </w:p>
    <w:p w:rsidR="00813BA6" w:rsidRDefault="002025CD">
      <w:pPr>
        <w:pStyle w:val="BodyText"/>
        <w:ind w:left="640" w:right="1102"/>
        <w:jc w:val="both"/>
      </w:pPr>
      <w:r>
        <w:t>The investment objective of UGIF is to invest in medium to long</w:t>
      </w:r>
      <w:r>
        <w:rPr>
          <w:rFonts w:ascii="Cambria Math" w:hAnsi="Cambria Math"/>
        </w:rPr>
        <w:t>‐</w:t>
      </w:r>
      <w:r>
        <w:t>term fixed income instruments as well as short</w:t>
      </w:r>
      <w:r>
        <w:rPr>
          <w:rFonts w:ascii="Cambria Math" w:hAnsi="Cambria Math"/>
        </w:rPr>
        <w:t>‐</w:t>
      </w:r>
      <w:r>
        <w:t>tenor money market instruments and seeks to generate superior, long</w:t>
      </w:r>
      <w:r>
        <w:rPr>
          <w:rFonts w:ascii="Cambria Math" w:hAnsi="Cambria Math"/>
        </w:rPr>
        <w:t>‐</w:t>
      </w:r>
      <w:r>
        <w:t>term, risk</w:t>
      </w:r>
      <w:r>
        <w:rPr>
          <w:rFonts w:ascii="Cambria Math" w:hAnsi="Cambria Math"/>
        </w:rPr>
        <w:t>‐</w:t>
      </w:r>
      <w:r>
        <w:t>adjusted returns while preserving capital over the long</w:t>
      </w:r>
      <w:r>
        <w:rPr>
          <w:rFonts w:ascii="Cambria Math" w:hAnsi="Cambria Math"/>
        </w:rPr>
        <w:t>‐</w:t>
      </w:r>
      <w:r>
        <w:t>term.</w:t>
      </w:r>
    </w:p>
    <w:p w:rsidR="00813BA6" w:rsidRDefault="00813BA6">
      <w:pPr>
        <w:pStyle w:val="BodyText"/>
      </w:pPr>
    </w:p>
    <w:p w:rsidR="00813BA6" w:rsidRDefault="00813BA6">
      <w:pPr>
        <w:pStyle w:val="BodyText"/>
        <w:spacing w:before="3"/>
        <w:rPr>
          <w:sz w:val="28"/>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2429"/>
        <w:gridCol w:w="2254"/>
      </w:tblGrid>
      <w:tr w:rsidR="00813BA6">
        <w:trPr>
          <w:trHeight w:val="230"/>
        </w:trPr>
        <w:tc>
          <w:tcPr>
            <w:tcW w:w="3872" w:type="dxa"/>
          </w:tcPr>
          <w:p w:rsidR="00813BA6" w:rsidRDefault="002025CD">
            <w:pPr>
              <w:pStyle w:val="TableParagraph"/>
              <w:spacing w:line="210" w:lineRule="exact"/>
              <w:rPr>
                <w:sz w:val="20"/>
              </w:rPr>
            </w:pPr>
            <w:r>
              <w:rPr>
                <w:sz w:val="20"/>
              </w:rPr>
              <w:t>Date of launching</w:t>
            </w:r>
          </w:p>
        </w:tc>
        <w:tc>
          <w:tcPr>
            <w:tcW w:w="2429" w:type="dxa"/>
          </w:tcPr>
          <w:p w:rsidR="00813BA6" w:rsidRDefault="002025CD">
            <w:pPr>
              <w:pStyle w:val="TableParagraph"/>
              <w:spacing w:line="210" w:lineRule="exact"/>
              <w:rPr>
                <w:sz w:val="20"/>
              </w:rPr>
            </w:pPr>
            <w:r>
              <w:rPr>
                <w:sz w:val="20"/>
              </w:rPr>
              <w:t>2 March 2006</w:t>
            </w:r>
          </w:p>
        </w:tc>
        <w:tc>
          <w:tcPr>
            <w:tcW w:w="2254" w:type="dxa"/>
          </w:tcPr>
          <w:p w:rsidR="00813BA6" w:rsidRDefault="00813BA6">
            <w:pPr>
              <w:pStyle w:val="TableParagraph"/>
              <w:ind w:left="0"/>
              <w:rPr>
                <w:rFonts w:ascii="Times New Roman"/>
                <w:sz w:val="16"/>
              </w:rPr>
            </w:pPr>
          </w:p>
        </w:tc>
      </w:tr>
      <w:tr w:rsidR="00813BA6">
        <w:trPr>
          <w:trHeight w:val="230"/>
        </w:trPr>
        <w:tc>
          <w:tcPr>
            <w:tcW w:w="3872" w:type="dxa"/>
          </w:tcPr>
          <w:p w:rsidR="00813BA6" w:rsidRDefault="002025CD">
            <w:pPr>
              <w:pStyle w:val="TableParagraph"/>
              <w:spacing w:line="210" w:lineRule="exact"/>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254" w:type="dxa"/>
          </w:tcPr>
          <w:p w:rsidR="00813BA6" w:rsidRDefault="00813BA6">
            <w:pPr>
              <w:pStyle w:val="TableParagraph"/>
              <w:ind w:left="0"/>
              <w:rPr>
                <w:rFonts w:ascii="Times New Roman"/>
                <w:sz w:val="16"/>
              </w:rPr>
            </w:pPr>
          </w:p>
        </w:tc>
      </w:tr>
      <w:tr w:rsidR="00813BA6">
        <w:trPr>
          <w:trHeight w:val="1149"/>
        </w:trPr>
        <w:tc>
          <w:tcPr>
            <w:tcW w:w="3872" w:type="dxa"/>
          </w:tcPr>
          <w:p w:rsidR="00813BA6" w:rsidRDefault="002025CD">
            <w:pPr>
              <w:pStyle w:val="TableParagraph"/>
              <w:ind w:right="898"/>
              <w:jc w:val="both"/>
              <w:rPr>
                <w:sz w:val="20"/>
              </w:rPr>
            </w:pPr>
            <w:r>
              <w:rPr>
                <w:sz w:val="20"/>
              </w:rPr>
              <w:t xml:space="preserve">Net Assets (as at 30 June </w:t>
            </w:r>
            <w:r>
              <w:rPr>
                <w:spacing w:val="-3"/>
                <w:sz w:val="20"/>
              </w:rPr>
              <w:t xml:space="preserve">2014) </w:t>
            </w:r>
            <w:r>
              <w:rPr>
                <w:sz w:val="20"/>
              </w:rPr>
              <w:t xml:space="preserve">Net Assets (as at 30 June </w:t>
            </w:r>
            <w:r>
              <w:rPr>
                <w:spacing w:val="-3"/>
                <w:sz w:val="20"/>
              </w:rPr>
              <w:t xml:space="preserve">2013) </w:t>
            </w:r>
            <w:r>
              <w:rPr>
                <w:sz w:val="20"/>
              </w:rPr>
              <w:t xml:space="preserve">Net Assets (as at 30 June </w:t>
            </w:r>
            <w:r>
              <w:rPr>
                <w:spacing w:val="-3"/>
                <w:sz w:val="20"/>
              </w:rPr>
              <w:t xml:space="preserve">2012) </w:t>
            </w:r>
            <w:r>
              <w:rPr>
                <w:sz w:val="20"/>
              </w:rPr>
              <w:t>Net Assets (as at 30 June</w:t>
            </w:r>
            <w:r>
              <w:rPr>
                <w:spacing w:val="-6"/>
                <w:sz w:val="20"/>
              </w:rPr>
              <w:t xml:space="preserve"> </w:t>
            </w:r>
            <w:r>
              <w:rPr>
                <w:spacing w:val="-3"/>
                <w:sz w:val="20"/>
              </w:rPr>
              <w:t>2011)</w:t>
            </w:r>
          </w:p>
          <w:p w:rsidR="00813BA6" w:rsidRDefault="002025CD">
            <w:pPr>
              <w:pStyle w:val="TableParagraph"/>
              <w:spacing w:line="210" w:lineRule="exact"/>
              <w:jc w:val="both"/>
              <w:rPr>
                <w:sz w:val="20"/>
              </w:rPr>
            </w:pPr>
            <w:r>
              <w:rPr>
                <w:sz w:val="20"/>
              </w:rPr>
              <w:t>Net Assets (as at 30 June</w:t>
            </w:r>
            <w:r>
              <w:rPr>
                <w:spacing w:val="-24"/>
                <w:sz w:val="20"/>
              </w:rPr>
              <w:t xml:space="preserve"> </w:t>
            </w:r>
            <w:r>
              <w:rPr>
                <w:sz w:val="20"/>
              </w:rPr>
              <w:t>2010)</w:t>
            </w:r>
          </w:p>
        </w:tc>
        <w:tc>
          <w:tcPr>
            <w:tcW w:w="2429" w:type="dxa"/>
          </w:tcPr>
          <w:p w:rsidR="00813BA6" w:rsidRDefault="002025CD">
            <w:pPr>
              <w:pStyle w:val="TableParagraph"/>
              <w:ind w:right="609"/>
              <w:rPr>
                <w:sz w:val="20"/>
              </w:rPr>
            </w:pPr>
            <w:proofErr w:type="spellStart"/>
            <w:r>
              <w:rPr>
                <w:sz w:val="20"/>
              </w:rPr>
              <w:t>Rs</w:t>
            </w:r>
            <w:proofErr w:type="spellEnd"/>
            <w:r>
              <w:rPr>
                <w:sz w:val="20"/>
              </w:rPr>
              <w:t xml:space="preserve">. 3,592Million </w:t>
            </w:r>
            <w:proofErr w:type="spellStart"/>
            <w:r>
              <w:rPr>
                <w:sz w:val="20"/>
              </w:rPr>
              <w:t>Rs</w:t>
            </w:r>
            <w:proofErr w:type="spellEnd"/>
            <w:r>
              <w:rPr>
                <w:sz w:val="20"/>
              </w:rPr>
              <w:t>. 3,067</w:t>
            </w:r>
            <w:r>
              <w:rPr>
                <w:spacing w:val="-20"/>
                <w:sz w:val="20"/>
              </w:rPr>
              <w:t xml:space="preserve"> </w:t>
            </w:r>
            <w:r>
              <w:rPr>
                <w:sz w:val="20"/>
              </w:rPr>
              <w:t>Million</w:t>
            </w:r>
          </w:p>
          <w:p w:rsidR="00813BA6" w:rsidRDefault="002025CD">
            <w:pPr>
              <w:pStyle w:val="TableParagraph"/>
              <w:spacing w:line="227" w:lineRule="exact"/>
              <w:rPr>
                <w:sz w:val="20"/>
              </w:rPr>
            </w:pPr>
            <w:proofErr w:type="spellStart"/>
            <w:r>
              <w:rPr>
                <w:sz w:val="20"/>
              </w:rPr>
              <w:t>Rs</w:t>
            </w:r>
            <w:proofErr w:type="spellEnd"/>
            <w:r>
              <w:rPr>
                <w:sz w:val="20"/>
              </w:rPr>
              <w:t>. 2,805</w:t>
            </w:r>
            <w:r>
              <w:rPr>
                <w:spacing w:val="-6"/>
                <w:sz w:val="20"/>
              </w:rPr>
              <w:t xml:space="preserve"> </w:t>
            </w:r>
            <w:r>
              <w:rPr>
                <w:sz w:val="20"/>
              </w:rPr>
              <w:t>Million</w:t>
            </w:r>
          </w:p>
          <w:p w:rsidR="00813BA6" w:rsidRDefault="002025CD">
            <w:pPr>
              <w:pStyle w:val="TableParagraph"/>
              <w:spacing w:line="228" w:lineRule="exact"/>
              <w:rPr>
                <w:sz w:val="20"/>
              </w:rPr>
            </w:pPr>
            <w:proofErr w:type="spellStart"/>
            <w:r>
              <w:rPr>
                <w:sz w:val="20"/>
              </w:rPr>
              <w:t>Rs</w:t>
            </w:r>
            <w:proofErr w:type="spellEnd"/>
            <w:r>
              <w:rPr>
                <w:sz w:val="20"/>
              </w:rPr>
              <w:t>. 8,231</w:t>
            </w:r>
            <w:r>
              <w:rPr>
                <w:spacing w:val="-6"/>
                <w:sz w:val="20"/>
              </w:rPr>
              <w:t xml:space="preserve"> </w:t>
            </w:r>
            <w:r>
              <w:rPr>
                <w:sz w:val="20"/>
              </w:rPr>
              <w:t>Million</w:t>
            </w:r>
          </w:p>
          <w:p w:rsidR="00813BA6" w:rsidRDefault="002025CD">
            <w:pPr>
              <w:pStyle w:val="TableParagraph"/>
              <w:spacing w:line="214" w:lineRule="exact"/>
              <w:rPr>
                <w:sz w:val="20"/>
              </w:rPr>
            </w:pPr>
            <w:proofErr w:type="spellStart"/>
            <w:r>
              <w:rPr>
                <w:sz w:val="20"/>
              </w:rPr>
              <w:t>Rs</w:t>
            </w:r>
            <w:proofErr w:type="spellEnd"/>
            <w:r>
              <w:rPr>
                <w:sz w:val="20"/>
              </w:rPr>
              <w:t>. 15,859 Million</w:t>
            </w:r>
          </w:p>
        </w:tc>
        <w:tc>
          <w:tcPr>
            <w:tcW w:w="2254" w:type="dxa"/>
          </w:tcPr>
          <w:p w:rsidR="00813BA6" w:rsidRDefault="00813BA6">
            <w:pPr>
              <w:pStyle w:val="TableParagraph"/>
              <w:ind w:left="0"/>
              <w:rPr>
                <w:rFonts w:ascii="Times New Roman"/>
                <w:sz w:val="18"/>
              </w:rPr>
            </w:pPr>
          </w:p>
        </w:tc>
      </w:tr>
    </w:tbl>
    <w:p w:rsidR="00813BA6" w:rsidRDefault="00813BA6">
      <w:pPr>
        <w:rPr>
          <w:rFonts w:ascii="Times New Roman"/>
          <w:sz w:val="18"/>
        </w:rPr>
        <w:sectPr w:rsidR="00813BA6">
          <w:pgSz w:w="11920" w:h="16850"/>
          <w:pgMar w:top="1020" w:right="240" w:bottom="980" w:left="1160" w:header="722" w:footer="681" w:gutter="0"/>
          <w:cols w:space="720"/>
        </w:sectPr>
      </w:pPr>
    </w:p>
    <w:p w:rsidR="00813BA6" w:rsidRDefault="00813BA6">
      <w:pPr>
        <w:pStyle w:val="BodyText"/>
        <w:spacing w:before="2"/>
        <w:rPr>
          <w:sz w:val="28"/>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2429"/>
        <w:gridCol w:w="2254"/>
      </w:tblGrid>
      <w:tr w:rsidR="00813BA6">
        <w:trPr>
          <w:trHeight w:val="691"/>
        </w:trPr>
        <w:tc>
          <w:tcPr>
            <w:tcW w:w="3872" w:type="dxa"/>
          </w:tcPr>
          <w:p w:rsidR="00813BA6" w:rsidRDefault="002025CD">
            <w:pPr>
              <w:pStyle w:val="TableParagraph"/>
              <w:spacing w:line="230" w:lineRule="exact"/>
              <w:ind w:right="901"/>
              <w:jc w:val="both"/>
              <w:rPr>
                <w:sz w:val="20"/>
              </w:rPr>
            </w:pPr>
            <w:r>
              <w:rPr>
                <w:sz w:val="20"/>
              </w:rPr>
              <w:t xml:space="preserve">Net Assets (as at 30 June </w:t>
            </w:r>
            <w:r>
              <w:rPr>
                <w:spacing w:val="-3"/>
                <w:sz w:val="20"/>
              </w:rPr>
              <w:t xml:space="preserve">2009) </w:t>
            </w:r>
            <w:r>
              <w:rPr>
                <w:sz w:val="20"/>
              </w:rPr>
              <w:t xml:space="preserve">Net Assets (as at 30 June </w:t>
            </w:r>
            <w:r>
              <w:rPr>
                <w:spacing w:val="-3"/>
                <w:sz w:val="20"/>
              </w:rPr>
              <w:t xml:space="preserve">2008) </w:t>
            </w:r>
            <w:r>
              <w:rPr>
                <w:sz w:val="20"/>
              </w:rPr>
              <w:t>Net Assets (as at 30 June</w:t>
            </w:r>
            <w:r>
              <w:rPr>
                <w:spacing w:val="-23"/>
                <w:sz w:val="20"/>
              </w:rPr>
              <w:t xml:space="preserve"> </w:t>
            </w:r>
            <w:r>
              <w:rPr>
                <w:sz w:val="20"/>
              </w:rPr>
              <w:t>2007)</w:t>
            </w:r>
          </w:p>
        </w:tc>
        <w:tc>
          <w:tcPr>
            <w:tcW w:w="2429" w:type="dxa"/>
          </w:tcPr>
          <w:p w:rsidR="00813BA6" w:rsidRDefault="002025CD">
            <w:pPr>
              <w:pStyle w:val="TableParagraph"/>
              <w:spacing w:line="222" w:lineRule="exact"/>
              <w:rPr>
                <w:sz w:val="20"/>
              </w:rPr>
            </w:pPr>
            <w:proofErr w:type="spellStart"/>
            <w:r>
              <w:rPr>
                <w:sz w:val="20"/>
              </w:rPr>
              <w:t>Rs</w:t>
            </w:r>
            <w:proofErr w:type="spellEnd"/>
            <w:r>
              <w:rPr>
                <w:sz w:val="20"/>
              </w:rPr>
              <w:t>. 14,626</w:t>
            </w:r>
            <w:r>
              <w:rPr>
                <w:spacing w:val="-7"/>
                <w:sz w:val="20"/>
              </w:rPr>
              <w:t xml:space="preserve"> </w:t>
            </w:r>
            <w:r>
              <w:rPr>
                <w:sz w:val="20"/>
              </w:rPr>
              <w:t>Million</w:t>
            </w:r>
          </w:p>
          <w:p w:rsidR="00813BA6" w:rsidRDefault="002025CD">
            <w:pPr>
              <w:pStyle w:val="TableParagraph"/>
              <w:spacing w:before="3"/>
              <w:rPr>
                <w:sz w:val="20"/>
              </w:rPr>
            </w:pPr>
            <w:proofErr w:type="spellStart"/>
            <w:r>
              <w:rPr>
                <w:sz w:val="20"/>
              </w:rPr>
              <w:t>Rs</w:t>
            </w:r>
            <w:proofErr w:type="spellEnd"/>
            <w:r>
              <w:rPr>
                <w:sz w:val="20"/>
              </w:rPr>
              <w:t>. 11,479</w:t>
            </w:r>
            <w:r>
              <w:rPr>
                <w:spacing w:val="-7"/>
                <w:sz w:val="20"/>
              </w:rPr>
              <w:t xml:space="preserve"> </w:t>
            </w:r>
            <w:r>
              <w:rPr>
                <w:sz w:val="20"/>
              </w:rPr>
              <w:t>Million</w:t>
            </w:r>
          </w:p>
          <w:p w:rsidR="00813BA6" w:rsidRDefault="002025CD">
            <w:pPr>
              <w:pStyle w:val="TableParagraph"/>
              <w:spacing w:before="3" w:line="213" w:lineRule="exact"/>
              <w:rPr>
                <w:sz w:val="20"/>
              </w:rPr>
            </w:pPr>
            <w:r>
              <w:rPr>
                <w:sz w:val="20"/>
              </w:rPr>
              <w:t>Rs.1, 303 Million</w:t>
            </w:r>
          </w:p>
        </w:tc>
        <w:tc>
          <w:tcPr>
            <w:tcW w:w="2254" w:type="dxa"/>
          </w:tcPr>
          <w:p w:rsidR="00813BA6" w:rsidRDefault="00813BA6">
            <w:pPr>
              <w:pStyle w:val="TableParagraph"/>
              <w:ind w:left="0"/>
              <w:rPr>
                <w:rFonts w:ascii="Times New Roman"/>
                <w:sz w:val="20"/>
              </w:rPr>
            </w:pPr>
          </w:p>
        </w:tc>
      </w:tr>
      <w:tr w:rsidR="00813BA6">
        <w:trPr>
          <w:trHeight w:val="1840"/>
        </w:trPr>
        <w:tc>
          <w:tcPr>
            <w:tcW w:w="3872" w:type="dxa"/>
          </w:tcPr>
          <w:p w:rsidR="00813BA6" w:rsidRDefault="002025CD">
            <w:pPr>
              <w:pStyle w:val="TableParagraph"/>
              <w:spacing w:line="222" w:lineRule="exact"/>
              <w:rPr>
                <w:sz w:val="20"/>
              </w:rPr>
            </w:pPr>
            <w:r>
              <w:rPr>
                <w:sz w:val="20"/>
              </w:rPr>
              <w:t>NAV (as at 30 June</w:t>
            </w:r>
            <w:r>
              <w:rPr>
                <w:spacing w:val="-10"/>
                <w:sz w:val="20"/>
              </w:rPr>
              <w:t xml:space="preserve"> </w:t>
            </w:r>
            <w:r>
              <w:rPr>
                <w:sz w:val="20"/>
              </w:rPr>
              <w:t>2014)</w:t>
            </w:r>
          </w:p>
          <w:p w:rsidR="00813BA6" w:rsidRDefault="002025CD">
            <w:pPr>
              <w:pStyle w:val="TableParagraph"/>
              <w:spacing w:before="3" w:line="229" w:lineRule="exact"/>
              <w:rPr>
                <w:sz w:val="20"/>
              </w:rPr>
            </w:pPr>
            <w:r>
              <w:rPr>
                <w:sz w:val="20"/>
              </w:rPr>
              <w:t>NAV (as at 30 June</w:t>
            </w:r>
            <w:r>
              <w:rPr>
                <w:spacing w:val="-10"/>
                <w:sz w:val="20"/>
              </w:rPr>
              <w:t xml:space="preserve"> </w:t>
            </w:r>
            <w:r>
              <w:rPr>
                <w:sz w:val="20"/>
              </w:rPr>
              <w:t>2013)</w:t>
            </w:r>
          </w:p>
          <w:p w:rsidR="00813BA6" w:rsidRDefault="002025CD">
            <w:pPr>
              <w:pStyle w:val="TableParagraph"/>
              <w:spacing w:line="228" w:lineRule="exact"/>
              <w:rPr>
                <w:sz w:val="20"/>
              </w:rPr>
            </w:pPr>
            <w:r>
              <w:rPr>
                <w:sz w:val="20"/>
              </w:rPr>
              <w:t>NAV (as at 30 June</w:t>
            </w:r>
            <w:r>
              <w:rPr>
                <w:spacing w:val="-10"/>
                <w:sz w:val="20"/>
              </w:rPr>
              <w:t xml:space="preserve"> </w:t>
            </w:r>
            <w:r>
              <w:rPr>
                <w:sz w:val="20"/>
              </w:rPr>
              <w:t>2012)</w:t>
            </w:r>
          </w:p>
          <w:p w:rsidR="00813BA6" w:rsidRDefault="002025CD">
            <w:pPr>
              <w:pStyle w:val="TableParagraph"/>
              <w:spacing w:line="229" w:lineRule="exact"/>
              <w:rPr>
                <w:sz w:val="20"/>
              </w:rPr>
            </w:pPr>
            <w:r>
              <w:rPr>
                <w:sz w:val="20"/>
              </w:rPr>
              <w:t>NAV (as at 30 June</w:t>
            </w:r>
            <w:r>
              <w:rPr>
                <w:spacing w:val="-10"/>
                <w:sz w:val="20"/>
              </w:rPr>
              <w:t xml:space="preserve"> </w:t>
            </w:r>
            <w:r>
              <w:rPr>
                <w:sz w:val="20"/>
              </w:rPr>
              <w:t>2011)</w:t>
            </w:r>
          </w:p>
          <w:p w:rsidR="00813BA6" w:rsidRDefault="002025CD">
            <w:pPr>
              <w:pStyle w:val="TableParagraph"/>
              <w:spacing w:before="2" w:line="229" w:lineRule="exact"/>
              <w:rPr>
                <w:sz w:val="20"/>
              </w:rPr>
            </w:pPr>
            <w:r>
              <w:rPr>
                <w:sz w:val="20"/>
              </w:rPr>
              <w:t>NAV (as at 30 June</w:t>
            </w:r>
            <w:r>
              <w:rPr>
                <w:spacing w:val="-10"/>
                <w:sz w:val="20"/>
              </w:rPr>
              <w:t xml:space="preserve"> </w:t>
            </w:r>
            <w:r>
              <w:rPr>
                <w:sz w:val="20"/>
              </w:rPr>
              <w:t>2010)</w:t>
            </w:r>
          </w:p>
          <w:p w:rsidR="00813BA6" w:rsidRDefault="002025CD">
            <w:pPr>
              <w:pStyle w:val="TableParagraph"/>
              <w:spacing w:line="229" w:lineRule="exact"/>
              <w:rPr>
                <w:sz w:val="20"/>
              </w:rPr>
            </w:pPr>
            <w:r>
              <w:rPr>
                <w:sz w:val="20"/>
              </w:rPr>
              <w:t>NAV (as at 30 June</w:t>
            </w:r>
            <w:r>
              <w:rPr>
                <w:spacing w:val="-10"/>
                <w:sz w:val="20"/>
              </w:rPr>
              <w:t xml:space="preserve"> </w:t>
            </w:r>
            <w:r>
              <w:rPr>
                <w:sz w:val="20"/>
              </w:rPr>
              <w:t>2009)</w:t>
            </w:r>
          </w:p>
          <w:p w:rsidR="00813BA6" w:rsidRDefault="002025CD">
            <w:pPr>
              <w:pStyle w:val="TableParagraph"/>
              <w:spacing w:before="1"/>
              <w:rPr>
                <w:sz w:val="20"/>
              </w:rPr>
            </w:pPr>
            <w:r>
              <w:rPr>
                <w:sz w:val="20"/>
              </w:rPr>
              <w:t>NAV (as at 30 June</w:t>
            </w:r>
            <w:r>
              <w:rPr>
                <w:spacing w:val="-10"/>
                <w:sz w:val="20"/>
              </w:rPr>
              <w:t xml:space="preserve"> </w:t>
            </w:r>
            <w:r>
              <w:rPr>
                <w:sz w:val="20"/>
              </w:rPr>
              <w:t>2008)</w:t>
            </w:r>
          </w:p>
          <w:p w:rsidR="00813BA6" w:rsidRDefault="002025CD">
            <w:pPr>
              <w:pStyle w:val="TableParagraph"/>
              <w:spacing w:line="218" w:lineRule="exact"/>
              <w:rPr>
                <w:sz w:val="20"/>
              </w:rPr>
            </w:pPr>
            <w:r>
              <w:rPr>
                <w:sz w:val="20"/>
              </w:rPr>
              <w:t>NAV (as at 30 June</w:t>
            </w:r>
            <w:r>
              <w:rPr>
                <w:spacing w:val="-10"/>
                <w:sz w:val="20"/>
              </w:rPr>
              <w:t xml:space="preserve"> </w:t>
            </w:r>
            <w:r>
              <w:rPr>
                <w:sz w:val="20"/>
              </w:rPr>
              <w:t>2007)</w:t>
            </w:r>
          </w:p>
        </w:tc>
        <w:tc>
          <w:tcPr>
            <w:tcW w:w="2429" w:type="dxa"/>
          </w:tcPr>
          <w:p w:rsidR="00813BA6" w:rsidRDefault="002025CD">
            <w:pPr>
              <w:pStyle w:val="TableParagraph"/>
              <w:spacing w:line="222" w:lineRule="exact"/>
              <w:rPr>
                <w:sz w:val="20"/>
              </w:rPr>
            </w:pPr>
            <w:proofErr w:type="spellStart"/>
            <w:r>
              <w:rPr>
                <w:sz w:val="20"/>
              </w:rPr>
              <w:t>Rs</w:t>
            </w:r>
            <w:proofErr w:type="spellEnd"/>
            <w:r>
              <w:rPr>
                <w:sz w:val="20"/>
              </w:rPr>
              <w:t>. 78.7438</w:t>
            </w:r>
          </w:p>
          <w:p w:rsidR="00813BA6" w:rsidRDefault="002025CD">
            <w:pPr>
              <w:pStyle w:val="TableParagraph"/>
              <w:spacing w:before="3" w:line="229" w:lineRule="exact"/>
              <w:rPr>
                <w:sz w:val="20"/>
              </w:rPr>
            </w:pPr>
            <w:proofErr w:type="spellStart"/>
            <w:r>
              <w:rPr>
                <w:sz w:val="20"/>
              </w:rPr>
              <w:t>Rs</w:t>
            </w:r>
            <w:proofErr w:type="spellEnd"/>
            <w:r>
              <w:rPr>
                <w:sz w:val="20"/>
              </w:rPr>
              <w:t>.</w:t>
            </w:r>
            <w:r>
              <w:rPr>
                <w:spacing w:val="47"/>
                <w:sz w:val="20"/>
              </w:rPr>
              <w:t xml:space="preserve"> </w:t>
            </w:r>
            <w:r>
              <w:rPr>
                <w:sz w:val="20"/>
              </w:rPr>
              <w:t>84.9024</w:t>
            </w:r>
          </w:p>
          <w:p w:rsidR="00813BA6" w:rsidRDefault="002025CD">
            <w:pPr>
              <w:pStyle w:val="TableParagraph"/>
              <w:spacing w:line="228" w:lineRule="exact"/>
              <w:rPr>
                <w:sz w:val="20"/>
              </w:rPr>
            </w:pPr>
            <w:proofErr w:type="spellStart"/>
            <w:r>
              <w:rPr>
                <w:sz w:val="20"/>
              </w:rPr>
              <w:t>Rs</w:t>
            </w:r>
            <w:proofErr w:type="spellEnd"/>
            <w:r>
              <w:rPr>
                <w:sz w:val="20"/>
              </w:rPr>
              <w:t>.</w:t>
            </w:r>
            <w:r>
              <w:rPr>
                <w:spacing w:val="47"/>
                <w:sz w:val="20"/>
              </w:rPr>
              <w:t xml:space="preserve"> </w:t>
            </w:r>
            <w:r>
              <w:rPr>
                <w:sz w:val="20"/>
              </w:rPr>
              <w:t>76.5075</w:t>
            </w:r>
          </w:p>
          <w:p w:rsidR="00813BA6" w:rsidRDefault="002025CD">
            <w:pPr>
              <w:pStyle w:val="TableParagraph"/>
              <w:spacing w:line="229" w:lineRule="exact"/>
              <w:rPr>
                <w:sz w:val="20"/>
              </w:rPr>
            </w:pPr>
            <w:proofErr w:type="spellStart"/>
            <w:r>
              <w:rPr>
                <w:sz w:val="20"/>
              </w:rPr>
              <w:t>Rs</w:t>
            </w:r>
            <w:proofErr w:type="spellEnd"/>
            <w:r>
              <w:rPr>
                <w:sz w:val="20"/>
              </w:rPr>
              <w:t>.</w:t>
            </w:r>
            <w:r>
              <w:rPr>
                <w:spacing w:val="-5"/>
                <w:sz w:val="20"/>
              </w:rPr>
              <w:t xml:space="preserve"> </w:t>
            </w:r>
            <w:r>
              <w:rPr>
                <w:sz w:val="20"/>
              </w:rPr>
              <w:t>100.8203</w:t>
            </w:r>
          </w:p>
          <w:p w:rsidR="00813BA6" w:rsidRDefault="002025CD">
            <w:pPr>
              <w:pStyle w:val="TableParagraph"/>
              <w:spacing w:before="2" w:line="229" w:lineRule="exact"/>
              <w:rPr>
                <w:sz w:val="20"/>
              </w:rPr>
            </w:pPr>
            <w:proofErr w:type="spellStart"/>
            <w:r>
              <w:rPr>
                <w:sz w:val="20"/>
              </w:rPr>
              <w:t>Rs</w:t>
            </w:r>
            <w:proofErr w:type="spellEnd"/>
            <w:r>
              <w:rPr>
                <w:sz w:val="20"/>
              </w:rPr>
              <w:t xml:space="preserve">. </w:t>
            </w:r>
            <w:r>
              <w:rPr>
                <w:spacing w:val="47"/>
                <w:sz w:val="20"/>
              </w:rPr>
              <w:t xml:space="preserve"> </w:t>
            </w:r>
            <w:r>
              <w:rPr>
                <w:sz w:val="20"/>
              </w:rPr>
              <w:t>97.9604</w:t>
            </w:r>
          </w:p>
          <w:p w:rsidR="00813BA6" w:rsidRDefault="002025CD">
            <w:pPr>
              <w:pStyle w:val="TableParagraph"/>
              <w:spacing w:line="229" w:lineRule="exact"/>
              <w:rPr>
                <w:sz w:val="20"/>
              </w:rPr>
            </w:pPr>
            <w:proofErr w:type="spellStart"/>
            <w:r>
              <w:rPr>
                <w:sz w:val="20"/>
              </w:rPr>
              <w:t>Rs</w:t>
            </w:r>
            <w:proofErr w:type="spellEnd"/>
            <w:r>
              <w:rPr>
                <w:sz w:val="20"/>
              </w:rPr>
              <w:t>.</w:t>
            </w:r>
            <w:r>
              <w:rPr>
                <w:spacing w:val="-5"/>
                <w:sz w:val="20"/>
              </w:rPr>
              <w:t xml:space="preserve"> </w:t>
            </w:r>
            <w:r>
              <w:rPr>
                <w:sz w:val="20"/>
              </w:rPr>
              <w:t>103.4033</w:t>
            </w:r>
          </w:p>
          <w:p w:rsidR="00813BA6" w:rsidRDefault="002025CD">
            <w:pPr>
              <w:pStyle w:val="TableParagraph"/>
              <w:spacing w:before="1"/>
              <w:rPr>
                <w:sz w:val="20"/>
              </w:rPr>
            </w:pPr>
            <w:proofErr w:type="spellStart"/>
            <w:r>
              <w:rPr>
                <w:sz w:val="20"/>
              </w:rPr>
              <w:t>Rs</w:t>
            </w:r>
            <w:proofErr w:type="spellEnd"/>
            <w:r>
              <w:rPr>
                <w:sz w:val="20"/>
              </w:rPr>
              <w:t>.</w:t>
            </w:r>
            <w:r>
              <w:rPr>
                <w:spacing w:val="-5"/>
                <w:sz w:val="20"/>
              </w:rPr>
              <w:t xml:space="preserve"> </w:t>
            </w:r>
            <w:r>
              <w:rPr>
                <w:sz w:val="20"/>
              </w:rPr>
              <w:t>111.6250</w:t>
            </w:r>
          </w:p>
          <w:p w:rsidR="00813BA6" w:rsidRDefault="002025CD">
            <w:pPr>
              <w:pStyle w:val="TableParagraph"/>
              <w:spacing w:line="218" w:lineRule="exact"/>
              <w:rPr>
                <w:sz w:val="20"/>
              </w:rPr>
            </w:pPr>
            <w:proofErr w:type="spellStart"/>
            <w:r>
              <w:rPr>
                <w:sz w:val="20"/>
              </w:rPr>
              <w:t>Rs</w:t>
            </w:r>
            <w:proofErr w:type="spellEnd"/>
            <w:r>
              <w:rPr>
                <w:sz w:val="20"/>
              </w:rPr>
              <w:t>.</w:t>
            </w:r>
            <w:r>
              <w:rPr>
                <w:spacing w:val="-5"/>
                <w:sz w:val="20"/>
              </w:rPr>
              <w:t xml:space="preserve"> </w:t>
            </w:r>
            <w:r>
              <w:rPr>
                <w:sz w:val="20"/>
              </w:rPr>
              <w:t>109.5939</w:t>
            </w:r>
          </w:p>
        </w:tc>
        <w:tc>
          <w:tcPr>
            <w:tcW w:w="2254" w:type="dxa"/>
          </w:tcPr>
          <w:p w:rsidR="00813BA6" w:rsidRDefault="00813BA6">
            <w:pPr>
              <w:pStyle w:val="TableParagraph"/>
              <w:ind w:left="0"/>
              <w:rPr>
                <w:rFonts w:ascii="Times New Roman"/>
                <w:sz w:val="20"/>
              </w:rPr>
            </w:pPr>
          </w:p>
        </w:tc>
      </w:tr>
      <w:tr w:rsidR="00813BA6">
        <w:trPr>
          <w:trHeight w:val="230"/>
        </w:trPr>
        <w:tc>
          <w:tcPr>
            <w:tcW w:w="3872" w:type="dxa"/>
          </w:tcPr>
          <w:p w:rsidR="00813BA6" w:rsidRDefault="002025CD">
            <w:pPr>
              <w:pStyle w:val="TableParagraph"/>
              <w:spacing w:line="210" w:lineRule="exact"/>
              <w:rPr>
                <w:sz w:val="20"/>
              </w:rPr>
            </w:pPr>
            <w:r>
              <w:rPr>
                <w:sz w:val="20"/>
              </w:rPr>
              <w:t>Listing</w:t>
            </w:r>
          </w:p>
        </w:tc>
        <w:tc>
          <w:tcPr>
            <w:tcW w:w="2429" w:type="dxa"/>
          </w:tcPr>
          <w:p w:rsidR="00813BA6" w:rsidRDefault="002025CD">
            <w:pPr>
              <w:pStyle w:val="TableParagraph"/>
              <w:spacing w:line="210" w:lineRule="exact"/>
              <w:rPr>
                <w:sz w:val="20"/>
              </w:rPr>
            </w:pPr>
            <w:r>
              <w:rPr>
                <w:sz w:val="20"/>
              </w:rPr>
              <w:t>Karachi Stock Exchange</w:t>
            </w:r>
          </w:p>
        </w:tc>
        <w:tc>
          <w:tcPr>
            <w:tcW w:w="2254" w:type="dxa"/>
          </w:tcPr>
          <w:p w:rsidR="00813BA6" w:rsidRDefault="00813BA6">
            <w:pPr>
              <w:pStyle w:val="TableParagraph"/>
              <w:ind w:left="0"/>
              <w:rPr>
                <w:rFonts w:ascii="Times New Roman"/>
                <w:sz w:val="16"/>
              </w:rPr>
            </w:pPr>
          </w:p>
        </w:tc>
      </w:tr>
      <w:tr w:rsidR="00813BA6">
        <w:trPr>
          <w:trHeight w:val="457"/>
        </w:trPr>
        <w:tc>
          <w:tcPr>
            <w:tcW w:w="3872" w:type="dxa"/>
          </w:tcPr>
          <w:p w:rsidR="00813BA6" w:rsidRDefault="002025CD">
            <w:pPr>
              <w:pStyle w:val="TableParagraph"/>
              <w:spacing w:line="221" w:lineRule="exact"/>
              <w:rPr>
                <w:b/>
                <w:sz w:val="20"/>
              </w:rPr>
            </w:pPr>
            <w:r>
              <w:rPr>
                <w:b/>
                <w:sz w:val="20"/>
              </w:rPr>
              <w:t>Fund Rating</w:t>
            </w:r>
          </w:p>
          <w:p w:rsidR="00813BA6" w:rsidRDefault="002025CD">
            <w:pPr>
              <w:pStyle w:val="TableParagraph"/>
              <w:spacing w:line="217" w:lineRule="exact"/>
              <w:rPr>
                <w:b/>
                <w:sz w:val="20"/>
              </w:rPr>
            </w:pPr>
            <w:r>
              <w:rPr>
                <w:b/>
                <w:sz w:val="20"/>
              </w:rPr>
              <w:t>(Credit Rating Agency: JCR-VIS)</w:t>
            </w:r>
          </w:p>
        </w:tc>
        <w:tc>
          <w:tcPr>
            <w:tcW w:w="2429" w:type="dxa"/>
          </w:tcPr>
          <w:p w:rsidR="00813BA6" w:rsidRDefault="002025CD">
            <w:pPr>
              <w:pStyle w:val="TableParagraph"/>
              <w:spacing w:line="230" w:lineRule="exact"/>
              <w:ind w:right="252"/>
              <w:rPr>
                <w:sz w:val="20"/>
              </w:rPr>
            </w:pPr>
            <w:r>
              <w:rPr>
                <w:sz w:val="20"/>
              </w:rPr>
              <w:t>BBB+ (JCR-VIS) “as of 31 Mar 2014”</w:t>
            </w:r>
          </w:p>
        </w:tc>
        <w:tc>
          <w:tcPr>
            <w:tcW w:w="2254" w:type="dxa"/>
          </w:tcPr>
          <w:p w:rsidR="00813BA6" w:rsidRDefault="00813BA6">
            <w:pPr>
              <w:pStyle w:val="TableParagraph"/>
              <w:ind w:left="0"/>
              <w:rPr>
                <w:rFonts w:ascii="Times New Roman"/>
                <w:sz w:val="20"/>
              </w:rPr>
            </w:pPr>
          </w:p>
        </w:tc>
      </w:tr>
      <w:tr w:rsidR="00813BA6">
        <w:trPr>
          <w:trHeight w:val="228"/>
        </w:trPr>
        <w:tc>
          <w:tcPr>
            <w:tcW w:w="3872" w:type="dxa"/>
          </w:tcPr>
          <w:p w:rsidR="00813BA6" w:rsidRDefault="002025CD">
            <w:pPr>
              <w:pStyle w:val="TableParagraph"/>
              <w:spacing w:line="209" w:lineRule="exact"/>
              <w:rPr>
                <w:b/>
                <w:sz w:val="20"/>
              </w:rPr>
            </w:pPr>
            <w:r>
              <w:rPr>
                <w:b/>
                <w:sz w:val="20"/>
              </w:rPr>
              <w:t>Performance:</w:t>
            </w:r>
          </w:p>
        </w:tc>
        <w:tc>
          <w:tcPr>
            <w:tcW w:w="2429" w:type="dxa"/>
          </w:tcPr>
          <w:p w:rsidR="00813BA6" w:rsidRDefault="002025CD">
            <w:pPr>
              <w:pStyle w:val="TableParagraph"/>
              <w:spacing w:line="209" w:lineRule="exact"/>
              <w:rPr>
                <w:b/>
                <w:sz w:val="20"/>
              </w:rPr>
            </w:pPr>
            <w:r>
              <w:rPr>
                <w:b/>
                <w:sz w:val="20"/>
              </w:rPr>
              <w:t>Return (p.a.)</w:t>
            </w:r>
          </w:p>
        </w:tc>
        <w:tc>
          <w:tcPr>
            <w:tcW w:w="2254" w:type="dxa"/>
          </w:tcPr>
          <w:p w:rsidR="00813BA6" w:rsidRDefault="002025CD">
            <w:pPr>
              <w:pStyle w:val="TableParagraph"/>
              <w:spacing w:line="209" w:lineRule="exact"/>
              <w:ind w:left="110"/>
              <w:rPr>
                <w:b/>
                <w:sz w:val="20"/>
              </w:rPr>
            </w:pPr>
            <w:r>
              <w:rPr>
                <w:b/>
                <w:sz w:val="20"/>
              </w:rPr>
              <w:t>Payout</w:t>
            </w:r>
          </w:p>
        </w:tc>
      </w:tr>
      <w:tr w:rsidR="00813BA6">
        <w:trPr>
          <w:trHeight w:val="460"/>
        </w:trPr>
        <w:tc>
          <w:tcPr>
            <w:tcW w:w="3872" w:type="dxa"/>
          </w:tcPr>
          <w:p w:rsidR="00813BA6" w:rsidRDefault="002025CD">
            <w:pPr>
              <w:pStyle w:val="TableParagraph"/>
              <w:spacing w:line="225" w:lineRule="exact"/>
              <w:rPr>
                <w:sz w:val="20"/>
              </w:rPr>
            </w:pPr>
            <w:r>
              <w:rPr>
                <w:sz w:val="20"/>
              </w:rPr>
              <w:t>Year to date 30 June 2013 to 30 June</w:t>
            </w:r>
          </w:p>
          <w:p w:rsidR="00813BA6" w:rsidRDefault="002025CD">
            <w:pPr>
              <w:pStyle w:val="TableParagraph"/>
              <w:spacing w:line="215" w:lineRule="exact"/>
              <w:rPr>
                <w:sz w:val="20"/>
              </w:rPr>
            </w:pPr>
            <w:r>
              <w:rPr>
                <w:sz w:val="20"/>
              </w:rPr>
              <w:t>2014)</w:t>
            </w:r>
          </w:p>
        </w:tc>
        <w:tc>
          <w:tcPr>
            <w:tcW w:w="2429" w:type="dxa"/>
          </w:tcPr>
          <w:p w:rsidR="00813BA6" w:rsidRDefault="002025CD">
            <w:pPr>
              <w:pStyle w:val="TableParagraph"/>
              <w:spacing w:before="110"/>
              <w:rPr>
                <w:sz w:val="20"/>
              </w:rPr>
            </w:pPr>
            <w:r>
              <w:rPr>
                <w:sz w:val="20"/>
              </w:rPr>
              <w:t>18.35%</w:t>
            </w:r>
          </w:p>
        </w:tc>
        <w:tc>
          <w:tcPr>
            <w:tcW w:w="2254" w:type="dxa"/>
          </w:tcPr>
          <w:p w:rsidR="00813BA6" w:rsidRDefault="002025CD">
            <w:pPr>
              <w:pStyle w:val="TableParagraph"/>
              <w:spacing w:before="110"/>
              <w:ind w:left="110"/>
              <w:rPr>
                <w:sz w:val="20"/>
              </w:rPr>
            </w:pPr>
            <w:proofErr w:type="spellStart"/>
            <w:r>
              <w:rPr>
                <w:sz w:val="20"/>
              </w:rPr>
              <w:t>Rs</w:t>
            </w:r>
            <w:proofErr w:type="spellEnd"/>
            <w:r>
              <w:rPr>
                <w:sz w:val="20"/>
              </w:rPr>
              <w:t>. 12.52 per unit</w:t>
            </w:r>
          </w:p>
        </w:tc>
      </w:tr>
      <w:tr w:rsidR="00813BA6">
        <w:trPr>
          <w:trHeight w:val="230"/>
        </w:trPr>
        <w:tc>
          <w:tcPr>
            <w:tcW w:w="3872" w:type="dxa"/>
          </w:tcPr>
          <w:p w:rsidR="00813BA6" w:rsidRDefault="002025CD">
            <w:pPr>
              <w:pStyle w:val="TableParagraph"/>
              <w:spacing w:line="210" w:lineRule="exact"/>
              <w:rPr>
                <w:sz w:val="20"/>
              </w:rPr>
            </w:pPr>
            <w:r>
              <w:rPr>
                <w:sz w:val="20"/>
              </w:rPr>
              <w:t>Year ended June 2013</w:t>
            </w:r>
          </w:p>
        </w:tc>
        <w:tc>
          <w:tcPr>
            <w:tcW w:w="2429" w:type="dxa"/>
          </w:tcPr>
          <w:p w:rsidR="00813BA6" w:rsidRDefault="002025CD">
            <w:pPr>
              <w:pStyle w:val="TableParagraph"/>
              <w:spacing w:line="210" w:lineRule="exact"/>
              <w:rPr>
                <w:sz w:val="20"/>
              </w:rPr>
            </w:pPr>
            <w:r>
              <w:rPr>
                <w:sz w:val="20"/>
              </w:rPr>
              <w:t>10.71%</w:t>
            </w:r>
          </w:p>
        </w:tc>
        <w:tc>
          <w:tcPr>
            <w:tcW w:w="2254" w:type="dxa"/>
          </w:tcPr>
          <w:p w:rsidR="00813BA6" w:rsidRDefault="002025CD">
            <w:pPr>
              <w:pStyle w:val="TableParagraph"/>
              <w:spacing w:line="210" w:lineRule="exact"/>
              <w:ind w:left="110"/>
              <w:rPr>
                <w:sz w:val="20"/>
              </w:rPr>
            </w:pPr>
            <w:proofErr w:type="spellStart"/>
            <w:r>
              <w:rPr>
                <w:sz w:val="20"/>
              </w:rPr>
              <w:t>Rs</w:t>
            </w:r>
            <w:proofErr w:type="spellEnd"/>
            <w:r>
              <w:rPr>
                <w:sz w:val="20"/>
              </w:rPr>
              <w:t>. 7.76 per unit</w:t>
            </w:r>
          </w:p>
        </w:tc>
      </w:tr>
      <w:tr w:rsidR="00813BA6">
        <w:trPr>
          <w:trHeight w:val="230"/>
        </w:trPr>
        <w:tc>
          <w:tcPr>
            <w:tcW w:w="3872" w:type="dxa"/>
          </w:tcPr>
          <w:p w:rsidR="00813BA6" w:rsidRDefault="002025CD">
            <w:pPr>
              <w:pStyle w:val="TableParagraph"/>
              <w:spacing w:line="210" w:lineRule="exact"/>
              <w:rPr>
                <w:sz w:val="20"/>
              </w:rPr>
            </w:pPr>
            <w:r>
              <w:rPr>
                <w:sz w:val="20"/>
              </w:rPr>
              <w:t>Year ended June 2012</w:t>
            </w:r>
          </w:p>
        </w:tc>
        <w:tc>
          <w:tcPr>
            <w:tcW w:w="2429" w:type="dxa"/>
          </w:tcPr>
          <w:p w:rsidR="00813BA6" w:rsidRDefault="002025CD">
            <w:pPr>
              <w:pStyle w:val="TableParagraph"/>
              <w:spacing w:line="210" w:lineRule="exact"/>
              <w:rPr>
                <w:sz w:val="20"/>
              </w:rPr>
            </w:pPr>
            <w:r>
              <w:rPr>
                <w:sz w:val="20"/>
              </w:rPr>
              <w:t>-12.29%</w:t>
            </w:r>
          </w:p>
        </w:tc>
        <w:tc>
          <w:tcPr>
            <w:tcW w:w="2254" w:type="dxa"/>
          </w:tcPr>
          <w:p w:rsidR="00813BA6" w:rsidRDefault="002025CD">
            <w:pPr>
              <w:pStyle w:val="TableParagraph"/>
              <w:spacing w:line="210" w:lineRule="exact"/>
              <w:ind w:left="110"/>
              <w:rPr>
                <w:sz w:val="20"/>
              </w:rPr>
            </w:pPr>
            <w:r>
              <w:rPr>
                <w:sz w:val="20"/>
              </w:rPr>
              <w:t>NIL</w:t>
            </w:r>
          </w:p>
        </w:tc>
      </w:tr>
      <w:tr w:rsidR="00813BA6">
        <w:trPr>
          <w:trHeight w:val="383"/>
        </w:trPr>
        <w:tc>
          <w:tcPr>
            <w:tcW w:w="3872" w:type="dxa"/>
          </w:tcPr>
          <w:p w:rsidR="00813BA6" w:rsidRDefault="002025CD">
            <w:pPr>
              <w:pStyle w:val="TableParagraph"/>
              <w:spacing w:before="71"/>
              <w:rPr>
                <w:sz w:val="20"/>
              </w:rPr>
            </w:pPr>
            <w:r>
              <w:rPr>
                <w:sz w:val="20"/>
              </w:rPr>
              <w:t>Year ended 30 June 2011</w:t>
            </w:r>
          </w:p>
        </w:tc>
        <w:tc>
          <w:tcPr>
            <w:tcW w:w="2429" w:type="dxa"/>
          </w:tcPr>
          <w:p w:rsidR="00813BA6" w:rsidRDefault="002025CD">
            <w:pPr>
              <w:pStyle w:val="TableParagraph"/>
              <w:spacing w:before="71"/>
              <w:rPr>
                <w:sz w:val="20"/>
              </w:rPr>
            </w:pPr>
            <w:r>
              <w:rPr>
                <w:sz w:val="20"/>
              </w:rPr>
              <w:t>-10.38%</w:t>
            </w:r>
          </w:p>
        </w:tc>
        <w:tc>
          <w:tcPr>
            <w:tcW w:w="2254" w:type="dxa"/>
          </w:tcPr>
          <w:p w:rsidR="00813BA6" w:rsidRDefault="002025CD">
            <w:pPr>
              <w:pStyle w:val="TableParagraph"/>
              <w:spacing w:before="71"/>
              <w:ind w:left="110"/>
              <w:rPr>
                <w:sz w:val="20"/>
              </w:rPr>
            </w:pPr>
            <w:r>
              <w:rPr>
                <w:sz w:val="20"/>
              </w:rPr>
              <w:t>NIL</w:t>
            </w:r>
          </w:p>
        </w:tc>
      </w:tr>
      <w:tr w:rsidR="00813BA6">
        <w:trPr>
          <w:trHeight w:val="457"/>
        </w:trPr>
        <w:tc>
          <w:tcPr>
            <w:tcW w:w="3872" w:type="dxa"/>
          </w:tcPr>
          <w:p w:rsidR="00813BA6" w:rsidRDefault="002025CD">
            <w:pPr>
              <w:pStyle w:val="TableParagraph"/>
              <w:spacing w:line="225" w:lineRule="exact"/>
              <w:rPr>
                <w:sz w:val="20"/>
              </w:rPr>
            </w:pPr>
            <w:r>
              <w:rPr>
                <w:sz w:val="20"/>
              </w:rPr>
              <w:t>Year ended 30 June 2010</w:t>
            </w:r>
          </w:p>
        </w:tc>
        <w:tc>
          <w:tcPr>
            <w:tcW w:w="2429" w:type="dxa"/>
          </w:tcPr>
          <w:p w:rsidR="00813BA6" w:rsidRDefault="002025CD">
            <w:pPr>
              <w:pStyle w:val="TableParagraph"/>
              <w:spacing w:before="112"/>
              <w:rPr>
                <w:sz w:val="20"/>
              </w:rPr>
            </w:pPr>
            <w:r>
              <w:rPr>
                <w:sz w:val="20"/>
              </w:rPr>
              <w:t>9.26%</w:t>
            </w:r>
          </w:p>
        </w:tc>
        <w:tc>
          <w:tcPr>
            <w:tcW w:w="2254" w:type="dxa"/>
          </w:tcPr>
          <w:p w:rsidR="00813BA6" w:rsidRDefault="002025CD">
            <w:pPr>
              <w:pStyle w:val="TableParagraph"/>
              <w:spacing w:before="112"/>
              <w:ind w:left="110"/>
              <w:rPr>
                <w:sz w:val="20"/>
              </w:rPr>
            </w:pPr>
            <w:proofErr w:type="spellStart"/>
            <w:r>
              <w:rPr>
                <w:sz w:val="20"/>
              </w:rPr>
              <w:t>Rs</w:t>
            </w:r>
            <w:proofErr w:type="spellEnd"/>
            <w:r>
              <w:rPr>
                <w:sz w:val="20"/>
              </w:rPr>
              <w:t>. 3.22 per unit</w:t>
            </w:r>
          </w:p>
        </w:tc>
      </w:tr>
      <w:tr w:rsidR="00813BA6">
        <w:trPr>
          <w:trHeight w:val="230"/>
        </w:trPr>
        <w:tc>
          <w:tcPr>
            <w:tcW w:w="3872" w:type="dxa"/>
          </w:tcPr>
          <w:p w:rsidR="00813BA6" w:rsidRDefault="002025CD">
            <w:pPr>
              <w:pStyle w:val="TableParagraph"/>
              <w:spacing w:line="210" w:lineRule="exact"/>
              <w:rPr>
                <w:sz w:val="20"/>
              </w:rPr>
            </w:pPr>
            <w:r>
              <w:rPr>
                <w:sz w:val="20"/>
              </w:rPr>
              <w:t>Year ended 30 June 2009</w:t>
            </w:r>
          </w:p>
        </w:tc>
        <w:tc>
          <w:tcPr>
            <w:tcW w:w="2429" w:type="dxa"/>
          </w:tcPr>
          <w:p w:rsidR="00813BA6" w:rsidRDefault="002025CD">
            <w:pPr>
              <w:pStyle w:val="TableParagraph"/>
              <w:spacing w:line="210" w:lineRule="exact"/>
              <w:rPr>
                <w:sz w:val="20"/>
              </w:rPr>
            </w:pPr>
            <w:r>
              <w:rPr>
                <w:sz w:val="20"/>
              </w:rPr>
              <w:t>6.43%</w:t>
            </w:r>
          </w:p>
        </w:tc>
        <w:tc>
          <w:tcPr>
            <w:tcW w:w="2254" w:type="dxa"/>
          </w:tcPr>
          <w:p w:rsidR="00813BA6" w:rsidRDefault="002025CD">
            <w:pPr>
              <w:pStyle w:val="TableParagraph"/>
              <w:spacing w:line="210" w:lineRule="exact"/>
              <w:ind w:left="110"/>
              <w:rPr>
                <w:sz w:val="20"/>
              </w:rPr>
            </w:pPr>
            <w:proofErr w:type="spellStart"/>
            <w:r>
              <w:rPr>
                <w:sz w:val="20"/>
              </w:rPr>
              <w:t>Rs</w:t>
            </w:r>
            <w:proofErr w:type="spellEnd"/>
            <w:r>
              <w:rPr>
                <w:sz w:val="20"/>
              </w:rPr>
              <w:t>. 2.158 per unit</w:t>
            </w:r>
          </w:p>
        </w:tc>
      </w:tr>
      <w:tr w:rsidR="00813BA6">
        <w:trPr>
          <w:trHeight w:val="230"/>
        </w:trPr>
        <w:tc>
          <w:tcPr>
            <w:tcW w:w="3872" w:type="dxa"/>
          </w:tcPr>
          <w:p w:rsidR="00813BA6" w:rsidRDefault="002025CD">
            <w:pPr>
              <w:pStyle w:val="TableParagraph"/>
              <w:spacing w:line="210" w:lineRule="exact"/>
              <w:rPr>
                <w:sz w:val="20"/>
              </w:rPr>
            </w:pPr>
            <w:r>
              <w:rPr>
                <w:sz w:val="20"/>
              </w:rPr>
              <w:t>Year ended 30 June 2008</w:t>
            </w:r>
          </w:p>
        </w:tc>
        <w:tc>
          <w:tcPr>
            <w:tcW w:w="2429" w:type="dxa"/>
          </w:tcPr>
          <w:p w:rsidR="00813BA6" w:rsidRDefault="002025CD">
            <w:pPr>
              <w:pStyle w:val="TableParagraph"/>
              <w:spacing w:line="210" w:lineRule="exact"/>
              <w:rPr>
                <w:sz w:val="20"/>
              </w:rPr>
            </w:pPr>
            <w:r>
              <w:rPr>
                <w:sz w:val="20"/>
              </w:rPr>
              <w:t>9.46%</w:t>
            </w:r>
          </w:p>
        </w:tc>
        <w:tc>
          <w:tcPr>
            <w:tcW w:w="2254" w:type="dxa"/>
          </w:tcPr>
          <w:p w:rsidR="00813BA6" w:rsidRDefault="002025CD">
            <w:pPr>
              <w:pStyle w:val="TableParagraph"/>
              <w:spacing w:line="210" w:lineRule="exact"/>
              <w:ind w:left="110"/>
              <w:rPr>
                <w:sz w:val="20"/>
              </w:rPr>
            </w:pPr>
            <w:proofErr w:type="spellStart"/>
            <w:r>
              <w:rPr>
                <w:sz w:val="20"/>
              </w:rPr>
              <w:t>Rs</w:t>
            </w:r>
            <w:proofErr w:type="spellEnd"/>
            <w:r>
              <w:rPr>
                <w:sz w:val="20"/>
              </w:rPr>
              <w:t>. 2.9794 per unit</w:t>
            </w:r>
          </w:p>
        </w:tc>
      </w:tr>
      <w:tr w:rsidR="00813BA6">
        <w:trPr>
          <w:trHeight w:val="230"/>
        </w:trPr>
        <w:tc>
          <w:tcPr>
            <w:tcW w:w="3872" w:type="dxa"/>
          </w:tcPr>
          <w:p w:rsidR="00813BA6" w:rsidRDefault="002025CD">
            <w:pPr>
              <w:pStyle w:val="TableParagraph"/>
              <w:spacing w:line="210" w:lineRule="exact"/>
              <w:rPr>
                <w:sz w:val="20"/>
              </w:rPr>
            </w:pPr>
            <w:r>
              <w:rPr>
                <w:sz w:val="20"/>
              </w:rPr>
              <w:t>Year ended 30 June 2007</w:t>
            </w:r>
          </w:p>
        </w:tc>
        <w:tc>
          <w:tcPr>
            <w:tcW w:w="2429" w:type="dxa"/>
          </w:tcPr>
          <w:p w:rsidR="00813BA6" w:rsidRDefault="002025CD">
            <w:pPr>
              <w:pStyle w:val="TableParagraph"/>
              <w:spacing w:line="210" w:lineRule="exact"/>
              <w:rPr>
                <w:sz w:val="20"/>
              </w:rPr>
            </w:pPr>
            <w:r>
              <w:rPr>
                <w:sz w:val="20"/>
              </w:rPr>
              <w:t>11.51%</w:t>
            </w:r>
          </w:p>
        </w:tc>
        <w:tc>
          <w:tcPr>
            <w:tcW w:w="2254" w:type="dxa"/>
          </w:tcPr>
          <w:p w:rsidR="00813BA6" w:rsidRDefault="002025CD">
            <w:pPr>
              <w:pStyle w:val="TableParagraph"/>
              <w:spacing w:line="210" w:lineRule="exact"/>
              <w:ind w:left="110"/>
              <w:rPr>
                <w:sz w:val="20"/>
              </w:rPr>
            </w:pPr>
            <w:proofErr w:type="spellStart"/>
            <w:r>
              <w:rPr>
                <w:sz w:val="20"/>
              </w:rPr>
              <w:t>Rs</w:t>
            </w:r>
            <w:proofErr w:type="spellEnd"/>
            <w:r>
              <w:rPr>
                <w:sz w:val="20"/>
              </w:rPr>
              <w:t>. 11.40 per unit</w:t>
            </w:r>
          </w:p>
        </w:tc>
      </w:tr>
      <w:tr w:rsidR="00813BA6">
        <w:trPr>
          <w:trHeight w:val="460"/>
        </w:trPr>
        <w:tc>
          <w:tcPr>
            <w:tcW w:w="3872" w:type="dxa"/>
          </w:tcPr>
          <w:p w:rsidR="00813BA6" w:rsidRDefault="002025CD">
            <w:pPr>
              <w:pStyle w:val="TableParagraph"/>
              <w:spacing w:before="4" w:line="228" w:lineRule="exact"/>
              <w:rPr>
                <w:sz w:val="20"/>
              </w:rPr>
            </w:pPr>
            <w:r>
              <w:rPr>
                <w:sz w:val="20"/>
              </w:rPr>
              <w:t>Year ended 30 June 2006 (since public launch)</w:t>
            </w:r>
          </w:p>
        </w:tc>
        <w:tc>
          <w:tcPr>
            <w:tcW w:w="2429" w:type="dxa"/>
          </w:tcPr>
          <w:p w:rsidR="00813BA6" w:rsidRDefault="002025CD">
            <w:pPr>
              <w:pStyle w:val="TableParagraph"/>
              <w:spacing w:before="112"/>
              <w:rPr>
                <w:sz w:val="20"/>
              </w:rPr>
            </w:pPr>
            <w:r>
              <w:rPr>
                <w:sz w:val="20"/>
              </w:rPr>
              <w:t>9.88%</w:t>
            </w:r>
          </w:p>
        </w:tc>
        <w:tc>
          <w:tcPr>
            <w:tcW w:w="2254" w:type="dxa"/>
          </w:tcPr>
          <w:p w:rsidR="00813BA6" w:rsidRDefault="002025CD">
            <w:pPr>
              <w:pStyle w:val="TableParagraph"/>
              <w:spacing w:before="112"/>
              <w:ind w:left="110"/>
              <w:rPr>
                <w:sz w:val="20"/>
              </w:rPr>
            </w:pPr>
            <w:proofErr w:type="spellStart"/>
            <w:r>
              <w:rPr>
                <w:sz w:val="20"/>
              </w:rPr>
              <w:t>Rs</w:t>
            </w:r>
            <w:proofErr w:type="spellEnd"/>
            <w:r>
              <w:rPr>
                <w:sz w:val="20"/>
              </w:rPr>
              <w:t>. 9.25 per unit</w:t>
            </w:r>
          </w:p>
        </w:tc>
      </w:tr>
    </w:tbl>
    <w:p w:rsidR="00813BA6" w:rsidRDefault="00813BA6">
      <w:pPr>
        <w:pStyle w:val="BodyText"/>
        <w:spacing w:before="1"/>
        <w:rPr>
          <w:sz w:val="15"/>
        </w:rPr>
      </w:pPr>
    </w:p>
    <w:p w:rsidR="00813BA6" w:rsidRDefault="002025CD">
      <w:pPr>
        <w:pStyle w:val="Heading5"/>
        <w:spacing w:before="93"/>
        <w:ind w:left="640" w:firstLine="0"/>
      </w:pPr>
      <w:r>
        <w:t>UBL STOCK ADVANTAGE FUND (USF) (Formerly United Stock Advantage Fund)</w:t>
      </w:r>
    </w:p>
    <w:p w:rsidR="00813BA6" w:rsidRDefault="00813BA6">
      <w:pPr>
        <w:pStyle w:val="BodyText"/>
        <w:spacing w:before="5"/>
        <w:rPr>
          <w:b/>
        </w:rPr>
      </w:pPr>
    </w:p>
    <w:p w:rsidR="00813BA6" w:rsidRDefault="002025CD">
      <w:pPr>
        <w:pStyle w:val="BodyText"/>
        <w:ind w:left="640" w:right="1115"/>
        <w:jc w:val="both"/>
      </w:pPr>
      <w:r>
        <w:t xml:space="preserve">USF is UBL Funds‟ first open-end equity fund which was launched in August 2006. The investment objective of the fund is to provide investors long-term capital appreciation through investing in a mix of equities that offer both capital gain and dividend yield potential. The fund aims to </w:t>
      </w:r>
      <w:proofErr w:type="spellStart"/>
      <w:r>
        <w:t>maximise</w:t>
      </w:r>
      <w:proofErr w:type="spellEnd"/>
      <w:r>
        <w:t xml:space="preserve"> total returns and outperform the KSE-100 Index. USF offers class “A” units to its investors with a one-time nominal flat front-end load of two and a half per cent (2.5%) which is built into the offer price.</w:t>
      </w:r>
    </w:p>
    <w:p w:rsidR="00813BA6" w:rsidRDefault="00813BA6">
      <w:pPr>
        <w:pStyle w:val="BodyText"/>
        <w:spacing w:before="5" w:after="1"/>
        <w:rPr>
          <w:sz w:val="24"/>
        </w:rPr>
      </w:pPr>
    </w:p>
    <w:tbl>
      <w:tblPr>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3"/>
        <w:gridCol w:w="2432"/>
        <w:gridCol w:w="2430"/>
      </w:tblGrid>
      <w:tr w:rsidR="00813BA6">
        <w:trPr>
          <w:trHeight w:val="229"/>
        </w:trPr>
        <w:tc>
          <w:tcPr>
            <w:tcW w:w="4323" w:type="dxa"/>
          </w:tcPr>
          <w:p w:rsidR="00813BA6" w:rsidRDefault="002025CD">
            <w:pPr>
              <w:pStyle w:val="TableParagraph"/>
              <w:spacing w:line="210" w:lineRule="exact"/>
              <w:ind w:left="110"/>
              <w:rPr>
                <w:sz w:val="20"/>
              </w:rPr>
            </w:pPr>
            <w:r>
              <w:rPr>
                <w:sz w:val="20"/>
              </w:rPr>
              <w:t>Date of launching</w:t>
            </w:r>
          </w:p>
        </w:tc>
        <w:tc>
          <w:tcPr>
            <w:tcW w:w="2432" w:type="dxa"/>
          </w:tcPr>
          <w:p w:rsidR="00813BA6" w:rsidRDefault="002025CD">
            <w:pPr>
              <w:pStyle w:val="TableParagraph"/>
              <w:spacing w:line="210" w:lineRule="exact"/>
              <w:rPr>
                <w:sz w:val="20"/>
              </w:rPr>
            </w:pPr>
            <w:r>
              <w:rPr>
                <w:sz w:val="20"/>
              </w:rPr>
              <w:t>4 August 2006</w:t>
            </w:r>
          </w:p>
        </w:tc>
        <w:tc>
          <w:tcPr>
            <w:tcW w:w="2430" w:type="dxa"/>
          </w:tcPr>
          <w:p w:rsidR="00813BA6" w:rsidRDefault="00813BA6">
            <w:pPr>
              <w:pStyle w:val="TableParagraph"/>
              <w:ind w:left="0"/>
              <w:rPr>
                <w:rFonts w:ascii="Times New Roman"/>
                <w:sz w:val="16"/>
              </w:rPr>
            </w:pPr>
          </w:p>
        </w:tc>
      </w:tr>
      <w:tr w:rsidR="00813BA6">
        <w:trPr>
          <w:trHeight w:val="231"/>
        </w:trPr>
        <w:tc>
          <w:tcPr>
            <w:tcW w:w="4323" w:type="dxa"/>
          </w:tcPr>
          <w:p w:rsidR="00813BA6" w:rsidRDefault="002025CD">
            <w:pPr>
              <w:pStyle w:val="TableParagraph"/>
              <w:spacing w:line="212" w:lineRule="exact"/>
              <w:ind w:left="110"/>
              <w:rPr>
                <w:sz w:val="20"/>
              </w:rPr>
            </w:pPr>
            <w:r>
              <w:rPr>
                <w:sz w:val="20"/>
              </w:rPr>
              <w:t>Par Value of units</w:t>
            </w:r>
          </w:p>
        </w:tc>
        <w:tc>
          <w:tcPr>
            <w:tcW w:w="2432" w:type="dxa"/>
          </w:tcPr>
          <w:p w:rsidR="00813BA6" w:rsidRDefault="002025CD">
            <w:pPr>
              <w:pStyle w:val="TableParagraph"/>
              <w:spacing w:line="212" w:lineRule="exact"/>
              <w:rPr>
                <w:sz w:val="20"/>
              </w:rPr>
            </w:pPr>
            <w:proofErr w:type="spellStart"/>
            <w:r>
              <w:rPr>
                <w:sz w:val="20"/>
              </w:rPr>
              <w:t>Rs</w:t>
            </w:r>
            <w:proofErr w:type="spellEnd"/>
            <w:r>
              <w:rPr>
                <w:sz w:val="20"/>
              </w:rPr>
              <w:t>. 100</w:t>
            </w:r>
          </w:p>
        </w:tc>
        <w:tc>
          <w:tcPr>
            <w:tcW w:w="2430" w:type="dxa"/>
          </w:tcPr>
          <w:p w:rsidR="00813BA6" w:rsidRDefault="00813BA6">
            <w:pPr>
              <w:pStyle w:val="TableParagraph"/>
              <w:ind w:left="0"/>
              <w:rPr>
                <w:rFonts w:ascii="Times New Roman"/>
                <w:sz w:val="16"/>
              </w:rPr>
            </w:pPr>
          </w:p>
        </w:tc>
      </w:tr>
      <w:tr w:rsidR="00813BA6">
        <w:trPr>
          <w:trHeight w:val="1840"/>
        </w:trPr>
        <w:tc>
          <w:tcPr>
            <w:tcW w:w="4323" w:type="dxa"/>
          </w:tcPr>
          <w:p w:rsidR="00813BA6" w:rsidRDefault="002025CD">
            <w:pPr>
              <w:pStyle w:val="TableParagraph"/>
              <w:ind w:left="110" w:right="1337"/>
              <w:jc w:val="both"/>
              <w:rPr>
                <w:sz w:val="20"/>
              </w:rPr>
            </w:pPr>
            <w:r>
              <w:rPr>
                <w:sz w:val="20"/>
              </w:rPr>
              <w:t xml:space="preserve">Net Assets (as at 30 June </w:t>
            </w:r>
            <w:r>
              <w:rPr>
                <w:spacing w:val="-3"/>
                <w:sz w:val="20"/>
              </w:rPr>
              <w:t xml:space="preserve">2014) </w:t>
            </w:r>
            <w:r>
              <w:rPr>
                <w:sz w:val="20"/>
              </w:rPr>
              <w:t xml:space="preserve">Net Assets (as at 30 June </w:t>
            </w:r>
            <w:r>
              <w:rPr>
                <w:spacing w:val="-3"/>
                <w:sz w:val="20"/>
              </w:rPr>
              <w:t xml:space="preserve">2013) </w:t>
            </w:r>
            <w:r>
              <w:rPr>
                <w:sz w:val="20"/>
              </w:rPr>
              <w:t xml:space="preserve">Net Assets (as at 30 June </w:t>
            </w:r>
            <w:r>
              <w:rPr>
                <w:spacing w:val="-3"/>
                <w:sz w:val="20"/>
              </w:rPr>
              <w:t xml:space="preserve">2012) </w:t>
            </w:r>
            <w:r>
              <w:rPr>
                <w:sz w:val="20"/>
              </w:rPr>
              <w:t xml:space="preserve">Net Assets (as at 30 June </w:t>
            </w:r>
            <w:r>
              <w:rPr>
                <w:spacing w:val="-3"/>
                <w:sz w:val="20"/>
              </w:rPr>
              <w:t xml:space="preserve">2011) </w:t>
            </w:r>
            <w:r>
              <w:rPr>
                <w:sz w:val="20"/>
              </w:rPr>
              <w:t xml:space="preserve">Net Assets (as at 30 June </w:t>
            </w:r>
            <w:r>
              <w:rPr>
                <w:spacing w:val="-3"/>
                <w:sz w:val="20"/>
              </w:rPr>
              <w:t xml:space="preserve">2010) </w:t>
            </w:r>
            <w:r>
              <w:rPr>
                <w:sz w:val="20"/>
              </w:rPr>
              <w:t>Net Assets (as at 30 June</w:t>
            </w:r>
            <w:r>
              <w:rPr>
                <w:spacing w:val="-7"/>
                <w:sz w:val="20"/>
              </w:rPr>
              <w:t xml:space="preserve"> </w:t>
            </w:r>
            <w:r>
              <w:rPr>
                <w:spacing w:val="-3"/>
                <w:sz w:val="20"/>
              </w:rPr>
              <w:t>2009)</w:t>
            </w:r>
          </w:p>
          <w:p w:rsidR="00813BA6" w:rsidRDefault="002025CD">
            <w:pPr>
              <w:pStyle w:val="TableParagraph"/>
              <w:spacing w:line="230" w:lineRule="atLeast"/>
              <w:ind w:left="110" w:right="1337"/>
              <w:jc w:val="both"/>
              <w:rPr>
                <w:sz w:val="20"/>
              </w:rPr>
            </w:pPr>
            <w:r>
              <w:rPr>
                <w:sz w:val="20"/>
              </w:rPr>
              <w:t xml:space="preserve">Net Assets (as at 30 June </w:t>
            </w:r>
            <w:r>
              <w:rPr>
                <w:spacing w:val="-3"/>
                <w:sz w:val="20"/>
              </w:rPr>
              <w:t xml:space="preserve">2008) </w:t>
            </w:r>
            <w:r>
              <w:rPr>
                <w:sz w:val="20"/>
              </w:rPr>
              <w:t>Net Assets (as at 30 June</w:t>
            </w:r>
            <w:r>
              <w:rPr>
                <w:spacing w:val="-24"/>
                <w:sz w:val="20"/>
              </w:rPr>
              <w:t xml:space="preserve"> </w:t>
            </w:r>
            <w:r>
              <w:rPr>
                <w:sz w:val="20"/>
              </w:rPr>
              <w:t>2007)</w:t>
            </w:r>
          </w:p>
        </w:tc>
        <w:tc>
          <w:tcPr>
            <w:tcW w:w="2432" w:type="dxa"/>
          </w:tcPr>
          <w:p w:rsidR="00813BA6" w:rsidRDefault="002025CD">
            <w:pPr>
              <w:pStyle w:val="TableParagraph"/>
              <w:spacing w:line="224" w:lineRule="exact"/>
              <w:rPr>
                <w:sz w:val="20"/>
              </w:rPr>
            </w:pPr>
            <w:proofErr w:type="spellStart"/>
            <w:r>
              <w:rPr>
                <w:sz w:val="20"/>
              </w:rPr>
              <w:t>Rs</w:t>
            </w:r>
            <w:proofErr w:type="spellEnd"/>
            <w:r>
              <w:rPr>
                <w:sz w:val="20"/>
              </w:rPr>
              <w:t>. 4,059</w:t>
            </w:r>
            <w:r>
              <w:rPr>
                <w:spacing w:val="-6"/>
                <w:sz w:val="20"/>
              </w:rPr>
              <w:t xml:space="preserve"> </w:t>
            </w:r>
            <w:r>
              <w:rPr>
                <w:sz w:val="20"/>
              </w:rPr>
              <w:t>Million</w:t>
            </w:r>
          </w:p>
          <w:p w:rsidR="00813BA6" w:rsidRDefault="002025CD">
            <w:pPr>
              <w:pStyle w:val="TableParagraph"/>
              <w:spacing w:line="229" w:lineRule="exact"/>
              <w:rPr>
                <w:sz w:val="20"/>
              </w:rPr>
            </w:pPr>
            <w:proofErr w:type="spellStart"/>
            <w:r>
              <w:rPr>
                <w:sz w:val="20"/>
              </w:rPr>
              <w:t>Rs</w:t>
            </w:r>
            <w:proofErr w:type="spellEnd"/>
            <w:r>
              <w:rPr>
                <w:sz w:val="20"/>
              </w:rPr>
              <w:t>. 1,557</w:t>
            </w:r>
            <w:r>
              <w:rPr>
                <w:spacing w:val="-6"/>
                <w:sz w:val="20"/>
              </w:rPr>
              <w:t xml:space="preserve"> </w:t>
            </w:r>
            <w:r>
              <w:rPr>
                <w:sz w:val="20"/>
              </w:rPr>
              <w:t>Million</w:t>
            </w:r>
          </w:p>
          <w:p w:rsidR="00813BA6" w:rsidRDefault="002025CD">
            <w:pPr>
              <w:pStyle w:val="TableParagraph"/>
              <w:spacing w:before="3"/>
              <w:rPr>
                <w:sz w:val="20"/>
              </w:rPr>
            </w:pPr>
            <w:proofErr w:type="spellStart"/>
            <w:r>
              <w:rPr>
                <w:sz w:val="20"/>
              </w:rPr>
              <w:t>Rs</w:t>
            </w:r>
            <w:proofErr w:type="spellEnd"/>
            <w:r>
              <w:rPr>
                <w:sz w:val="20"/>
              </w:rPr>
              <w:t>. 1,392</w:t>
            </w:r>
            <w:r>
              <w:rPr>
                <w:spacing w:val="-6"/>
                <w:sz w:val="20"/>
              </w:rPr>
              <w:t xml:space="preserve"> </w:t>
            </w:r>
            <w:r>
              <w:rPr>
                <w:sz w:val="20"/>
              </w:rPr>
              <w:t>Million</w:t>
            </w:r>
          </w:p>
          <w:p w:rsidR="00813BA6" w:rsidRDefault="002025CD">
            <w:pPr>
              <w:pStyle w:val="TableParagraph"/>
              <w:spacing w:line="229" w:lineRule="exact"/>
              <w:rPr>
                <w:sz w:val="20"/>
              </w:rPr>
            </w:pPr>
            <w:proofErr w:type="spellStart"/>
            <w:r>
              <w:rPr>
                <w:sz w:val="20"/>
              </w:rPr>
              <w:t>Rs</w:t>
            </w:r>
            <w:proofErr w:type="spellEnd"/>
            <w:r>
              <w:rPr>
                <w:sz w:val="20"/>
              </w:rPr>
              <w:t>. 1,293</w:t>
            </w:r>
            <w:r>
              <w:rPr>
                <w:spacing w:val="-6"/>
                <w:sz w:val="20"/>
              </w:rPr>
              <w:t xml:space="preserve"> </w:t>
            </w:r>
            <w:r>
              <w:rPr>
                <w:sz w:val="20"/>
              </w:rPr>
              <w:t>Million</w:t>
            </w:r>
          </w:p>
          <w:p w:rsidR="00813BA6" w:rsidRDefault="002025CD">
            <w:pPr>
              <w:pStyle w:val="TableParagraph"/>
              <w:spacing w:line="228" w:lineRule="exact"/>
              <w:rPr>
                <w:sz w:val="20"/>
              </w:rPr>
            </w:pPr>
            <w:proofErr w:type="spellStart"/>
            <w:r>
              <w:rPr>
                <w:sz w:val="20"/>
              </w:rPr>
              <w:t>Rs</w:t>
            </w:r>
            <w:proofErr w:type="spellEnd"/>
            <w:r>
              <w:rPr>
                <w:sz w:val="20"/>
              </w:rPr>
              <w:t>. 1,042</w:t>
            </w:r>
            <w:r>
              <w:rPr>
                <w:spacing w:val="-6"/>
                <w:sz w:val="20"/>
              </w:rPr>
              <w:t xml:space="preserve"> </w:t>
            </w:r>
            <w:r>
              <w:rPr>
                <w:sz w:val="20"/>
              </w:rPr>
              <w:t>Million</w:t>
            </w:r>
          </w:p>
          <w:p w:rsidR="00813BA6" w:rsidRDefault="002025CD">
            <w:pPr>
              <w:pStyle w:val="TableParagraph"/>
              <w:spacing w:line="229" w:lineRule="exact"/>
              <w:rPr>
                <w:sz w:val="20"/>
              </w:rPr>
            </w:pPr>
            <w:proofErr w:type="spellStart"/>
            <w:r>
              <w:rPr>
                <w:sz w:val="20"/>
              </w:rPr>
              <w:t>Rs</w:t>
            </w:r>
            <w:proofErr w:type="spellEnd"/>
            <w:r>
              <w:rPr>
                <w:sz w:val="20"/>
              </w:rPr>
              <w:t>. 1,649</w:t>
            </w:r>
            <w:r>
              <w:rPr>
                <w:spacing w:val="-6"/>
                <w:sz w:val="20"/>
              </w:rPr>
              <w:t xml:space="preserve"> </w:t>
            </w:r>
            <w:r>
              <w:rPr>
                <w:sz w:val="20"/>
              </w:rPr>
              <w:t>Million</w:t>
            </w:r>
          </w:p>
          <w:p w:rsidR="00813BA6" w:rsidRDefault="002025CD">
            <w:pPr>
              <w:pStyle w:val="TableParagraph"/>
              <w:rPr>
                <w:sz w:val="20"/>
              </w:rPr>
            </w:pPr>
            <w:proofErr w:type="spellStart"/>
            <w:r>
              <w:rPr>
                <w:sz w:val="20"/>
              </w:rPr>
              <w:t>Rs</w:t>
            </w:r>
            <w:proofErr w:type="spellEnd"/>
            <w:r>
              <w:rPr>
                <w:sz w:val="20"/>
              </w:rPr>
              <w:t>. 2,521</w:t>
            </w:r>
            <w:r>
              <w:rPr>
                <w:spacing w:val="-6"/>
                <w:sz w:val="20"/>
              </w:rPr>
              <w:t xml:space="preserve"> </w:t>
            </w:r>
            <w:r>
              <w:rPr>
                <w:sz w:val="20"/>
              </w:rPr>
              <w:t>Million</w:t>
            </w:r>
          </w:p>
          <w:p w:rsidR="00813BA6" w:rsidRDefault="002025CD">
            <w:pPr>
              <w:pStyle w:val="TableParagraph"/>
              <w:spacing w:before="1" w:line="218" w:lineRule="exact"/>
              <w:rPr>
                <w:sz w:val="20"/>
              </w:rPr>
            </w:pPr>
            <w:proofErr w:type="spellStart"/>
            <w:r>
              <w:rPr>
                <w:sz w:val="20"/>
              </w:rPr>
              <w:t>Rs</w:t>
            </w:r>
            <w:proofErr w:type="spellEnd"/>
            <w:r>
              <w:rPr>
                <w:sz w:val="20"/>
              </w:rPr>
              <w:t>. 1,254</w:t>
            </w:r>
            <w:r>
              <w:rPr>
                <w:spacing w:val="-6"/>
                <w:sz w:val="20"/>
              </w:rPr>
              <w:t xml:space="preserve"> </w:t>
            </w:r>
            <w:r>
              <w:rPr>
                <w:sz w:val="20"/>
              </w:rPr>
              <w:t>Million</w:t>
            </w:r>
          </w:p>
        </w:tc>
        <w:tc>
          <w:tcPr>
            <w:tcW w:w="2430" w:type="dxa"/>
          </w:tcPr>
          <w:p w:rsidR="00813BA6" w:rsidRDefault="00813BA6">
            <w:pPr>
              <w:pStyle w:val="TableParagraph"/>
              <w:ind w:left="0"/>
              <w:rPr>
                <w:rFonts w:ascii="Times New Roman"/>
                <w:sz w:val="20"/>
              </w:rPr>
            </w:pPr>
          </w:p>
        </w:tc>
      </w:tr>
      <w:tr w:rsidR="00813BA6">
        <w:trPr>
          <w:trHeight w:val="2070"/>
        </w:trPr>
        <w:tc>
          <w:tcPr>
            <w:tcW w:w="4323" w:type="dxa"/>
          </w:tcPr>
          <w:p w:rsidR="00813BA6" w:rsidRDefault="002025CD">
            <w:pPr>
              <w:pStyle w:val="TableParagraph"/>
              <w:spacing w:line="222" w:lineRule="exact"/>
              <w:ind w:left="110"/>
              <w:rPr>
                <w:sz w:val="20"/>
              </w:rPr>
            </w:pPr>
            <w:r>
              <w:rPr>
                <w:sz w:val="20"/>
              </w:rPr>
              <w:t>NAV (as at 30 June</w:t>
            </w:r>
            <w:r>
              <w:rPr>
                <w:spacing w:val="-10"/>
                <w:sz w:val="20"/>
              </w:rPr>
              <w:t xml:space="preserve"> </w:t>
            </w:r>
            <w:r>
              <w:rPr>
                <w:sz w:val="20"/>
              </w:rPr>
              <w:t>2014)</w:t>
            </w:r>
          </w:p>
          <w:p w:rsidR="00813BA6" w:rsidRDefault="002025CD">
            <w:pPr>
              <w:pStyle w:val="TableParagraph"/>
              <w:spacing w:before="3"/>
              <w:ind w:left="110"/>
              <w:rPr>
                <w:sz w:val="20"/>
              </w:rPr>
            </w:pPr>
            <w:r>
              <w:rPr>
                <w:sz w:val="20"/>
              </w:rPr>
              <w:t>NAV (as at 30 June</w:t>
            </w:r>
            <w:r>
              <w:rPr>
                <w:spacing w:val="-10"/>
                <w:sz w:val="20"/>
              </w:rPr>
              <w:t xml:space="preserve"> </w:t>
            </w:r>
            <w:r>
              <w:rPr>
                <w:sz w:val="20"/>
              </w:rPr>
              <w:t>2013)</w:t>
            </w:r>
          </w:p>
          <w:p w:rsidR="00813BA6" w:rsidRDefault="002025CD">
            <w:pPr>
              <w:pStyle w:val="TableParagraph"/>
              <w:ind w:left="110"/>
              <w:rPr>
                <w:sz w:val="20"/>
              </w:rPr>
            </w:pPr>
            <w:r>
              <w:rPr>
                <w:sz w:val="20"/>
              </w:rPr>
              <w:t>NAV (as at 30 June</w:t>
            </w:r>
            <w:r>
              <w:rPr>
                <w:spacing w:val="-8"/>
                <w:sz w:val="20"/>
              </w:rPr>
              <w:t xml:space="preserve"> </w:t>
            </w:r>
            <w:r>
              <w:rPr>
                <w:sz w:val="20"/>
              </w:rPr>
              <w:t>2012)</w:t>
            </w:r>
          </w:p>
          <w:p w:rsidR="00813BA6" w:rsidRDefault="002025CD">
            <w:pPr>
              <w:pStyle w:val="TableParagraph"/>
              <w:spacing w:line="229" w:lineRule="exact"/>
              <w:ind w:left="110"/>
              <w:rPr>
                <w:sz w:val="20"/>
              </w:rPr>
            </w:pPr>
            <w:r>
              <w:rPr>
                <w:sz w:val="20"/>
              </w:rPr>
              <w:t>NAV (as at 30 June</w:t>
            </w:r>
            <w:r>
              <w:rPr>
                <w:spacing w:val="-10"/>
                <w:sz w:val="20"/>
              </w:rPr>
              <w:t xml:space="preserve"> </w:t>
            </w:r>
            <w:r>
              <w:rPr>
                <w:sz w:val="20"/>
              </w:rPr>
              <w:t>2012)</w:t>
            </w:r>
          </w:p>
          <w:p w:rsidR="00813BA6" w:rsidRDefault="002025CD">
            <w:pPr>
              <w:pStyle w:val="TableParagraph"/>
              <w:spacing w:line="228" w:lineRule="exact"/>
              <w:ind w:left="110"/>
              <w:rPr>
                <w:sz w:val="20"/>
              </w:rPr>
            </w:pPr>
            <w:r>
              <w:rPr>
                <w:sz w:val="20"/>
              </w:rPr>
              <w:t>NAV (as at 30 June</w:t>
            </w:r>
            <w:r>
              <w:rPr>
                <w:spacing w:val="-10"/>
                <w:sz w:val="20"/>
              </w:rPr>
              <w:t xml:space="preserve"> </w:t>
            </w:r>
            <w:r>
              <w:rPr>
                <w:sz w:val="20"/>
              </w:rPr>
              <w:t>2011)</w:t>
            </w:r>
          </w:p>
          <w:p w:rsidR="00813BA6" w:rsidRDefault="002025CD">
            <w:pPr>
              <w:pStyle w:val="TableParagraph"/>
              <w:spacing w:line="229" w:lineRule="exact"/>
              <w:ind w:left="110"/>
              <w:rPr>
                <w:sz w:val="20"/>
              </w:rPr>
            </w:pPr>
            <w:r>
              <w:rPr>
                <w:sz w:val="20"/>
              </w:rPr>
              <w:t>NAV (as at 30 June</w:t>
            </w:r>
            <w:r>
              <w:rPr>
                <w:spacing w:val="-10"/>
                <w:sz w:val="20"/>
              </w:rPr>
              <w:t xml:space="preserve"> </w:t>
            </w:r>
            <w:r>
              <w:rPr>
                <w:sz w:val="20"/>
              </w:rPr>
              <w:t>2010)</w:t>
            </w:r>
          </w:p>
          <w:p w:rsidR="00813BA6" w:rsidRDefault="002025CD">
            <w:pPr>
              <w:pStyle w:val="TableParagraph"/>
              <w:spacing w:before="1"/>
              <w:ind w:left="110"/>
              <w:rPr>
                <w:sz w:val="20"/>
              </w:rPr>
            </w:pPr>
            <w:r>
              <w:rPr>
                <w:sz w:val="20"/>
              </w:rPr>
              <w:t>NAV (as at 30 June</w:t>
            </w:r>
            <w:r>
              <w:rPr>
                <w:spacing w:val="-10"/>
                <w:sz w:val="20"/>
              </w:rPr>
              <w:t xml:space="preserve"> </w:t>
            </w:r>
            <w:r>
              <w:rPr>
                <w:sz w:val="20"/>
              </w:rPr>
              <w:t>2009)</w:t>
            </w:r>
          </w:p>
          <w:p w:rsidR="00813BA6" w:rsidRDefault="002025CD">
            <w:pPr>
              <w:pStyle w:val="TableParagraph"/>
              <w:spacing w:before="1"/>
              <w:ind w:left="110"/>
              <w:rPr>
                <w:sz w:val="20"/>
              </w:rPr>
            </w:pPr>
            <w:r>
              <w:rPr>
                <w:sz w:val="20"/>
              </w:rPr>
              <w:t>NAV (as at 30 June</w:t>
            </w:r>
            <w:r>
              <w:rPr>
                <w:spacing w:val="-10"/>
                <w:sz w:val="20"/>
              </w:rPr>
              <w:t xml:space="preserve"> </w:t>
            </w:r>
            <w:r>
              <w:rPr>
                <w:sz w:val="20"/>
              </w:rPr>
              <w:t>2008)</w:t>
            </w:r>
          </w:p>
          <w:p w:rsidR="00813BA6" w:rsidRDefault="002025CD">
            <w:pPr>
              <w:pStyle w:val="TableParagraph"/>
              <w:spacing w:line="218" w:lineRule="exact"/>
              <w:ind w:left="110"/>
              <w:rPr>
                <w:sz w:val="20"/>
              </w:rPr>
            </w:pPr>
            <w:r>
              <w:rPr>
                <w:sz w:val="20"/>
              </w:rPr>
              <w:t>NAV (as at 30 June</w:t>
            </w:r>
            <w:r>
              <w:rPr>
                <w:spacing w:val="-10"/>
                <w:sz w:val="20"/>
              </w:rPr>
              <w:t xml:space="preserve"> </w:t>
            </w:r>
            <w:r>
              <w:rPr>
                <w:sz w:val="20"/>
              </w:rPr>
              <w:t>2007)</w:t>
            </w:r>
          </w:p>
        </w:tc>
        <w:tc>
          <w:tcPr>
            <w:tcW w:w="2432" w:type="dxa"/>
          </w:tcPr>
          <w:p w:rsidR="00813BA6" w:rsidRDefault="002025CD">
            <w:pPr>
              <w:pStyle w:val="TableParagraph"/>
              <w:spacing w:line="222" w:lineRule="exact"/>
              <w:rPr>
                <w:sz w:val="20"/>
              </w:rPr>
            </w:pPr>
            <w:proofErr w:type="spellStart"/>
            <w:r>
              <w:rPr>
                <w:sz w:val="20"/>
              </w:rPr>
              <w:t>Rs</w:t>
            </w:r>
            <w:proofErr w:type="spellEnd"/>
            <w:r>
              <w:rPr>
                <w:sz w:val="20"/>
              </w:rPr>
              <w:t>.</w:t>
            </w:r>
            <w:r>
              <w:rPr>
                <w:spacing w:val="-4"/>
                <w:sz w:val="20"/>
              </w:rPr>
              <w:t xml:space="preserve"> </w:t>
            </w:r>
            <w:r>
              <w:rPr>
                <w:sz w:val="20"/>
              </w:rPr>
              <w:t>47.09</w:t>
            </w:r>
          </w:p>
          <w:p w:rsidR="00813BA6" w:rsidRDefault="002025CD">
            <w:pPr>
              <w:pStyle w:val="TableParagraph"/>
              <w:spacing w:before="3"/>
              <w:rPr>
                <w:sz w:val="20"/>
              </w:rPr>
            </w:pPr>
            <w:proofErr w:type="spellStart"/>
            <w:r>
              <w:rPr>
                <w:sz w:val="20"/>
              </w:rPr>
              <w:t>Rs</w:t>
            </w:r>
            <w:proofErr w:type="spellEnd"/>
            <w:r>
              <w:rPr>
                <w:sz w:val="20"/>
              </w:rPr>
              <w:t>.</w:t>
            </w:r>
            <w:r>
              <w:rPr>
                <w:spacing w:val="-4"/>
                <w:sz w:val="20"/>
              </w:rPr>
              <w:t xml:space="preserve"> </w:t>
            </w:r>
            <w:r>
              <w:rPr>
                <w:sz w:val="20"/>
              </w:rPr>
              <w:t>53.42</w:t>
            </w:r>
          </w:p>
          <w:p w:rsidR="00813BA6" w:rsidRDefault="002025CD">
            <w:pPr>
              <w:pStyle w:val="TableParagraph"/>
              <w:rPr>
                <w:sz w:val="20"/>
              </w:rPr>
            </w:pPr>
            <w:proofErr w:type="spellStart"/>
            <w:r>
              <w:rPr>
                <w:sz w:val="20"/>
              </w:rPr>
              <w:t>Rs</w:t>
            </w:r>
            <w:proofErr w:type="spellEnd"/>
            <w:r>
              <w:rPr>
                <w:sz w:val="20"/>
              </w:rPr>
              <w:t>.</w:t>
            </w:r>
            <w:r>
              <w:rPr>
                <w:spacing w:val="-4"/>
                <w:sz w:val="20"/>
              </w:rPr>
              <w:t xml:space="preserve"> </w:t>
            </w:r>
            <w:r>
              <w:rPr>
                <w:sz w:val="20"/>
              </w:rPr>
              <w:t>44.81</w:t>
            </w:r>
          </w:p>
          <w:p w:rsidR="00813BA6" w:rsidRDefault="002025CD">
            <w:pPr>
              <w:pStyle w:val="TableParagraph"/>
              <w:spacing w:line="229" w:lineRule="exact"/>
              <w:rPr>
                <w:sz w:val="20"/>
              </w:rPr>
            </w:pPr>
            <w:proofErr w:type="spellStart"/>
            <w:r>
              <w:rPr>
                <w:sz w:val="20"/>
              </w:rPr>
              <w:t>Rs</w:t>
            </w:r>
            <w:proofErr w:type="spellEnd"/>
            <w:r>
              <w:rPr>
                <w:sz w:val="20"/>
              </w:rPr>
              <w:t>.</w:t>
            </w:r>
            <w:r>
              <w:rPr>
                <w:spacing w:val="-4"/>
                <w:sz w:val="20"/>
              </w:rPr>
              <w:t xml:space="preserve"> </w:t>
            </w:r>
            <w:r>
              <w:rPr>
                <w:sz w:val="20"/>
              </w:rPr>
              <w:t>39.18</w:t>
            </w:r>
          </w:p>
          <w:p w:rsidR="00813BA6" w:rsidRDefault="002025CD">
            <w:pPr>
              <w:pStyle w:val="TableParagraph"/>
              <w:spacing w:line="228" w:lineRule="exact"/>
              <w:rPr>
                <w:sz w:val="20"/>
              </w:rPr>
            </w:pPr>
            <w:proofErr w:type="spellStart"/>
            <w:r>
              <w:rPr>
                <w:sz w:val="20"/>
              </w:rPr>
              <w:t>Rs</w:t>
            </w:r>
            <w:proofErr w:type="spellEnd"/>
            <w:r>
              <w:rPr>
                <w:sz w:val="20"/>
              </w:rPr>
              <w:t>.</w:t>
            </w:r>
            <w:r>
              <w:rPr>
                <w:spacing w:val="-4"/>
                <w:sz w:val="20"/>
              </w:rPr>
              <w:t xml:space="preserve"> </w:t>
            </w:r>
            <w:r>
              <w:rPr>
                <w:sz w:val="20"/>
              </w:rPr>
              <w:t>43.28</w:t>
            </w:r>
          </w:p>
          <w:p w:rsidR="00813BA6" w:rsidRDefault="002025CD">
            <w:pPr>
              <w:pStyle w:val="TableParagraph"/>
              <w:spacing w:line="229" w:lineRule="exact"/>
              <w:rPr>
                <w:sz w:val="20"/>
              </w:rPr>
            </w:pPr>
            <w:proofErr w:type="spellStart"/>
            <w:r>
              <w:rPr>
                <w:sz w:val="20"/>
              </w:rPr>
              <w:t>Rs</w:t>
            </w:r>
            <w:proofErr w:type="spellEnd"/>
            <w:r>
              <w:rPr>
                <w:sz w:val="20"/>
              </w:rPr>
              <w:t>.</w:t>
            </w:r>
            <w:r>
              <w:rPr>
                <w:spacing w:val="-4"/>
                <w:sz w:val="20"/>
              </w:rPr>
              <w:t xml:space="preserve"> </w:t>
            </w:r>
            <w:r>
              <w:rPr>
                <w:sz w:val="20"/>
              </w:rPr>
              <w:t>80.36</w:t>
            </w:r>
          </w:p>
          <w:p w:rsidR="00813BA6" w:rsidRDefault="002025CD">
            <w:pPr>
              <w:pStyle w:val="TableParagraph"/>
              <w:spacing w:before="1"/>
              <w:rPr>
                <w:sz w:val="20"/>
              </w:rPr>
            </w:pPr>
            <w:proofErr w:type="spellStart"/>
            <w:r>
              <w:rPr>
                <w:sz w:val="20"/>
              </w:rPr>
              <w:t>Rs</w:t>
            </w:r>
            <w:proofErr w:type="spellEnd"/>
            <w:r>
              <w:rPr>
                <w:sz w:val="20"/>
              </w:rPr>
              <w:t>.</w:t>
            </w:r>
            <w:r>
              <w:rPr>
                <w:spacing w:val="-4"/>
                <w:sz w:val="20"/>
              </w:rPr>
              <w:t xml:space="preserve"> </w:t>
            </w:r>
            <w:r>
              <w:rPr>
                <w:sz w:val="20"/>
              </w:rPr>
              <w:t>64.75</w:t>
            </w:r>
          </w:p>
          <w:p w:rsidR="00813BA6" w:rsidRDefault="002025CD">
            <w:pPr>
              <w:pStyle w:val="TableParagraph"/>
              <w:spacing w:before="1"/>
              <w:rPr>
                <w:sz w:val="20"/>
              </w:rPr>
            </w:pPr>
            <w:proofErr w:type="spellStart"/>
            <w:r>
              <w:rPr>
                <w:sz w:val="20"/>
              </w:rPr>
              <w:t>Rs</w:t>
            </w:r>
            <w:proofErr w:type="spellEnd"/>
            <w:r>
              <w:rPr>
                <w:sz w:val="20"/>
              </w:rPr>
              <w:t>. 1039.01</w:t>
            </w:r>
          </w:p>
          <w:p w:rsidR="00813BA6" w:rsidRDefault="002025CD">
            <w:pPr>
              <w:pStyle w:val="TableParagraph"/>
              <w:spacing w:line="218" w:lineRule="exact"/>
              <w:rPr>
                <w:sz w:val="20"/>
              </w:rPr>
            </w:pPr>
            <w:proofErr w:type="spellStart"/>
            <w:r>
              <w:rPr>
                <w:sz w:val="20"/>
              </w:rPr>
              <w:t>Rs</w:t>
            </w:r>
            <w:proofErr w:type="spellEnd"/>
            <w:r>
              <w:rPr>
                <w:sz w:val="20"/>
              </w:rPr>
              <w:t>. 129.73</w:t>
            </w:r>
          </w:p>
        </w:tc>
        <w:tc>
          <w:tcPr>
            <w:tcW w:w="2430" w:type="dxa"/>
          </w:tcPr>
          <w:p w:rsidR="00813BA6" w:rsidRDefault="00813BA6">
            <w:pPr>
              <w:pStyle w:val="TableParagraph"/>
              <w:ind w:left="0"/>
              <w:rPr>
                <w:rFonts w:ascii="Times New Roman"/>
                <w:sz w:val="20"/>
              </w:rPr>
            </w:pPr>
          </w:p>
        </w:tc>
      </w:tr>
      <w:tr w:rsidR="00813BA6">
        <w:trPr>
          <w:trHeight w:val="229"/>
        </w:trPr>
        <w:tc>
          <w:tcPr>
            <w:tcW w:w="4323" w:type="dxa"/>
          </w:tcPr>
          <w:p w:rsidR="00813BA6" w:rsidRDefault="002025CD">
            <w:pPr>
              <w:pStyle w:val="TableParagraph"/>
              <w:spacing w:line="210" w:lineRule="exact"/>
              <w:ind w:left="110"/>
              <w:rPr>
                <w:sz w:val="20"/>
              </w:rPr>
            </w:pPr>
            <w:r>
              <w:rPr>
                <w:sz w:val="20"/>
              </w:rPr>
              <w:t>Listing</w:t>
            </w:r>
          </w:p>
        </w:tc>
        <w:tc>
          <w:tcPr>
            <w:tcW w:w="2432" w:type="dxa"/>
          </w:tcPr>
          <w:p w:rsidR="00813BA6" w:rsidRDefault="002025CD">
            <w:pPr>
              <w:pStyle w:val="TableParagraph"/>
              <w:spacing w:line="210" w:lineRule="exact"/>
              <w:rPr>
                <w:sz w:val="20"/>
              </w:rPr>
            </w:pPr>
            <w:r>
              <w:rPr>
                <w:sz w:val="20"/>
              </w:rPr>
              <w:t>Karachi Stock Exchange</w:t>
            </w:r>
          </w:p>
        </w:tc>
        <w:tc>
          <w:tcPr>
            <w:tcW w:w="2430" w:type="dxa"/>
          </w:tcPr>
          <w:p w:rsidR="00813BA6" w:rsidRDefault="00813BA6">
            <w:pPr>
              <w:pStyle w:val="TableParagraph"/>
              <w:ind w:left="0"/>
              <w:rPr>
                <w:rFonts w:ascii="Times New Roman"/>
                <w:sz w:val="16"/>
              </w:rPr>
            </w:pPr>
          </w:p>
        </w:tc>
      </w:tr>
      <w:tr w:rsidR="00813BA6">
        <w:trPr>
          <w:trHeight w:val="231"/>
        </w:trPr>
        <w:tc>
          <w:tcPr>
            <w:tcW w:w="4323" w:type="dxa"/>
          </w:tcPr>
          <w:p w:rsidR="00813BA6" w:rsidRDefault="002025CD">
            <w:pPr>
              <w:pStyle w:val="TableParagraph"/>
              <w:spacing w:line="212" w:lineRule="exact"/>
              <w:ind w:left="110"/>
              <w:rPr>
                <w:sz w:val="20"/>
              </w:rPr>
            </w:pPr>
            <w:r>
              <w:rPr>
                <w:sz w:val="20"/>
              </w:rPr>
              <w:t>Fund Rating:</w:t>
            </w:r>
          </w:p>
        </w:tc>
        <w:tc>
          <w:tcPr>
            <w:tcW w:w="2432" w:type="dxa"/>
          </w:tcPr>
          <w:p w:rsidR="00813BA6" w:rsidRDefault="002025CD">
            <w:pPr>
              <w:pStyle w:val="TableParagraph"/>
              <w:spacing w:line="212" w:lineRule="exact"/>
              <w:rPr>
                <w:sz w:val="20"/>
              </w:rPr>
            </w:pPr>
            <w:r>
              <w:rPr>
                <w:sz w:val="20"/>
              </w:rPr>
              <w:t>MFR 3-Star (JCR-VIS)</w:t>
            </w:r>
          </w:p>
        </w:tc>
        <w:tc>
          <w:tcPr>
            <w:tcW w:w="2430" w:type="dxa"/>
          </w:tcPr>
          <w:p w:rsidR="00813BA6" w:rsidRDefault="00813BA6">
            <w:pPr>
              <w:pStyle w:val="TableParagraph"/>
              <w:ind w:left="0"/>
              <w:rPr>
                <w:rFonts w:ascii="Times New Roman"/>
                <w:sz w:val="16"/>
              </w:rPr>
            </w:pPr>
          </w:p>
        </w:tc>
      </w:tr>
    </w:tbl>
    <w:p w:rsidR="00813BA6" w:rsidRDefault="00813BA6">
      <w:pPr>
        <w:rPr>
          <w:rFonts w:ascii="Times New Roman"/>
          <w:sz w:val="16"/>
        </w:rPr>
        <w:sectPr w:rsidR="00813BA6">
          <w:pgSz w:w="11920" w:h="16850"/>
          <w:pgMar w:top="1020" w:right="240" w:bottom="980" w:left="1160" w:header="722" w:footer="681" w:gutter="0"/>
          <w:cols w:space="720"/>
        </w:sectPr>
      </w:pPr>
    </w:p>
    <w:p w:rsidR="00813BA6" w:rsidRDefault="00813BA6">
      <w:pPr>
        <w:pStyle w:val="BodyText"/>
        <w:spacing w:before="2"/>
        <w:rPr>
          <w:sz w:val="28"/>
        </w:rPr>
      </w:pPr>
    </w:p>
    <w:tbl>
      <w:tblPr>
        <w:tblW w:w="0" w:type="auto"/>
        <w:tblInd w:w="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1"/>
        <w:gridCol w:w="2434"/>
        <w:gridCol w:w="2429"/>
      </w:tblGrid>
      <w:tr w:rsidR="00813BA6">
        <w:trPr>
          <w:trHeight w:val="230"/>
        </w:trPr>
        <w:tc>
          <w:tcPr>
            <w:tcW w:w="4321" w:type="dxa"/>
          </w:tcPr>
          <w:p w:rsidR="00813BA6" w:rsidRDefault="002025CD">
            <w:pPr>
              <w:pStyle w:val="TableParagraph"/>
              <w:spacing w:line="210" w:lineRule="exact"/>
              <w:rPr>
                <w:sz w:val="20"/>
              </w:rPr>
            </w:pPr>
            <w:r>
              <w:rPr>
                <w:sz w:val="20"/>
              </w:rPr>
              <w:t>(Credit Rating Agency: JCR-VIS)</w:t>
            </w:r>
          </w:p>
        </w:tc>
        <w:tc>
          <w:tcPr>
            <w:tcW w:w="2434" w:type="dxa"/>
          </w:tcPr>
          <w:p w:rsidR="00813BA6" w:rsidRDefault="002025CD">
            <w:pPr>
              <w:pStyle w:val="TableParagraph"/>
              <w:spacing w:line="210" w:lineRule="exact"/>
              <w:rPr>
                <w:sz w:val="20"/>
              </w:rPr>
            </w:pPr>
            <w:r>
              <w:rPr>
                <w:sz w:val="20"/>
              </w:rPr>
              <w:t xml:space="preserve">(3 year </w:t>
            </w:r>
            <w:proofErr w:type="spellStart"/>
            <w:r>
              <w:rPr>
                <w:sz w:val="20"/>
              </w:rPr>
              <w:t>avg</w:t>
            </w:r>
            <w:proofErr w:type="spellEnd"/>
            <w:r>
              <w:rPr>
                <w:sz w:val="20"/>
              </w:rPr>
              <w:t>)</w:t>
            </w:r>
          </w:p>
        </w:tc>
        <w:tc>
          <w:tcPr>
            <w:tcW w:w="2429" w:type="dxa"/>
          </w:tcPr>
          <w:p w:rsidR="00813BA6" w:rsidRDefault="00813BA6">
            <w:pPr>
              <w:pStyle w:val="TableParagraph"/>
              <w:ind w:left="0"/>
              <w:rPr>
                <w:rFonts w:ascii="Times New Roman"/>
                <w:sz w:val="16"/>
              </w:rPr>
            </w:pPr>
          </w:p>
        </w:tc>
      </w:tr>
      <w:tr w:rsidR="00813BA6">
        <w:trPr>
          <w:trHeight w:val="229"/>
        </w:trPr>
        <w:tc>
          <w:tcPr>
            <w:tcW w:w="4321" w:type="dxa"/>
          </w:tcPr>
          <w:p w:rsidR="00813BA6" w:rsidRDefault="002025CD">
            <w:pPr>
              <w:pStyle w:val="TableParagraph"/>
              <w:spacing w:line="210" w:lineRule="exact"/>
              <w:rPr>
                <w:sz w:val="20"/>
              </w:rPr>
            </w:pPr>
            <w:r>
              <w:rPr>
                <w:sz w:val="20"/>
              </w:rPr>
              <w:t>Performance:</w:t>
            </w:r>
          </w:p>
        </w:tc>
        <w:tc>
          <w:tcPr>
            <w:tcW w:w="2434" w:type="dxa"/>
          </w:tcPr>
          <w:p w:rsidR="00813BA6" w:rsidRDefault="002025CD">
            <w:pPr>
              <w:pStyle w:val="TableParagraph"/>
              <w:spacing w:line="210" w:lineRule="exact"/>
              <w:rPr>
                <w:sz w:val="20"/>
              </w:rPr>
            </w:pPr>
            <w:r>
              <w:rPr>
                <w:sz w:val="20"/>
              </w:rPr>
              <w:t>Return</w:t>
            </w:r>
          </w:p>
        </w:tc>
        <w:tc>
          <w:tcPr>
            <w:tcW w:w="2429" w:type="dxa"/>
          </w:tcPr>
          <w:p w:rsidR="00813BA6" w:rsidRDefault="002025CD">
            <w:pPr>
              <w:pStyle w:val="TableParagraph"/>
              <w:spacing w:line="210" w:lineRule="exact"/>
              <w:ind w:left="104"/>
              <w:rPr>
                <w:sz w:val="20"/>
              </w:rPr>
            </w:pPr>
            <w:r>
              <w:rPr>
                <w:sz w:val="20"/>
              </w:rPr>
              <w:t>Payout</w:t>
            </w:r>
          </w:p>
        </w:tc>
      </w:tr>
      <w:tr w:rsidR="00813BA6">
        <w:trPr>
          <w:trHeight w:val="221"/>
        </w:trPr>
        <w:tc>
          <w:tcPr>
            <w:tcW w:w="4321" w:type="dxa"/>
            <w:tcBorders>
              <w:bottom w:val="nil"/>
            </w:tcBorders>
          </w:tcPr>
          <w:p w:rsidR="00813BA6" w:rsidRDefault="002025CD">
            <w:pPr>
              <w:pStyle w:val="TableParagraph"/>
              <w:spacing w:line="202" w:lineRule="exact"/>
              <w:rPr>
                <w:sz w:val="20"/>
              </w:rPr>
            </w:pPr>
            <w:r>
              <w:rPr>
                <w:sz w:val="20"/>
              </w:rPr>
              <w:t>Year to date 30 June 2013 to 30 June 2014)</w:t>
            </w:r>
          </w:p>
        </w:tc>
        <w:tc>
          <w:tcPr>
            <w:tcW w:w="2434" w:type="dxa"/>
            <w:vMerge w:val="restart"/>
          </w:tcPr>
          <w:p w:rsidR="00813BA6" w:rsidRDefault="002025CD">
            <w:pPr>
              <w:pStyle w:val="TableParagraph"/>
              <w:spacing w:before="114" w:line="228" w:lineRule="exact"/>
              <w:rPr>
                <w:sz w:val="20"/>
              </w:rPr>
            </w:pPr>
            <w:r>
              <w:rPr>
                <w:sz w:val="20"/>
              </w:rPr>
              <w:t>31.48%</w:t>
            </w:r>
          </w:p>
          <w:p w:rsidR="00813BA6" w:rsidRDefault="002025CD">
            <w:pPr>
              <w:pStyle w:val="TableParagraph"/>
              <w:spacing w:line="228" w:lineRule="exact"/>
              <w:rPr>
                <w:sz w:val="20"/>
              </w:rPr>
            </w:pPr>
            <w:r>
              <w:rPr>
                <w:sz w:val="20"/>
              </w:rPr>
              <w:t>55.20%</w:t>
            </w:r>
          </w:p>
          <w:p w:rsidR="00813BA6" w:rsidRDefault="002025CD">
            <w:pPr>
              <w:pStyle w:val="TableParagraph"/>
              <w:spacing w:before="1"/>
              <w:rPr>
                <w:sz w:val="20"/>
              </w:rPr>
            </w:pPr>
            <w:r>
              <w:rPr>
                <w:sz w:val="20"/>
              </w:rPr>
              <w:t>12.43%</w:t>
            </w:r>
          </w:p>
          <w:p w:rsidR="00813BA6" w:rsidRDefault="002025CD">
            <w:pPr>
              <w:pStyle w:val="TableParagraph"/>
              <w:rPr>
                <w:sz w:val="20"/>
              </w:rPr>
            </w:pPr>
            <w:r>
              <w:rPr>
                <w:sz w:val="20"/>
              </w:rPr>
              <w:t>35.58%</w:t>
            </w:r>
          </w:p>
          <w:p w:rsidR="00813BA6" w:rsidRDefault="002025CD">
            <w:pPr>
              <w:pStyle w:val="TableParagraph"/>
              <w:rPr>
                <w:sz w:val="20"/>
              </w:rPr>
            </w:pPr>
            <w:r>
              <w:rPr>
                <w:sz w:val="20"/>
              </w:rPr>
              <w:t>24.11%</w:t>
            </w:r>
          </w:p>
          <w:p w:rsidR="00813BA6" w:rsidRDefault="002025CD">
            <w:pPr>
              <w:pStyle w:val="TableParagraph"/>
              <w:spacing w:before="1"/>
              <w:rPr>
                <w:sz w:val="20"/>
              </w:rPr>
            </w:pPr>
            <w:r>
              <w:rPr>
                <w:sz w:val="20"/>
              </w:rPr>
              <w:t>-35.25%</w:t>
            </w:r>
          </w:p>
        </w:tc>
        <w:tc>
          <w:tcPr>
            <w:tcW w:w="2429" w:type="dxa"/>
            <w:tcBorders>
              <w:bottom w:val="nil"/>
            </w:tcBorders>
          </w:tcPr>
          <w:p w:rsidR="00813BA6" w:rsidRDefault="002025CD">
            <w:pPr>
              <w:pStyle w:val="TableParagraph"/>
              <w:spacing w:line="202" w:lineRule="exact"/>
              <w:ind w:left="104"/>
              <w:rPr>
                <w:sz w:val="20"/>
              </w:rPr>
            </w:pPr>
            <w:proofErr w:type="spellStart"/>
            <w:r>
              <w:rPr>
                <w:sz w:val="20"/>
              </w:rPr>
              <w:t>Rs</w:t>
            </w:r>
            <w:proofErr w:type="spellEnd"/>
            <w:r>
              <w:rPr>
                <w:sz w:val="20"/>
              </w:rPr>
              <w:t>. 11.04 per unit</w:t>
            </w:r>
          </w:p>
        </w:tc>
      </w:tr>
      <w:tr w:rsidR="00813BA6">
        <w:trPr>
          <w:trHeight w:val="209"/>
        </w:trPr>
        <w:tc>
          <w:tcPr>
            <w:tcW w:w="4321" w:type="dxa"/>
            <w:tcBorders>
              <w:top w:val="nil"/>
              <w:bottom w:val="nil"/>
            </w:tcBorders>
          </w:tcPr>
          <w:p w:rsidR="00813BA6" w:rsidRDefault="002025CD">
            <w:pPr>
              <w:pStyle w:val="TableParagraph"/>
              <w:spacing w:line="189" w:lineRule="exact"/>
              <w:rPr>
                <w:sz w:val="20"/>
              </w:rPr>
            </w:pPr>
            <w:r>
              <w:rPr>
                <w:sz w:val="20"/>
              </w:rPr>
              <w:t>Year ended 30 June 2013</w:t>
            </w:r>
          </w:p>
        </w:tc>
        <w:tc>
          <w:tcPr>
            <w:tcW w:w="2434" w:type="dxa"/>
            <w:vMerge/>
            <w:tcBorders>
              <w:top w:val="nil"/>
            </w:tcBorders>
          </w:tcPr>
          <w:p w:rsidR="00813BA6" w:rsidRDefault="00813BA6">
            <w:pPr>
              <w:rPr>
                <w:sz w:val="2"/>
                <w:szCs w:val="2"/>
              </w:rPr>
            </w:pPr>
          </w:p>
        </w:tc>
        <w:tc>
          <w:tcPr>
            <w:tcW w:w="2429" w:type="dxa"/>
            <w:tcBorders>
              <w:top w:val="nil"/>
              <w:bottom w:val="nil"/>
            </w:tcBorders>
          </w:tcPr>
          <w:p w:rsidR="00813BA6" w:rsidRDefault="002025CD">
            <w:pPr>
              <w:pStyle w:val="TableParagraph"/>
              <w:spacing w:line="189" w:lineRule="exact"/>
              <w:ind w:left="104"/>
              <w:rPr>
                <w:sz w:val="20"/>
              </w:rPr>
            </w:pPr>
            <w:proofErr w:type="spellStart"/>
            <w:r>
              <w:rPr>
                <w:sz w:val="20"/>
              </w:rPr>
              <w:t>Rs</w:t>
            </w:r>
            <w:proofErr w:type="spellEnd"/>
            <w:r>
              <w:rPr>
                <w:sz w:val="20"/>
              </w:rPr>
              <w:t>. 9.14 per unit</w:t>
            </w:r>
          </w:p>
        </w:tc>
      </w:tr>
      <w:tr w:rsidR="00813BA6">
        <w:trPr>
          <w:trHeight w:val="209"/>
        </w:trPr>
        <w:tc>
          <w:tcPr>
            <w:tcW w:w="4321" w:type="dxa"/>
            <w:tcBorders>
              <w:top w:val="nil"/>
              <w:bottom w:val="nil"/>
            </w:tcBorders>
          </w:tcPr>
          <w:p w:rsidR="00813BA6" w:rsidRDefault="002025CD">
            <w:pPr>
              <w:pStyle w:val="TableParagraph"/>
              <w:spacing w:line="189" w:lineRule="exact"/>
              <w:rPr>
                <w:sz w:val="20"/>
              </w:rPr>
            </w:pPr>
            <w:r>
              <w:rPr>
                <w:sz w:val="20"/>
              </w:rPr>
              <w:t>Year ended 30 June 2012</w:t>
            </w:r>
          </w:p>
        </w:tc>
        <w:tc>
          <w:tcPr>
            <w:tcW w:w="2434" w:type="dxa"/>
            <w:vMerge/>
            <w:tcBorders>
              <w:top w:val="nil"/>
            </w:tcBorders>
          </w:tcPr>
          <w:p w:rsidR="00813BA6" w:rsidRDefault="00813BA6">
            <w:pPr>
              <w:rPr>
                <w:sz w:val="2"/>
                <w:szCs w:val="2"/>
              </w:rPr>
            </w:pPr>
          </w:p>
        </w:tc>
        <w:tc>
          <w:tcPr>
            <w:tcW w:w="2429" w:type="dxa"/>
            <w:tcBorders>
              <w:top w:val="nil"/>
              <w:bottom w:val="nil"/>
            </w:tcBorders>
          </w:tcPr>
          <w:p w:rsidR="00813BA6" w:rsidRDefault="002025CD">
            <w:pPr>
              <w:pStyle w:val="TableParagraph"/>
              <w:spacing w:line="189" w:lineRule="exact"/>
              <w:ind w:left="104"/>
              <w:rPr>
                <w:sz w:val="20"/>
              </w:rPr>
            </w:pPr>
            <w:proofErr w:type="spellStart"/>
            <w:r>
              <w:rPr>
                <w:sz w:val="20"/>
              </w:rPr>
              <w:t>Rs</w:t>
            </w:r>
            <w:proofErr w:type="spellEnd"/>
            <w:r>
              <w:rPr>
                <w:sz w:val="20"/>
              </w:rPr>
              <w:t>. 4.5 per unit</w:t>
            </w:r>
          </w:p>
        </w:tc>
      </w:tr>
      <w:tr w:rsidR="00813BA6">
        <w:trPr>
          <w:trHeight w:val="210"/>
        </w:trPr>
        <w:tc>
          <w:tcPr>
            <w:tcW w:w="4321" w:type="dxa"/>
            <w:tcBorders>
              <w:top w:val="nil"/>
              <w:bottom w:val="nil"/>
            </w:tcBorders>
          </w:tcPr>
          <w:p w:rsidR="00813BA6" w:rsidRDefault="002025CD">
            <w:pPr>
              <w:pStyle w:val="TableParagraph"/>
              <w:spacing w:line="190" w:lineRule="exact"/>
              <w:rPr>
                <w:sz w:val="20"/>
              </w:rPr>
            </w:pPr>
            <w:r>
              <w:rPr>
                <w:sz w:val="20"/>
              </w:rPr>
              <w:t>Year ended 30 June 2012</w:t>
            </w:r>
          </w:p>
        </w:tc>
        <w:tc>
          <w:tcPr>
            <w:tcW w:w="2434" w:type="dxa"/>
            <w:vMerge/>
            <w:tcBorders>
              <w:top w:val="nil"/>
            </w:tcBorders>
          </w:tcPr>
          <w:p w:rsidR="00813BA6" w:rsidRDefault="00813BA6">
            <w:pPr>
              <w:rPr>
                <w:sz w:val="2"/>
                <w:szCs w:val="2"/>
              </w:rPr>
            </w:pPr>
          </w:p>
        </w:tc>
        <w:tc>
          <w:tcPr>
            <w:tcW w:w="2429" w:type="dxa"/>
            <w:tcBorders>
              <w:top w:val="nil"/>
              <w:bottom w:val="nil"/>
            </w:tcBorders>
          </w:tcPr>
          <w:p w:rsidR="00813BA6" w:rsidRDefault="002025CD">
            <w:pPr>
              <w:pStyle w:val="TableParagraph"/>
              <w:spacing w:line="190" w:lineRule="exact"/>
              <w:ind w:left="104"/>
              <w:rPr>
                <w:sz w:val="20"/>
              </w:rPr>
            </w:pPr>
            <w:proofErr w:type="spellStart"/>
            <w:r>
              <w:rPr>
                <w:sz w:val="20"/>
              </w:rPr>
              <w:t>Rs</w:t>
            </w:r>
            <w:proofErr w:type="spellEnd"/>
            <w:r>
              <w:rPr>
                <w:sz w:val="20"/>
              </w:rPr>
              <w:t>. 8.66 per unit</w:t>
            </w:r>
          </w:p>
        </w:tc>
      </w:tr>
      <w:tr w:rsidR="00813BA6">
        <w:trPr>
          <w:trHeight w:val="210"/>
        </w:trPr>
        <w:tc>
          <w:tcPr>
            <w:tcW w:w="4321" w:type="dxa"/>
            <w:tcBorders>
              <w:top w:val="nil"/>
              <w:bottom w:val="nil"/>
            </w:tcBorders>
          </w:tcPr>
          <w:p w:rsidR="00813BA6" w:rsidRDefault="002025CD">
            <w:pPr>
              <w:pStyle w:val="TableParagraph"/>
              <w:spacing w:line="190" w:lineRule="exact"/>
              <w:rPr>
                <w:sz w:val="20"/>
              </w:rPr>
            </w:pPr>
            <w:r>
              <w:rPr>
                <w:sz w:val="20"/>
              </w:rPr>
              <w:t>Year ended 30 June 2011</w:t>
            </w:r>
          </w:p>
        </w:tc>
        <w:tc>
          <w:tcPr>
            <w:tcW w:w="2434" w:type="dxa"/>
            <w:vMerge/>
            <w:tcBorders>
              <w:top w:val="nil"/>
            </w:tcBorders>
          </w:tcPr>
          <w:p w:rsidR="00813BA6" w:rsidRDefault="00813BA6">
            <w:pPr>
              <w:rPr>
                <w:sz w:val="2"/>
                <w:szCs w:val="2"/>
              </w:rPr>
            </w:pPr>
          </w:p>
        </w:tc>
        <w:tc>
          <w:tcPr>
            <w:tcW w:w="2429" w:type="dxa"/>
            <w:tcBorders>
              <w:top w:val="nil"/>
              <w:bottom w:val="nil"/>
            </w:tcBorders>
          </w:tcPr>
          <w:p w:rsidR="00813BA6" w:rsidRDefault="002025CD">
            <w:pPr>
              <w:pStyle w:val="TableParagraph"/>
              <w:spacing w:line="190" w:lineRule="exact"/>
              <w:ind w:left="104"/>
              <w:rPr>
                <w:sz w:val="20"/>
              </w:rPr>
            </w:pPr>
            <w:proofErr w:type="spellStart"/>
            <w:r>
              <w:rPr>
                <w:sz w:val="20"/>
              </w:rPr>
              <w:t>Rs</w:t>
            </w:r>
            <w:proofErr w:type="spellEnd"/>
            <w:r>
              <w:rPr>
                <w:sz w:val="20"/>
              </w:rPr>
              <w:t>. 48.44 per unit</w:t>
            </w:r>
          </w:p>
        </w:tc>
      </w:tr>
      <w:tr w:rsidR="00813BA6">
        <w:trPr>
          <w:trHeight w:val="210"/>
        </w:trPr>
        <w:tc>
          <w:tcPr>
            <w:tcW w:w="4321" w:type="dxa"/>
            <w:tcBorders>
              <w:top w:val="nil"/>
              <w:bottom w:val="nil"/>
            </w:tcBorders>
          </w:tcPr>
          <w:p w:rsidR="00813BA6" w:rsidRDefault="002025CD">
            <w:pPr>
              <w:pStyle w:val="TableParagraph"/>
              <w:spacing w:line="190" w:lineRule="exact"/>
              <w:rPr>
                <w:sz w:val="20"/>
              </w:rPr>
            </w:pPr>
            <w:r>
              <w:rPr>
                <w:sz w:val="20"/>
              </w:rPr>
              <w:t>Year ended 30 June 2010</w:t>
            </w:r>
          </w:p>
        </w:tc>
        <w:tc>
          <w:tcPr>
            <w:tcW w:w="2434" w:type="dxa"/>
            <w:vMerge/>
            <w:tcBorders>
              <w:top w:val="nil"/>
            </w:tcBorders>
          </w:tcPr>
          <w:p w:rsidR="00813BA6" w:rsidRDefault="00813BA6">
            <w:pPr>
              <w:rPr>
                <w:sz w:val="2"/>
                <w:szCs w:val="2"/>
              </w:rPr>
            </w:pPr>
          </w:p>
        </w:tc>
        <w:tc>
          <w:tcPr>
            <w:tcW w:w="2429" w:type="dxa"/>
            <w:tcBorders>
              <w:top w:val="nil"/>
              <w:bottom w:val="nil"/>
            </w:tcBorders>
          </w:tcPr>
          <w:p w:rsidR="00813BA6" w:rsidRDefault="002025CD">
            <w:pPr>
              <w:pStyle w:val="TableParagraph"/>
              <w:spacing w:line="190" w:lineRule="exact"/>
              <w:ind w:left="104"/>
              <w:rPr>
                <w:sz w:val="20"/>
              </w:rPr>
            </w:pPr>
            <w:r>
              <w:rPr>
                <w:sz w:val="20"/>
              </w:rPr>
              <w:t>NIL</w:t>
            </w:r>
          </w:p>
        </w:tc>
      </w:tr>
      <w:tr w:rsidR="00813BA6">
        <w:trPr>
          <w:trHeight w:val="220"/>
        </w:trPr>
        <w:tc>
          <w:tcPr>
            <w:tcW w:w="4321" w:type="dxa"/>
            <w:tcBorders>
              <w:top w:val="nil"/>
            </w:tcBorders>
          </w:tcPr>
          <w:p w:rsidR="00813BA6" w:rsidRDefault="002025CD">
            <w:pPr>
              <w:pStyle w:val="TableParagraph"/>
              <w:spacing w:line="201" w:lineRule="exact"/>
              <w:rPr>
                <w:sz w:val="20"/>
              </w:rPr>
            </w:pPr>
            <w:r>
              <w:rPr>
                <w:sz w:val="20"/>
              </w:rPr>
              <w:t>Year ended 30 June 2009*</w:t>
            </w:r>
          </w:p>
        </w:tc>
        <w:tc>
          <w:tcPr>
            <w:tcW w:w="2434" w:type="dxa"/>
            <w:vMerge/>
            <w:tcBorders>
              <w:top w:val="nil"/>
            </w:tcBorders>
          </w:tcPr>
          <w:p w:rsidR="00813BA6" w:rsidRDefault="00813BA6">
            <w:pPr>
              <w:rPr>
                <w:sz w:val="2"/>
                <w:szCs w:val="2"/>
              </w:rPr>
            </w:pPr>
          </w:p>
        </w:tc>
        <w:tc>
          <w:tcPr>
            <w:tcW w:w="2429" w:type="dxa"/>
            <w:tcBorders>
              <w:top w:val="nil"/>
            </w:tcBorders>
          </w:tcPr>
          <w:p w:rsidR="00813BA6" w:rsidRDefault="002025CD">
            <w:pPr>
              <w:pStyle w:val="TableParagraph"/>
              <w:spacing w:line="201" w:lineRule="exact"/>
              <w:ind w:left="104"/>
              <w:rPr>
                <w:sz w:val="20"/>
              </w:rPr>
            </w:pPr>
            <w:r>
              <w:rPr>
                <w:sz w:val="20"/>
              </w:rPr>
              <w:t>NIL</w:t>
            </w:r>
          </w:p>
        </w:tc>
      </w:tr>
      <w:tr w:rsidR="00813BA6">
        <w:trPr>
          <w:trHeight w:val="232"/>
        </w:trPr>
        <w:tc>
          <w:tcPr>
            <w:tcW w:w="4321" w:type="dxa"/>
          </w:tcPr>
          <w:p w:rsidR="00813BA6" w:rsidRDefault="002025CD">
            <w:pPr>
              <w:pStyle w:val="TableParagraph"/>
              <w:spacing w:line="212" w:lineRule="exact"/>
              <w:rPr>
                <w:sz w:val="20"/>
              </w:rPr>
            </w:pPr>
            <w:r>
              <w:rPr>
                <w:sz w:val="20"/>
              </w:rPr>
              <w:t>Year ended 30 June 2008*</w:t>
            </w:r>
          </w:p>
        </w:tc>
        <w:tc>
          <w:tcPr>
            <w:tcW w:w="2434" w:type="dxa"/>
          </w:tcPr>
          <w:p w:rsidR="00813BA6" w:rsidRDefault="002025CD">
            <w:pPr>
              <w:pStyle w:val="TableParagraph"/>
              <w:spacing w:line="212" w:lineRule="exact"/>
              <w:rPr>
                <w:sz w:val="20"/>
              </w:rPr>
            </w:pPr>
            <w:r>
              <w:rPr>
                <w:sz w:val="20"/>
              </w:rPr>
              <w:t>-4.11%</w:t>
            </w:r>
          </w:p>
        </w:tc>
        <w:tc>
          <w:tcPr>
            <w:tcW w:w="2429" w:type="dxa"/>
          </w:tcPr>
          <w:p w:rsidR="00813BA6" w:rsidRDefault="002025CD">
            <w:pPr>
              <w:pStyle w:val="TableParagraph"/>
              <w:spacing w:line="212" w:lineRule="exact"/>
              <w:ind w:left="104"/>
              <w:rPr>
                <w:sz w:val="20"/>
              </w:rPr>
            </w:pPr>
            <w:proofErr w:type="spellStart"/>
            <w:r>
              <w:rPr>
                <w:sz w:val="20"/>
              </w:rPr>
              <w:t>Rs</w:t>
            </w:r>
            <w:proofErr w:type="spellEnd"/>
            <w:r>
              <w:rPr>
                <w:sz w:val="20"/>
              </w:rPr>
              <w:t>. 3.01 per unit</w:t>
            </w:r>
          </w:p>
        </w:tc>
      </w:tr>
      <w:tr w:rsidR="00813BA6">
        <w:trPr>
          <w:trHeight w:val="229"/>
        </w:trPr>
        <w:tc>
          <w:tcPr>
            <w:tcW w:w="4321" w:type="dxa"/>
          </w:tcPr>
          <w:p w:rsidR="00813BA6" w:rsidRDefault="002025CD">
            <w:pPr>
              <w:pStyle w:val="TableParagraph"/>
              <w:spacing w:line="210" w:lineRule="exact"/>
              <w:rPr>
                <w:sz w:val="20"/>
              </w:rPr>
            </w:pPr>
            <w:r>
              <w:rPr>
                <w:sz w:val="20"/>
              </w:rPr>
              <w:t>Year ended 30 June 2007</w:t>
            </w:r>
          </w:p>
        </w:tc>
        <w:tc>
          <w:tcPr>
            <w:tcW w:w="2434" w:type="dxa"/>
          </w:tcPr>
          <w:p w:rsidR="00813BA6" w:rsidRDefault="002025CD">
            <w:pPr>
              <w:pStyle w:val="TableParagraph"/>
              <w:spacing w:line="210" w:lineRule="exact"/>
              <w:rPr>
                <w:sz w:val="20"/>
              </w:rPr>
            </w:pPr>
            <w:r>
              <w:rPr>
                <w:sz w:val="20"/>
              </w:rPr>
              <w:t>29.73 %</w:t>
            </w:r>
          </w:p>
        </w:tc>
        <w:tc>
          <w:tcPr>
            <w:tcW w:w="2429" w:type="dxa"/>
          </w:tcPr>
          <w:p w:rsidR="00813BA6" w:rsidRDefault="002025CD">
            <w:pPr>
              <w:pStyle w:val="TableParagraph"/>
              <w:spacing w:line="210" w:lineRule="exact"/>
              <w:ind w:left="104"/>
              <w:rPr>
                <w:sz w:val="20"/>
              </w:rPr>
            </w:pPr>
            <w:proofErr w:type="spellStart"/>
            <w:r>
              <w:rPr>
                <w:sz w:val="20"/>
              </w:rPr>
              <w:t>Rs</w:t>
            </w:r>
            <w:proofErr w:type="spellEnd"/>
            <w:r>
              <w:rPr>
                <w:sz w:val="20"/>
              </w:rPr>
              <w:t>. 22.3 per unit</w:t>
            </w:r>
          </w:p>
        </w:tc>
      </w:tr>
    </w:tbl>
    <w:p w:rsidR="00813BA6" w:rsidRDefault="00813BA6">
      <w:pPr>
        <w:pStyle w:val="BodyText"/>
      </w:pPr>
    </w:p>
    <w:p w:rsidR="00813BA6" w:rsidRDefault="00813BA6">
      <w:pPr>
        <w:pStyle w:val="BodyText"/>
        <w:rPr>
          <w:sz w:val="19"/>
        </w:rPr>
      </w:pPr>
    </w:p>
    <w:p w:rsidR="00813BA6" w:rsidRDefault="002025CD">
      <w:pPr>
        <w:pStyle w:val="Heading5"/>
        <w:spacing w:before="93"/>
        <w:ind w:left="640" w:right="2003" w:firstLine="0"/>
        <w:jc w:val="left"/>
      </w:pPr>
      <w:r>
        <w:t xml:space="preserve">Al-Ameen </w:t>
      </w:r>
      <w:proofErr w:type="spellStart"/>
      <w:r>
        <w:t>Shariah</w:t>
      </w:r>
      <w:proofErr w:type="spellEnd"/>
      <w:r>
        <w:t xml:space="preserve"> Stock Fund (ASSF) (Formerly UBL </w:t>
      </w:r>
      <w:proofErr w:type="spellStart"/>
      <w:r>
        <w:t>Shariah</w:t>
      </w:r>
      <w:proofErr w:type="spellEnd"/>
      <w:r>
        <w:t xml:space="preserve"> Stock Fund (USSF) – Formerly United Composite Islamic Fund (UCIF))</w:t>
      </w:r>
    </w:p>
    <w:p w:rsidR="00813BA6" w:rsidRDefault="00813BA6">
      <w:pPr>
        <w:pStyle w:val="BodyText"/>
        <w:spacing w:before="4"/>
        <w:rPr>
          <w:b/>
        </w:rPr>
      </w:pPr>
    </w:p>
    <w:p w:rsidR="00813BA6" w:rsidRDefault="002025CD">
      <w:pPr>
        <w:pStyle w:val="BodyText"/>
        <w:ind w:left="640" w:right="1123"/>
        <w:jc w:val="both"/>
      </w:pPr>
      <w:r>
        <w:t xml:space="preserve">ASSF is an open-end Islamic Equity Fund which offers its investors an opportunity to invest in a portfolio of </w:t>
      </w:r>
      <w:proofErr w:type="spellStart"/>
      <w:r>
        <w:t>Shariah</w:t>
      </w:r>
      <w:proofErr w:type="spellEnd"/>
      <w:r>
        <w:t xml:space="preserve"> compliant equity stocks. The fund seeks to maximize medium to long term returns for a given level of risk. The fund operates under the expert guidance of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t xml:space="preserve"> Khan.</w:t>
      </w:r>
    </w:p>
    <w:p w:rsidR="00813BA6" w:rsidRDefault="00813BA6">
      <w:pPr>
        <w:pStyle w:val="BodyText"/>
        <w:spacing w:before="7"/>
        <w:rPr>
          <w:sz w:val="24"/>
        </w:rPr>
      </w:pPr>
    </w:p>
    <w:tbl>
      <w:tblPr>
        <w:tblW w:w="0" w:type="auto"/>
        <w:tblInd w:w="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0"/>
        <w:gridCol w:w="1707"/>
        <w:gridCol w:w="735"/>
        <w:gridCol w:w="2358"/>
      </w:tblGrid>
      <w:tr w:rsidR="00813BA6">
        <w:trPr>
          <w:trHeight w:val="229"/>
        </w:trPr>
        <w:tc>
          <w:tcPr>
            <w:tcW w:w="4400" w:type="dxa"/>
          </w:tcPr>
          <w:p w:rsidR="00813BA6" w:rsidRDefault="002025CD">
            <w:pPr>
              <w:pStyle w:val="TableParagraph"/>
              <w:spacing w:line="210" w:lineRule="exact"/>
              <w:rPr>
                <w:sz w:val="20"/>
              </w:rPr>
            </w:pPr>
            <w:r>
              <w:rPr>
                <w:sz w:val="20"/>
              </w:rPr>
              <w:t>Date of launching</w:t>
            </w:r>
          </w:p>
        </w:tc>
        <w:tc>
          <w:tcPr>
            <w:tcW w:w="2442" w:type="dxa"/>
            <w:gridSpan w:val="2"/>
          </w:tcPr>
          <w:p w:rsidR="00813BA6" w:rsidRDefault="002025CD">
            <w:pPr>
              <w:pStyle w:val="TableParagraph"/>
              <w:spacing w:line="210" w:lineRule="exact"/>
              <w:rPr>
                <w:sz w:val="20"/>
              </w:rPr>
            </w:pPr>
            <w:r>
              <w:rPr>
                <w:sz w:val="20"/>
              </w:rPr>
              <w:t>24 December 2006</w:t>
            </w:r>
          </w:p>
        </w:tc>
        <w:tc>
          <w:tcPr>
            <w:tcW w:w="2358" w:type="dxa"/>
          </w:tcPr>
          <w:p w:rsidR="00813BA6" w:rsidRDefault="00813BA6">
            <w:pPr>
              <w:pStyle w:val="TableParagraph"/>
              <w:ind w:left="0"/>
              <w:rPr>
                <w:rFonts w:ascii="Times New Roman"/>
                <w:sz w:val="16"/>
              </w:rPr>
            </w:pPr>
          </w:p>
        </w:tc>
      </w:tr>
      <w:tr w:rsidR="00813BA6">
        <w:trPr>
          <w:trHeight w:val="229"/>
        </w:trPr>
        <w:tc>
          <w:tcPr>
            <w:tcW w:w="4400" w:type="dxa"/>
          </w:tcPr>
          <w:p w:rsidR="00813BA6" w:rsidRDefault="002025CD">
            <w:pPr>
              <w:pStyle w:val="TableParagraph"/>
              <w:spacing w:line="210" w:lineRule="exact"/>
              <w:rPr>
                <w:sz w:val="20"/>
              </w:rPr>
            </w:pPr>
            <w:r>
              <w:rPr>
                <w:sz w:val="20"/>
              </w:rPr>
              <w:t>Par value of units</w:t>
            </w:r>
          </w:p>
        </w:tc>
        <w:tc>
          <w:tcPr>
            <w:tcW w:w="2442" w:type="dxa"/>
            <w:gridSpan w:val="2"/>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358" w:type="dxa"/>
          </w:tcPr>
          <w:p w:rsidR="00813BA6" w:rsidRDefault="00813BA6">
            <w:pPr>
              <w:pStyle w:val="TableParagraph"/>
              <w:ind w:left="0"/>
              <w:rPr>
                <w:rFonts w:ascii="Times New Roman"/>
                <w:sz w:val="16"/>
              </w:rPr>
            </w:pPr>
          </w:p>
        </w:tc>
      </w:tr>
      <w:tr w:rsidR="00813BA6">
        <w:trPr>
          <w:trHeight w:val="220"/>
        </w:trPr>
        <w:tc>
          <w:tcPr>
            <w:tcW w:w="4400" w:type="dxa"/>
            <w:tcBorders>
              <w:bottom w:val="nil"/>
            </w:tcBorders>
          </w:tcPr>
          <w:p w:rsidR="00813BA6" w:rsidRDefault="002025CD">
            <w:pPr>
              <w:pStyle w:val="TableParagraph"/>
              <w:spacing w:line="201" w:lineRule="exact"/>
              <w:rPr>
                <w:sz w:val="20"/>
              </w:rPr>
            </w:pPr>
            <w:r>
              <w:rPr>
                <w:sz w:val="20"/>
              </w:rPr>
              <w:t>Net Assets (as at 30 June 2014)</w:t>
            </w:r>
          </w:p>
        </w:tc>
        <w:tc>
          <w:tcPr>
            <w:tcW w:w="2442" w:type="dxa"/>
            <w:gridSpan w:val="2"/>
            <w:tcBorders>
              <w:bottom w:val="nil"/>
            </w:tcBorders>
          </w:tcPr>
          <w:p w:rsidR="00813BA6" w:rsidRDefault="002025CD">
            <w:pPr>
              <w:pStyle w:val="TableParagraph"/>
              <w:spacing w:line="201" w:lineRule="exact"/>
              <w:rPr>
                <w:sz w:val="20"/>
              </w:rPr>
            </w:pPr>
            <w:proofErr w:type="spellStart"/>
            <w:r>
              <w:rPr>
                <w:sz w:val="20"/>
              </w:rPr>
              <w:t>Rs</w:t>
            </w:r>
            <w:proofErr w:type="spellEnd"/>
            <w:r>
              <w:rPr>
                <w:sz w:val="20"/>
              </w:rPr>
              <w:t>. 4,134 Million</w:t>
            </w:r>
          </w:p>
        </w:tc>
        <w:tc>
          <w:tcPr>
            <w:tcW w:w="2358" w:type="dxa"/>
            <w:vMerge w:val="restart"/>
          </w:tcPr>
          <w:p w:rsidR="00813BA6" w:rsidRDefault="00813BA6">
            <w:pPr>
              <w:pStyle w:val="TableParagraph"/>
              <w:ind w:left="0"/>
              <w:rPr>
                <w:rFonts w:ascii="Times New Roman"/>
                <w:sz w:val="18"/>
              </w:rPr>
            </w:pPr>
          </w:p>
        </w:tc>
      </w:tr>
      <w:tr w:rsidR="00813BA6">
        <w:trPr>
          <w:trHeight w:val="211"/>
        </w:trPr>
        <w:tc>
          <w:tcPr>
            <w:tcW w:w="4400" w:type="dxa"/>
            <w:tcBorders>
              <w:top w:val="nil"/>
              <w:bottom w:val="nil"/>
            </w:tcBorders>
          </w:tcPr>
          <w:p w:rsidR="00813BA6" w:rsidRDefault="002025CD">
            <w:pPr>
              <w:pStyle w:val="TableParagraph"/>
              <w:spacing w:line="192" w:lineRule="exact"/>
              <w:rPr>
                <w:sz w:val="20"/>
              </w:rPr>
            </w:pPr>
            <w:r>
              <w:rPr>
                <w:sz w:val="20"/>
              </w:rPr>
              <w:t>Net Assets (as at 30 June 2013)</w:t>
            </w:r>
          </w:p>
        </w:tc>
        <w:tc>
          <w:tcPr>
            <w:tcW w:w="2442" w:type="dxa"/>
            <w:gridSpan w:val="2"/>
            <w:tcBorders>
              <w:top w:val="nil"/>
              <w:bottom w:val="nil"/>
            </w:tcBorders>
          </w:tcPr>
          <w:p w:rsidR="00813BA6" w:rsidRDefault="002025CD">
            <w:pPr>
              <w:pStyle w:val="TableParagraph"/>
              <w:spacing w:line="192" w:lineRule="exact"/>
              <w:rPr>
                <w:sz w:val="20"/>
              </w:rPr>
            </w:pPr>
            <w:proofErr w:type="spellStart"/>
            <w:r>
              <w:rPr>
                <w:sz w:val="20"/>
              </w:rPr>
              <w:t>Rs</w:t>
            </w:r>
            <w:proofErr w:type="spellEnd"/>
            <w:r>
              <w:rPr>
                <w:sz w:val="20"/>
              </w:rPr>
              <w:t>. 1,233 Million</w:t>
            </w:r>
          </w:p>
        </w:tc>
        <w:tc>
          <w:tcPr>
            <w:tcW w:w="2358" w:type="dxa"/>
            <w:vMerge/>
            <w:tcBorders>
              <w:top w:val="nil"/>
            </w:tcBorders>
          </w:tcPr>
          <w:p w:rsidR="00813BA6" w:rsidRDefault="00813BA6">
            <w:pPr>
              <w:rPr>
                <w:sz w:val="2"/>
                <w:szCs w:val="2"/>
              </w:rPr>
            </w:pPr>
          </w:p>
        </w:tc>
      </w:tr>
      <w:tr w:rsidR="00813BA6">
        <w:trPr>
          <w:trHeight w:val="208"/>
        </w:trPr>
        <w:tc>
          <w:tcPr>
            <w:tcW w:w="4400" w:type="dxa"/>
            <w:tcBorders>
              <w:top w:val="nil"/>
              <w:bottom w:val="nil"/>
            </w:tcBorders>
          </w:tcPr>
          <w:p w:rsidR="00813BA6" w:rsidRDefault="002025CD">
            <w:pPr>
              <w:pStyle w:val="TableParagraph"/>
              <w:spacing w:line="188" w:lineRule="exact"/>
              <w:rPr>
                <w:sz w:val="20"/>
              </w:rPr>
            </w:pPr>
            <w:r>
              <w:rPr>
                <w:sz w:val="20"/>
              </w:rPr>
              <w:t>Net Assets (as at 30 June 2012)</w:t>
            </w:r>
          </w:p>
        </w:tc>
        <w:tc>
          <w:tcPr>
            <w:tcW w:w="2442" w:type="dxa"/>
            <w:gridSpan w:val="2"/>
            <w:tcBorders>
              <w:top w:val="nil"/>
              <w:bottom w:val="nil"/>
            </w:tcBorders>
          </w:tcPr>
          <w:p w:rsidR="00813BA6" w:rsidRDefault="002025CD">
            <w:pPr>
              <w:pStyle w:val="TableParagraph"/>
              <w:spacing w:line="188" w:lineRule="exact"/>
              <w:rPr>
                <w:sz w:val="20"/>
              </w:rPr>
            </w:pPr>
            <w:proofErr w:type="spellStart"/>
            <w:r>
              <w:rPr>
                <w:sz w:val="20"/>
              </w:rPr>
              <w:t>Rs</w:t>
            </w:r>
            <w:proofErr w:type="spellEnd"/>
            <w:r>
              <w:rPr>
                <w:sz w:val="20"/>
              </w:rPr>
              <w:t>. 531 Million</w:t>
            </w:r>
          </w:p>
        </w:tc>
        <w:tc>
          <w:tcPr>
            <w:tcW w:w="2358" w:type="dxa"/>
            <w:vMerge/>
            <w:tcBorders>
              <w:top w:val="nil"/>
            </w:tcBorders>
          </w:tcPr>
          <w:p w:rsidR="00813BA6" w:rsidRDefault="00813BA6">
            <w:pPr>
              <w:rPr>
                <w:sz w:val="2"/>
                <w:szCs w:val="2"/>
              </w:rPr>
            </w:pPr>
          </w:p>
        </w:tc>
      </w:tr>
      <w:tr w:rsidR="00813BA6">
        <w:trPr>
          <w:trHeight w:val="210"/>
        </w:trPr>
        <w:tc>
          <w:tcPr>
            <w:tcW w:w="4400" w:type="dxa"/>
            <w:tcBorders>
              <w:top w:val="nil"/>
              <w:bottom w:val="nil"/>
            </w:tcBorders>
          </w:tcPr>
          <w:p w:rsidR="00813BA6" w:rsidRDefault="002025CD">
            <w:pPr>
              <w:pStyle w:val="TableParagraph"/>
              <w:spacing w:line="191" w:lineRule="exact"/>
              <w:rPr>
                <w:sz w:val="20"/>
              </w:rPr>
            </w:pPr>
            <w:r>
              <w:rPr>
                <w:sz w:val="20"/>
              </w:rPr>
              <w:t>Net Assets (as at 30 June 2011)</w:t>
            </w:r>
          </w:p>
        </w:tc>
        <w:tc>
          <w:tcPr>
            <w:tcW w:w="2442" w:type="dxa"/>
            <w:gridSpan w:val="2"/>
            <w:tcBorders>
              <w:top w:val="nil"/>
              <w:bottom w:val="nil"/>
            </w:tcBorders>
          </w:tcPr>
          <w:p w:rsidR="00813BA6" w:rsidRDefault="002025CD">
            <w:pPr>
              <w:pStyle w:val="TableParagraph"/>
              <w:spacing w:line="191" w:lineRule="exact"/>
              <w:rPr>
                <w:sz w:val="20"/>
              </w:rPr>
            </w:pPr>
            <w:proofErr w:type="spellStart"/>
            <w:r>
              <w:rPr>
                <w:sz w:val="20"/>
              </w:rPr>
              <w:t>Rs</w:t>
            </w:r>
            <w:proofErr w:type="spellEnd"/>
            <w:r>
              <w:rPr>
                <w:sz w:val="20"/>
              </w:rPr>
              <w:t>. 478 Million</w:t>
            </w:r>
          </w:p>
        </w:tc>
        <w:tc>
          <w:tcPr>
            <w:tcW w:w="2358" w:type="dxa"/>
            <w:vMerge/>
            <w:tcBorders>
              <w:top w:val="nil"/>
            </w:tcBorders>
          </w:tcPr>
          <w:p w:rsidR="00813BA6" w:rsidRDefault="00813BA6">
            <w:pPr>
              <w:rPr>
                <w:sz w:val="2"/>
                <w:szCs w:val="2"/>
              </w:rPr>
            </w:pPr>
          </w:p>
        </w:tc>
      </w:tr>
      <w:tr w:rsidR="00813BA6">
        <w:trPr>
          <w:trHeight w:val="210"/>
        </w:trPr>
        <w:tc>
          <w:tcPr>
            <w:tcW w:w="4400" w:type="dxa"/>
            <w:tcBorders>
              <w:top w:val="nil"/>
              <w:bottom w:val="nil"/>
            </w:tcBorders>
          </w:tcPr>
          <w:p w:rsidR="00813BA6" w:rsidRDefault="002025CD">
            <w:pPr>
              <w:pStyle w:val="TableParagraph"/>
              <w:spacing w:line="191" w:lineRule="exact"/>
              <w:rPr>
                <w:sz w:val="20"/>
              </w:rPr>
            </w:pPr>
            <w:r>
              <w:rPr>
                <w:sz w:val="20"/>
              </w:rPr>
              <w:t>Net Assets (as at 30 June 2010)</w:t>
            </w:r>
          </w:p>
        </w:tc>
        <w:tc>
          <w:tcPr>
            <w:tcW w:w="2442" w:type="dxa"/>
            <w:gridSpan w:val="2"/>
            <w:tcBorders>
              <w:top w:val="nil"/>
              <w:bottom w:val="nil"/>
            </w:tcBorders>
          </w:tcPr>
          <w:p w:rsidR="00813BA6" w:rsidRDefault="002025CD">
            <w:pPr>
              <w:pStyle w:val="TableParagraph"/>
              <w:spacing w:line="191" w:lineRule="exact"/>
              <w:rPr>
                <w:sz w:val="20"/>
              </w:rPr>
            </w:pPr>
            <w:proofErr w:type="spellStart"/>
            <w:r>
              <w:rPr>
                <w:sz w:val="20"/>
              </w:rPr>
              <w:t>Rs</w:t>
            </w:r>
            <w:proofErr w:type="spellEnd"/>
            <w:r>
              <w:rPr>
                <w:sz w:val="20"/>
              </w:rPr>
              <w:t>. 524 Million</w:t>
            </w:r>
          </w:p>
        </w:tc>
        <w:tc>
          <w:tcPr>
            <w:tcW w:w="2358" w:type="dxa"/>
            <w:vMerge/>
            <w:tcBorders>
              <w:top w:val="nil"/>
            </w:tcBorders>
          </w:tcPr>
          <w:p w:rsidR="00813BA6" w:rsidRDefault="00813BA6">
            <w:pPr>
              <w:rPr>
                <w:sz w:val="2"/>
                <w:szCs w:val="2"/>
              </w:rPr>
            </w:pPr>
          </w:p>
        </w:tc>
      </w:tr>
      <w:tr w:rsidR="00813BA6">
        <w:trPr>
          <w:trHeight w:val="209"/>
        </w:trPr>
        <w:tc>
          <w:tcPr>
            <w:tcW w:w="4400" w:type="dxa"/>
            <w:tcBorders>
              <w:top w:val="nil"/>
              <w:bottom w:val="nil"/>
            </w:tcBorders>
          </w:tcPr>
          <w:p w:rsidR="00813BA6" w:rsidRDefault="002025CD">
            <w:pPr>
              <w:pStyle w:val="TableParagraph"/>
              <w:spacing w:line="189" w:lineRule="exact"/>
              <w:rPr>
                <w:sz w:val="20"/>
              </w:rPr>
            </w:pPr>
            <w:r>
              <w:rPr>
                <w:sz w:val="20"/>
              </w:rPr>
              <w:t>Net Assets (as at 30 June 2009)</w:t>
            </w:r>
          </w:p>
        </w:tc>
        <w:tc>
          <w:tcPr>
            <w:tcW w:w="2442" w:type="dxa"/>
            <w:gridSpan w:val="2"/>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823 Million</w:t>
            </w:r>
          </w:p>
        </w:tc>
        <w:tc>
          <w:tcPr>
            <w:tcW w:w="2358" w:type="dxa"/>
            <w:vMerge/>
            <w:tcBorders>
              <w:top w:val="nil"/>
            </w:tcBorders>
          </w:tcPr>
          <w:p w:rsidR="00813BA6" w:rsidRDefault="00813BA6">
            <w:pPr>
              <w:rPr>
                <w:sz w:val="2"/>
                <w:szCs w:val="2"/>
              </w:rPr>
            </w:pPr>
          </w:p>
        </w:tc>
      </w:tr>
      <w:tr w:rsidR="00813BA6">
        <w:trPr>
          <w:trHeight w:val="209"/>
        </w:trPr>
        <w:tc>
          <w:tcPr>
            <w:tcW w:w="4400" w:type="dxa"/>
            <w:tcBorders>
              <w:top w:val="nil"/>
              <w:bottom w:val="nil"/>
            </w:tcBorders>
          </w:tcPr>
          <w:p w:rsidR="00813BA6" w:rsidRDefault="002025CD">
            <w:pPr>
              <w:pStyle w:val="TableParagraph"/>
              <w:spacing w:line="189" w:lineRule="exact"/>
              <w:rPr>
                <w:sz w:val="20"/>
              </w:rPr>
            </w:pPr>
            <w:r>
              <w:rPr>
                <w:sz w:val="20"/>
              </w:rPr>
              <w:t>Net Assets (as at 30 June 2008)</w:t>
            </w:r>
          </w:p>
        </w:tc>
        <w:tc>
          <w:tcPr>
            <w:tcW w:w="2442" w:type="dxa"/>
            <w:gridSpan w:val="2"/>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1218 Million</w:t>
            </w:r>
          </w:p>
        </w:tc>
        <w:tc>
          <w:tcPr>
            <w:tcW w:w="2358" w:type="dxa"/>
            <w:vMerge/>
            <w:tcBorders>
              <w:top w:val="nil"/>
            </w:tcBorders>
          </w:tcPr>
          <w:p w:rsidR="00813BA6" w:rsidRDefault="00813BA6">
            <w:pPr>
              <w:rPr>
                <w:sz w:val="2"/>
                <w:szCs w:val="2"/>
              </w:rPr>
            </w:pPr>
          </w:p>
        </w:tc>
      </w:tr>
      <w:tr w:rsidR="00813BA6">
        <w:trPr>
          <w:trHeight w:val="220"/>
        </w:trPr>
        <w:tc>
          <w:tcPr>
            <w:tcW w:w="4400" w:type="dxa"/>
            <w:tcBorders>
              <w:top w:val="nil"/>
            </w:tcBorders>
          </w:tcPr>
          <w:p w:rsidR="00813BA6" w:rsidRDefault="002025CD">
            <w:pPr>
              <w:pStyle w:val="TableParagraph"/>
              <w:spacing w:line="201" w:lineRule="exact"/>
              <w:rPr>
                <w:sz w:val="20"/>
              </w:rPr>
            </w:pPr>
            <w:r>
              <w:rPr>
                <w:sz w:val="20"/>
              </w:rPr>
              <w:t>Net Assets (as at 30 June 2007)</w:t>
            </w:r>
          </w:p>
        </w:tc>
        <w:tc>
          <w:tcPr>
            <w:tcW w:w="2442" w:type="dxa"/>
            <w:gridSpan w:val="2"/>
            <w:tcBorders>
              <w:top w:val="nil"/>
            </w:tcBorders>
          </w:tcPr>
          <w:p w:rsidR="00813BA6" w:rsidRDefault="002025CD">
            <w:pPr>
              <w:pStyle w:val="TableParagraph"/>
              <w:spacing w:line="201" w:lineRule="exact"/>
              <w:rPr>
                <w:sz w:val="20"/>
              </w:rPr>
            </w:pPr>
            <w:proofErr w:type="spellStart"/>
            <w:r>
              <w:rPr>
                <w:sz w:val="20"/>
              </w:rPr>
              <w:t>Rs</w:t>
            </w:r>
            <w:proofErr w:type="spellEnd"/>
            <w:r>
              <w:rPr>
                <w:sz w:val="20"/>
              </w:rPr>
              <w:t>. 965 Million</w:t>
            </w:r>
          </w:p>
        </w:tc>
        <w:tc>
          <w:tcPr>
            <w:tcW w:w="2358" w:type="dxa"/>
            <w:vMerge/>
            <w:tcBorders>
              <w:top w:val="nil"/>
            </w:tcBorders>
          </w:tcPr>
          <w:p w:rsidR="00813BA6" w:rsidRDefault="00813BA6">
            <w:pPr>
              <w:rPr>
                <w:sz w:val="2"/>
                <w:szCs w:val="2"/>
              </w:rPr>
            </w:pPr>
          </w:p>
        </w:tc>
      </w:tr>
      <w:tr w:rsidR="00813BA6">
        <w:trPr>
          <w:trHeight w:val="219"/>
        </w:trPr>
        <w:tc>
          <w:tcPr>
            <w:tcW w:w="4400" w:type="dxa"/>
            <w:tcBorders>
              <w:bottom w:val="nil"/>
            </w:tcBorders>
          </w:tcPr>
          <w:p w:rsidR="00813BA6" w:rsidRDefault="002025CD">
            <w:pPr>
              <w:pStyle w:val="TableParagraph"/>
              <w:spacing w:line="199" w:lineRule="exact"/>
              <w:rPr>
                <w:sz w:val="20"/>
              </w:rPr>
            </w:pPr>
            <w:r>
              <w:rPr>
                <w:sz w:val="20"/>
              </w:rPr>
              <w:t>NAV (as at 30 June 2014)</w:t>
            </w:r>
          </w:p>
        </w:tc>
        <w:tc>
          <w:tcPr>
            <w:tcW w:w="2442" w:type="dxa"/>
            <w:gridSpan w:val="2"/>
            <w:tcBorders>
              <w:bottom w:val="nil"/>
            </w:tcBorders>
          </w:tcPr>
          <w:p w:rsidR="00813BA6" w:rsidRDefault="002025CD">
            <w:pPr>
              <w:pStyle w:val="TableParagraph"/>
              <w:spacing w:line="199" w:lineRule="exact"/>
              <w:rPr>
                <w:sz w:val="20"/>
              </w:rPr>
            </w:pPr>
            <w:proofErr w:type="spellStart"/>
            <w:r>
              <w:rPr>
                <w:sz w:val="20"/>
              </w:rPr>
              <w:t>Rs</w:t>
            </w:r>
            <w:proofErr w:type="spellEnd"/>
            <w:r>
              <w:rPr>
                <w:sz w:val="20"/>
              </w:rPr>
              <w:t>. 96.64</w:t>
            </w:r>
          </w:p>
        </w:tc>
        <w:tc>
          <w:tcPr>
            <w:tcW w:w="2358" w:type="dxa"/>
            <w:vMerge w:val="restart"/>
          </w:tcPr>
          <w:p w:rsidR="00813BA6" w:rsidRDefault="00813BA6">
            <w:pPr>
              <w:pStyle w:val="TableParagraph"/>
              <w:ind w:left="0"/>
              <w:rPr>
                <w:rFonts w:ascii="Times New Roman"/>
                <w:sz w:val="18"/>
              </w:rPr>
            </w:pPr>
          </w:p>
        </w:tc>
      </w:tr>
      <w:tr w:rsidR="00813BA6">
        <w:trPr>
          <w:trHeight w:val="211"/>
        </w:trPr>
        <w:tc>
          <w:tcPr>
            <w:tcW w:w="4400" w:type="dxa"/>
            <w:tcBorders>
              <w:top w:val="nil"/>
              <w:bottom w:val="nil"/>
            </w:tcBorders>
          </w:tcPr>
          <w:p w:rsidR="00813BA6" w:rsidRDefault="002025CD">
            <w:pPr>
              <w:pStyle w:val="TableParagraph"/>
              <w:spacing w:line="192" w:lineRule="exact"/>
              <w:rPr>
                <w:sz w:val="20"/>
              </w:rPr>
            </w:pPr>
            <w:r>
              <w:rPr>
                <w:sz w:val="20"/>
              </w:rPr>
              <w:t>NAV (as at 30 June 2013)</w:t>
            </w:r>
          </w:p>
        </w:tc>
        <w:tc>
          <w:tcPr>
            <w:tcW w:w="2442" w:type="dxa"/>
            <w:gridSpan w:val="2"/>
            <w:tcBorders>
              <w:top w:val="nil"/>
              <w:bottom w:val="nil"/>
            </w:tcBorders>
          </w:tcPr>
          <w:p w:rsidR="00813BA6" w:rsidRDefault="002025CD">
            <w:pPr>
              <w:pStyle w:val="TableParagraph"/>
              <w:spacing w:line="192" w:lineRule="exact"/>
              <w:rPr>
                <w:sz w:val="20"/>
              </w:rPr>
            </w:pPr>
            <w:proofErr w:type="spellStart"/>
            <w:r>
              <w:rPr>
                <w:sz w:val="20"/>
              </w:rPr>
              <w:t>Rs</w:t>
            </w:r>
            <w:proofErr w:type="spellEnd"/>
            <w:r>
              <w:rPr>
                <w:sz w:val="20"/>
              </w:rPr>
              <w:t>. 109.980</w:t>
            </w:r>
          </w:p>
        </w:tc>
        <w:tc>
          <w:tcPr>
            <w:tcW w:w="2358" w:type="dxa"/>
            <w:vMerge/>
            <w:tcBorders>
              <w:top w:val="nil"/>
            </w:tcBorders>
          </w:tcPr>
          <w:p w:rsidR="00813BA6" w:rsidRDefault="00813BA6">
            <w:pPr>
              <w:rPr>
                <w:sz w:val="2"/>
                <w:szCs w:val="2"/>
              </w:rPr>
            </w:pPr>
          </w:p>
        </w:tc>
      </w:tr>
      <w:tr w:rsidR="00813BA6">
        <w:trPr>
          <w:trHeight w:val="211"/>
        </w:trPr>
        <w:tc>
          <w:tcPr>
            <w:tcW w:w="4400" w:type="dxa"/>
            <w:tcBorders>
              <w:top w:val="nil"/>
              <w:bottom w:val="nil"/>
            </w:tcBorders>
          </w:tcPr>
          <w:p w:rsidR="00813BA6" w:rsidRDefault="002025CD">
            <w:pPr>
              <w:pStyle w:val="TableParagraph"/>
              <w:spacing w:line="192" w:lineRule="exact"/>
              <w:rPr>
                <w:sz w:val="20"/>
              </w:rPr>
            </w:pPr>
            <w:r>
              <w:rPr>
                <w:sz w:val="20"/>
              </w:rPr>
              <w:t>NAV (as at 30 June 2012)</w:t>
            </w:r>
          </w:p>
        </w:tc>
        <w:tc>
          <w:tcPr>
            <w:tcW w:w="2442" w:type="dxa"/>
            <w:gridSpan w:val="2"/>
            <w:tcBorders>
              <w:top w:val="nil"/>
              <w:bottom w:val="nil"/>
            </w:tcBorders>
          </w:tcPr>
          <w:p w:rsidR="00813BA6" w:rsidRDefault="002025CD">
            <w:pPr>
              <w:pStyle w:val="TableParagraph"/>
              <w:spacing w:line="192" w:lineRule="exact"/>
              <w:rPr>
                <w:sz w:val="20"/>
              </w:rPr>
            </w:pPr>
            <w:proofErr w:type="spellStart"/>
            <w:r>
              <w:rPr>
                <w:sz w:val="20"/>
              </w:rPr>
              <w:t>Rs</w:t>
            </w:r>
            <w:proofErr w:type="spellEnd"/>
            <w:r>
              <w:rPr>
                <w:sz w:val="20"/>
              </w:rPr>
              <w:t>. 82.30</w:t>
            </w:r>
          </w:p>
        </w:tc>
        <w:tc>
          <w:tcPr>
            <w:tcW w:w="2358" w:type="dxa"/>
            <w:vMerge/>
            <w:tcBorders>
              <w:top w:val="nil"/>
            </w:tcBorders>
          </w:tcPr>
          <w:p w:rsidR="00813BA6" w:rsidRDefault="00813BA6">
            <w:pPr>
              <w:rPr>
                <w:sz w:val="2"/>
                <w:szCs w:val="2"/>
              </w:rPr>
            </w:pPr>
          </w:p>
        </w:tc>
      </w:tr>
      <w:tr w:rsidR="00813BA6">
        <w:trPr>
          <w:trHeight w:val="209"/>
        </w:trPr>
        <w:tc>
          <w:tcPr>
            <w:tcW w:w="4400" w:type="dxa"/>
            <w:tcBorders>
              <w:top w:val="nil"/>
              <w:bottom w:val="nil"/>
            </w:tcBorders>
          </w:tcPr>
          <w:p w:rsidR="00813BA6" w:rsidRDefault="002025CD">
            <w:pPr>
              <w:pStyle w:val="TableParagraph"/>
              <w:spacing w:line="189" w:lineRule="exact"/>
              <w:rPr>
                <w:sz w:val="20"/>
              </w:rPr>
            </w:pPr>
            <w:r>
              <w:rPr>
                <w:sz w:val="20"/>
              </w:rPr>
              <w:t>NAV (as at 30 June 2011)</w:t>
            </w:r>
          </w:p>
        </w:tc>
        <w:tc>
          <w:tcPr>
            <w:tcW w:w="2442" w:type="dxa"/>
            <w:gridSpan w:val="2"/>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71.01</w:t>
            </w:r>
          </w:p>
        </w:tc>
        <w:tc>
          <w:tcPr>
            <w:tcW w:w="2358" w:type="dxa"/>
            <w:vMerge/>
            <w:tcBorders>
              <w:top w:val="nil"/>
            </w:tcBorders>
          </w:tcPr>
          <w:p w:rsidR="00813BA6" w:rsidRDefault="00813BA6">
            <w:pPr>
              <w:rPr>
                <w:sz w:val="2"/>
                <w:szCs w:val="2"/>
              </w:rPr>
            </w:pPr>
          </w:p>
        </w:tc>
      </w:tr>
      <w:tr w:rsidR="00813BA6">
        <w:trPr>
          <w:trHeight w:val="209"/>
        </w:trPr>
        <w:tc>
          <w:tcPr>
            <w:tcW w:w="4400" w:type="dxa"/>
            <w:tcBorders>
              <w:top w:val="nil"/>
              <w:bottom w:val="nil"/>
            </w:tcBorders>
          </w:tcPr>
          <w:p w:rsidR="00813BA6" w:rsidRDefault="002025CD">
            <w:pPr>
              <w:pStyle w:val="TableParagraph"/>
              <w:spacing w:line="189" w:lineRule="exact"/>
              <w:rPr>
                <w:sz w:val="20"/>
              </w:rPr>
            </w:pPr>
            <w:r>
              <w:rPr>
                <w:sz w:val="20"/>
              </w:rPr>
              <w:t>NAV (as at 30 June 2010)</w:t>
            </w:r>
          </w:p>
        </w:tc>
        <w:tc>
          <w:tcPr>
            <w:tcW w:w="2442" w:type="dxa"/>
            <w:gridSpan w:val="2"/>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95.18</w:t>
            </w:r>
          </w:p>
        </w:tc>
        <w:tc>
          <w:tcPr>
            <w:tcW w:w="2358" w:type="dxa"/>
            <w:vMerge/>
            <w:tcBorders>
              <w:top w:val="nil"/>
            </w:tcBorders>
          </w:tcPr>
          <w:p w:rsidR="00813BA6" w:rsidRDefault="00813BA6">
            <w:pPr>
              <w:rPr>
                <w:sz w:val="2"/>
                <w:szCs w:val="2"/>
              </w:rPr>
            </w:pPr>
          </w:p>
        </w:tc>
      </w:tr>
      <w:tr w:rsidR="00813BA6">
        <w:trPr>
          <w:trHeight w:val="207"/>
        </w:trPr>
        <w:tc>
          <w:tcPr>
            <w:tcW w:w="4400" w:type="dxa"/>
            <w:tcBorders>
              <w:top w:val="nil"/>
              <w:bottom w:val="nil"/>
            </w:tcBorders>
          </w:tcPr>
          <w:p w:rsidR="00813BA6" w:rsidRDefault="002025CD">
            <w:pPr>
              <w:pStyle w:val="TableParagraph"/>
              <w:spacing w:line="188" w:lineRule="exact"/>
              <w:rPr>
                <w:sz w:val="20"/>
              </w:rPr>
            </w:pPr>
            <w:r>
              <w:rPr>
                <w:sz w:val="20"/>
              </w:rPr>
              <w:t>NAV (as at 30 June 2009)</w:t>
            </w:r>
          </w:p>
        </w:tc>
        <w:tc>
          <w:tcPr>
            <w:tcW w:w="2442" w:type="dxa"/>
            <w:gridSpan w:val="2"/>
            <w:tcBorders>
              <w:top w:val="nil"/>
              <w:bottom w:val="nil"/>
            </w:tcBorders>
          </w:tcPr>
          <w:p w:rsidR="00813BA6" w:rsidRDefault="002025CD">
            <w:pPr>
              <w:pStyle w:val="TableParagraph"/>
              <w:spacing w:line="188" w:lineRule="exact"/>
              <w:rPr>
                <w:sz w:val="20"/>
              </w:rPr>
            </w:pPr>
            <w:proofErr w:type="spellStart"/>
            <w:r>
              <w:rPr>
                <w:sz w:val="20"/>
              </w:rPr>
              <w:t>Rs</w:t>
            </w:r>
            <w:proofErr w:type="spellEnd"/>
            <w:r>
              <w:rPr>
                <w:sz w:val="20"/>
              </w:rPr>
              <w:t>. 81.80</w:t>
            </w:r>
          </w:p>
        </w:tc>
        <w:tc>
          <w:tcPr>
            <w:tcW w:w="2358" w:type="dxa"/>
            <w:vMerge/>
            <w:tcBorders>
              <w:top w:val="nil"/>
            </w:tcBorders>
          </w:tcPr>
          <w:p w:rsidR="00813BA6" w:rsidRDefault="00813BA6">
            <w:pPr>
              <w:rPr>
                <w:sz w:val="2"/>
                <w:szCs w:val="2"/>
              </w:rPr>
            </w:pPr>
          </w:p>
        </w:tc>
      </w:tr>
      <w:tr w:rsidR="00813BA6">
        <w:trPr>
          <w:trHeight w:val="209"/>
        </w:trPr>
        <w:tc>
          <w:tcPr>
            <w:tcW w:w="4400" w:type="dxa"/>
            <w:tcBorders>
              <w:top w:val="nil"/>
              <w:bottom w:val="nil"/>
            </w:tcBorders>
          </w:tcPr>
          <w:p w:rsidR="00813BA6" w:rsidRDefault="002025CD">
            <w:pPr>
              <w:pStyle w:val="TableParagraph"/>
              <w:spacing w:line="189" w:lineRule="exact"/>
              <w:rPr>
                <w:sz w:val="20"/>
              </w:rPr>
            </w:pPr>
            <w:r>
              <w:rPr>
                <w:sz w:val="20"/>
              </w:rPr>
              <w:t>NAV (as at 30 June 2008)</w:t>
            </w:r>
          </w:p>
        </w:tc>
        <w:tc>
          <w:tcPr>
            <w:tcW w:w="2442" w:type="dxa"/>
            <w:gridSpan w:val="2"/>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105.36</w:t>
            </w:r>
          </w:p>
        </w:tc>
        <w:tc>
          <w:tcPr>
            <w:tcW w:w="2358" w:type="dxa"/>
            <w:vMerge/>
            <w:tcBorders>
              <w:top w:val="nil"/>
            </w:tcBorders>
          </w:tcPr>
          <w:p w:rsidR="00813BA6" w:rsidRDefault="00813BA6">
            <w:pPr>
              <w:rPr>
                <w:sz w:val="2"/>
                <w:szCs w:val="2"/>
              </w:rPr>
            </w:pPr>
          </w:p>
        </w:tc>
      </w:tr>
      <w:tr w:rsidR="00813BA6">
        <w:trPr>
          <w:trHeight w:val="221"/>
        </w:trPr>
        <w:tc>
          <w:tcPr>
            <w:tcW w:w="4400" w:type="dxa"/>
            <w:tcBorders>
              <w:top w:val="nil"/>
            </w:tcBorders>
          </w:tcPr>
          <w:p w:rsidR="00813BA6" w:rsidRDefault="002025CD">
            <w:pPr>
              <w:pStyle w:val="TableParagraph"/>
              <w:spacing w:line="202" w:lineRule="exact"/>
              <w:rPr>
                <w:sz w:val="20"/>
              </w:rPr>
            </w:pPr>
            <w:r>
              <w:rPr>
                <w:sz w:val="20"/>
              </w:rPr>
              <w:t>NAV (as at 30 June 2007)</w:t>
            </w:r>
          </w:p>
        </w:tc>
        <w:tc>
          <w:tcPr>
            <w:tcW w:w="2442" w:type="dxa"/>
            <w:gridSpan w:val="2"/>
            <w:tcBorders>
              <w:top w:val="nil"/>
            </w:tcBorders>
          </w:tcPr>
          <w:p w:rsidR="00813BA6" w:rsidRDefault="002025CD">
            <w:pPr>
              <w:pStyle w:val="TableParagraph"/>
              <w:spacing w:line="202" w:lineRule="exact"/>
              <w:rPr>
                <w:sz w:val="20"/>
              </w:rPr>
            </w:pPr>
            <w:proofErr w:type="spellStart"/>
            <w:r>
              <w:rPr>
                <w:sz w:val="20"/>
              </w:rPr>
              <w:t>Rs</w:t>
            </w:r>
            <w:proofErr w:type="spellEnd"/>
            <w:r>
              <w:rPr>
                <w:sz w:val="20"/>
              </w:rPr>
              <w:t>. 114.86</w:t>
            </w:r>
          </w:p>
        </w:tc>
        <w:tc>
          <w:tcPr>
            <w:tcW w:w="2358" w:type="dxa"/>
            <w:vMerge/>
            <w:tcBorders>
              <w:top w:val="nil"/>
            </w:tcBorders>
          </w:tcPr>
          <w:p w:rsidR="00813BA6" w:rsidRDefault="00813BA6">
            <w:pPr>
              <w:rPr>
                <w:sz w:val="2"/>
                <w:szCs w:val="2"/>
              </w:rPr>
            </w:pPr>
          </w:p>
        </w:tc>
      </w:tr>
      <w:tr w:rsidR="00813BA6">
        <w:trPr>
          <w:trHeight w:val="460"/>
        </w:trPr>
        <w:tc>
          <w:tcPr>
            <w:tcW w:w="4400" w:type="dxa"/>
          </w:tcPr>
          <w:p w:rsidR="00813BA6" w:rsidRDefault="002025CD">
            <w:pPr>
              <w:pStyle w:val="TableParagraph"/>
              <w:spacing w:before="112"/>
              <w:rPr>
                <w:sz w:val="20"/>
              </w:rPr>
            </w:pPr>
            <w:r>
              <w:rPr>
                <w:sz w:val="20"/>
              </w:rPr>
              <w:t>Listing</w:t>
            </w:r>
          </w:p>
        </w:tc>
        <w:tc>
          <w:tcPr>
            <w:tcW w:w="1707" w:type="dxa"/>
            <w:tcBorders>
              <w:right w:val="nil"/>
            </w:tcBorders>
          </w:tcPr>
          <w:p w:rsidR="00813BA6" w:rsidRDefault="002025CD">
            <w:pPr>
              <w:pStyle w:val="TableParagraph"/>
              <w:spacing w:before="1" w:line="232" w:lineRule="exact"/>
              <w:ind w:right="647"/>
              <w:rPr>
                <w:sz w:val="20"/>
              </w:rPr>
            </w:pPr>
            <w:r>
              <w:rPr>
                <w:sz w:val="20"/>
              </w:rPr>
              <w:t>Islamabad Exchange</w:t>
            </w:r>
          </w:p>
        </w:tc>
        <w:tc>
          <w:tcPr>
            <w:tcW w:w="735" w:type="dxa"/>
            <w:tcBorders>
              <w:left w:val="nil"/>
            </w:tcBorders>
          </w:tcPr>
          <w:p w:rsidR="00813BA6" w:rsidRDefault="002025CD">
            <w:pPr>
              <w:pStyle w:val="TableParagraph"/>
              <w:spacing w:line="229" w:lineRule="exact"/>
              <w:ind w:left="131"/>
              <w:rPr>
                <w:sz w:val="20"/>
              </w:rPr>
            </w:pPr>
            <w:r>
              <w:rPr>
                <w:sz w:val="20"/>
              </w:rPr>
              <w:t>Stock</w:t>
            </w:r>
          </w:p>
        </w:tc>
        <w:tc>
          <w:tcPr>
            <w:tcW w:w="2358" w:type="dxa"/>
          </w:tcPr>
          <w:p w:rsidR="00813BA6" w:rsidRDefault="00813BA6">
            <w:pPr>
              <w:pStyle w:val="TableParagraph"/>
              <w:ind w:left="0"/>
              <w:rPr>
                <w:rFonts w:ascii="Times New Roman"/>
                <w:sz w:val="18"/>
              </w:rPr>
            </w:pPr>
          </w:p>
        </w:tc>
      </w:tr>
      <w:tr w:rsidR="00813BA6">
        <w:trPr>
          <w:trHeight w:val="456"/>
        </w:trPr>
        <w:tc>
          <w:tcPr>
            <w:tcW w:w="4400" w:type="dxa"/>
          </w:tcPr>
          <w:p w:rsidR="00813BA6" w:rsidRDefault="002025CD">
            <w:pPr>
              <w:pStyle w:val="TableParagraph"/>
              <w:spacing w:line="220" w:lineRule="exact"/>
              <w:rPr>
                <w:sz w:val="20"/>
              </w:rPr>
            </w:pPr>
            <w:r>
              <w:rPr>
                <w:sz w:val="20"/>
              </w:rPr>
              <w:t>Fund Rating:</w:t>
            </w:r>
          </w:p>
          <w:p w:rsidR="00813BA6" w:rsidRDefault="002025CD">
            <w:pPr>
              <w:pStyle w:val="TableParagraph"/>
              <w:spacing w:line="215" w:lineRule="exact"/>
              <w:rPr>
                <w:sz w:val="20"/>
              </w:rPr>
            </w:pPr>
            <w:r>
              <w:rPr>
                <w:sz w:val="20"/>
              </w:rPr>
              <w:t>(Credit Rating Agency: JCR-VIS)</w:t>
            </w:r>
          </w:p>
        </w:tc>
        <w:tc>
          <w:tcPr>
            <w:tcW w:w="2442" w:type="dxa"/>
            <w:gridSpan w:val="2"/>
          </w:tcPr>
          <w:p w:rsidR="00813BA6" w:rsidRDefault="002025CD">
            <w:pPr>
              <w:pStyle w:val="TableParagraph"/>
              <w:spacing w:line="220" w:lineRule="exact"/>
              <w:rPr>
                <w:sz w:val="20"/>
              </w:rPr>
            </w:pPr>
            <w:r>
              <w:rPr>
                <w:sz w:val="20"/>
              </w:rPr>
              <w:t>MFR 5-Star (JCR-VIS)</w:t>
            </w:r>
          </w:p>
          <w:p w:rsidR="00813BA6" w:rsidRDefault="002025CD">
            <w:pPr>
              <w:pStyle w:val="TableParagraph"/>
              <w:spacing w:line="215" w:lineRule="exact"/>
              <w:rPr>
                <w:sz w:val="20"/>
              </w:rPr>
            </w:pPr>
            <w:r>
              <w:rPr>
                <w:sz w:val="20"/>
              </w:rPr>
              <w:t xml:space="preserve">(3 year </w:t>
            </w:r>
            <w:proofErr w:type="spellStart"/>
            <w:r>
              <w:rPr>
                <w:sz w:val="20"/>
              </w:rPr>
              <w:t>avg</w:t>
            </w:r>
            <w:proofErr w:type="spellEnd"/>
            <w:r>
              <w:rPr>
                <w:sz w:val="20"/>
              </w:rPr>
              <w:t>)</w:t>
            </w:r>
          </w:p>
        </w:tc>
        <w:tc>
          <w:tcPr>
            <w:tcW w:w="2358" w:type="dxa"/>
          </w:tcPr>
          <w:p w:rsidR="00813BA6" w:rsidRDefault="00813BA6">
            <w:pPr>
              <w:pStyle w:val="TableParagraph"/>
              <w:ind w:left="0"/>
              <w:rPr>
                <w:rFonts w:ascii="Times New Roman"/>
                <w:sz w:val="18"/>
              </w:rPr>
            </w:pPr>
          </w:p>
        </w:tc>
      </w:tr>
      <w:tr w:rsidR="00813BA6">
        <w:trPr>
          <w:trHeight w:val="232"/>
        </w:trPr>
        <w:tc>
          <w:tcPr>
            <w:tcW w:w="4400" w:type="dxa"/>
          </w:tcPr>
          <w:p w:rsidR="00813BA6" w:rsidRDefault="002025CD">
            <w:pPr>
              <w:pStyle w:val="TableParagraph"/>
              <w:spacing w:line="212" w:lineRule="exact"/>
              <w:rPr>
                <w:sz w:val="20"/>
              </w:rPr>
            </w:pPr>
            <w:r>
              <w:rPr>
                <w:sz w:val="20"/>
              </w:rPr>
              <w:t>Performance:</w:t>
            </w:r>
          </w:p>
        </w:tc>
        <w:tc>
          <w:tcPr>
            <w:tcW w:w="2442" w:type="dxa"/>
            <w:gridSpan w:val="2"/>
          </w:tcPr>
          <w:p w:rsidR="00813BA6" w:rsidRDefault="002025CD">
            <w:pPr>
              <w:pStyle w:val="TableParagraph"/>
              <w:spacing w:line="212" w:lineRule="exact"/>
              <w:rPr>
                <w:sz w:val="20"/>
              </w:rPr>
            </w:pPr>
            <w:r>
              <w:rPr>
                <w:sz w:val="20"/>
              </w:rPr>
              <w:t>Return</w:t>
            </w:r>
          </w:p>
        </w:tc>
        <w:tc>
          <w:tcPr>
            <w:tcW w:w="2358" w:type="dxa"/>
          </w:tcPr>
          <w:p w:rsidR="00813BA6" w:rsidRDefault="002025CD">
            <w:pPr>
              <w:pStyle w:val="TableParagraph"/>
              <w:spacing w:line="212" w:lineRule="exact"/>
              <w:ind w:left="106"/>
              <w:rPr>
                <w:sz w:val="20"/>
              </w:rPr>
            </w:pPr>
            <w:r>
              <w:rPr>
                <w:sz w:val="20"/>
              </w:rPr>
              <w:t>Payout</w:t>
            </w:r>
          </w:p>
        </w:tc>
      </w:tr>
      <w:tr w:rsidR="00813BA6">
        <w:trPr>
          <w:trHeight w:val="228"/>
        </w:trPr>
        <w:tc>
          <w:tcPr>
            <w:tcW w:w="4400" w:type="dxa"/>
            <w:tcBorders>
              <w:bottom w:val="nil"/>
            </w:tcBorders>
          </w:tcPr>
          <w:p w:rsidR="00813BA6" w:rsidRDefault="002025CD">
            <w:pPr>
              <w:pStyle w:val="TableParagraph"/>
              <w:spacing w:line="208" w:lineRule="exact"/>
              <w:rPr>
                <w:sz w:val="20"/>
              </w:rPr>
            </w:pPr>
            <w:r>
              <w:rPr>
                <w:sz w:val="20"/>
              </w:rPr>
              <w:t>Year to date 30 June 2013 to 30 June 2014)</w:t>
            </w:r>
          </w:p>
        </w:tc>
        <w:tc>
          <w:tcPr>
            <w:tcW w:w="2442" w:type="dxa"/>
            <w:gridSpan w:val="2"/>
            <w:tcBorders>
              <w:bottom w:val="nil"/>
            </w:tcBorders>
          </w:tcPr>
          <w:p w:rsidR="00813BA6" w:rsidRDefault="002025CD">
            <w:pPr>
              <w:pStyle w:val="TableParagraph"/>
              <w:spacing w:line="208" w:lineRule="exact"/>
              <w:rPr>
                <w:sz w:val="20"/>
              </w:rPr>
            </w:pPr>
            <w:r>
              <w:rPr>
                <w:sz w:val="20"/>
              </w:rPr>
              <w:t>34.36%</w:t>
            </w:r>
          </w:p>
        </w:tc>
        <w:tc>
          <w:tcPr>
            <w:tcW w:w="2358" w:type="dxa"/>
            <w:tcBorders>
              <w:bottom w:val="nil"/>
            </w:tcBorders>
          </w:tcPr>
          <w:p w:rsidR="00813BA6" w:rsidRDefault="002025CD">
            <w:pPr>
              <w:pStyle w:val="TableParagraph"/>
              <w:spacing w:line="208" w:lineRule="exact"/>
              <w:ind w:left="106"/>
              <w:rPr>
                <w:sz w:val="20"/>
              </w:rPr>
            </w:pPr>
            <w:proofErr w:type="spellStart"/>
            <w:r>
              <w:rPr>
                <w:sz w:val="20"/>
              </w:rPr>
              <w:t>Rs</w:t>
            </w:r>
            <w:proofErr w:type="spellEnd"/>
            <w:r>
              <w:rPr>
                <w:sz w:val="20"/>
              </w:rPr>
              <w:t>. 23.75 per unit</w:t>
            </w:r>
          </w:p>
        </w:tc>
      </w:tr>
      <w:tr w:rsidR="00813BA6">
        <w:trPr>
          <w:trHeight w:val="231"/>
        </w:trPr>
        <w:tc>
          <w:tcPr>
            <w:tcW w:w="4400" w:type="dxa"/>
            <w:tcBorders>
              <w:top w:val="nil"/>
              <w:bottom w:val="nil"/>
            </w:tcBorders>
          </w:tcPr>
          <w:p w:rsidR="00813BA6" w:rsidRDefault="002025CD">
            <w:pPr>
              <w:pStyle w:val="TableParagraph"/>
              <w:spacing w:line="212" w:lineRule="exact"/>
              <w:rPr>
                <w:sz w:val="20"/>
              </w:rPr>
            </w:pPr>
            <w:r>
              <w:rPr>
                <w:sz w:val="20"/>
              </w:rPr>
              <w:t>Year ended 30 June 2013</w:t>
            </w:r>
          </w:p>
        </w:tc>
        <w:tc>
          <w:tcPr>
            <w:tcW w:w="2442" w:type="dxa"/>
            <w:gridSpan w:val="2"/>
            <w:tcBorders>
              <w:top w:val="nil"/>
              <w:bottom w:val="nil"/>
            </w:tcBorders>
          </w:tcPr>
          <w:p w:rsidR="00813BA6" w:rsidRDefault="002025CD">
            <w:pPr>
              <w:pStyle w:val="TableParagraph"/>
              <w:spacing w:line="212" w:lineRule="exact"/>
              <w:rPr>
                <w:sz w:val="20"/>
              </w:rPr>
            </w:pPr>
            <w:r>
              <w:rPr>
                <w:sz w:val="20"/>
              </w:rPr>
              <w:t>49.76%</w:t>
            </w:r>
          </w:p>
        </w:tc>
        <w:tc>
          <w:tcPr>
            <w:tcW w:w="2358" w:type="dxa"/>
            <w:tcBorders>
              <w:top w:val="nil"/>
              <w:bottom w:val="nil"/>
            </w:tcBorders>
          </w:tcPr>
          <w:p w:rsidR="00813BA6" w:rsidRDefault="002025CD">
            <w:pPr>
              <w:pStyle w:val="TableParagraph"/>
              <w:spacing w:line="212" w:lineRule="exact"/>
              <w:ind w:left="106"/>
              <w:rPr>
                <w:sz w:val="20"/>
              </w:rPr>
            </w:pPr>
            <w:proofErr w:type="spellStart"/>
            <w:r>
              <w:rPr>
                <w:sz w:val="20"/>
              </w:rPr>
              <w:t>Rs</w:t>
            </w:r>
            <w:proofErr w:type="spellEnd"/>
            <w:r>
              <w:rPr>
                <w:sz w:val="20"/>
              </w:rPr>
              <w:t>. 19.94 per unit</w:t>
            </w:r>
          </w:p>
        </w:tc>
      </w:tr>
      <w:tr w:rsidR="00813BA6">
        <w:trPr>
          <w:trHeight w:val="230"/>
        </w:trPr>
        <w:tc>
          <w:tcPr>
            <w:tcW w:w="4400" w:type="dxa"/>
            <w:tcBorders>
              <w:top w:val="nil"/>
              <w:bottom w:val="nil"/>
            </w:tcBorders>
          </w:tcPr>
          <w:p w:rsidR="00813BA6" w:rsidRDefault="002025CD">
            <w:pPr>
              <w:pStyle w:val="TableParagraph"/>
              <w:spacing w:line="210" w:lineRule="exact"/>
              <w:rPr>
                <w:sz w:val="20"/>
              </w:rPr>
            </w:pPr>
            <w:r>
              <w:rPr>
                <w:sz w:val="20"/>
              </w:rPr>
              <w:t>Year ended 30 June 2012</w:t>
            </w:r>
          </w:p>
        </w:tc>
        <w:tc>
          <w:tcPr>
            <w:tcW w:w="2442" w:type="dxa"/>
            <w:gridSpan w:val="2"/>
            <w:tcBorders>
              <w:top w:val="nil"/>
              <w:bottom w:val="nil"/>
            </w:tcBorders>
          </w:tcPr>
          <w:p w:rsidR="00813BA6" w:rsidRDefault="002025CD">
            <w:pPr>
              <w:pStyle w:val="TableParagraph"/>
              <w:spacing w:line="210" w:lineRule="exact"/>
              <w:rPr>
                <w:sz w:val="20"/>
              </w:rPr>
            </w:pPr>
            <w:r>
              <w:rPr>
                <w:sz w:val="20"/>
              </w:rPr>
              <w:t>17.75%</w:t>
            </w:r>
          </w:p>
        </w:tc>
        <w:tc>
          <w:tcPr>
            <w:tcW w:w="2358" w:type="dxa"/>
            <w:tcBorders>
              <w:top w:val="nil"/>
              <w:bottom w:val="nil"/>
            </w:tcBorders>
          </w:tcPr>
          <w:p w:rsidR="00813BA6" w:rsidRDefault="002025CD">
            <w:pPr>
              <w:pStyle w:val="TableParagraph"/>
              <w:spacing w:line="210" w:lineRule="exact"/>
              <w:ind w:left="106"/>
              <w:rPr>
                <w:sz w:val="20"/>
              </w:rPr>
            </w:pPr>
            <w:proofErr w:type="spellStart"/>
            <w:r>
              <w:rPr>
                <w:sz w:val="20"/>
              </w:rPr>
              <w:t>Rs</w:t>
            </w:r>
            <w:proofErr w:type="spellEnd"/>
            <w:r>
              <w:rPr>
                <w:sz w:val="20"/>
              </w:rPr>
              <w:t>. 9 per unit</w:t>
            </w:r>
          </w:p>
        </w:tc>
      </w:tr>
      <w:tr w:rsidR="00813BA6">
        <w:trPr>
          <w:trHeight w:val="228"/>
        </w:trPr>
        <w:tc>
          <w:tcPr>
            <w:tcW w:w="4400" w:type="dxa"/>
            <w:tcBorders>
              <w:top w:val="nil"/>
              <w:bottom w:val="nil"/>
            </w:tcBorders>
          </w:tcPr>
          <w:p w:rsidR="00813BA6" w:rsidRDefault="002025CD">
            <w:pPr>
              <w:pStyle w:val="TableParagraph"/>
              <w:spacing w:line="208" w:lineRule="exact"/>
              <w:rPr>
                <w:sz w:val="20"/>
              </w:rPr>
            </w:pPr>
            <w:r>
              <w:rPr>
                <w:sz w:val="20"/>
              </w:rPr>
              <w:t>Year ended 30 June 2011</w:t>
            </w:r>
          </w:p>
        </w:tc>
        <w:tc>
          <w:tcPr>
            <w:tcW w:w="2442" w:type="dxa"/>
            <w:gridSpan w:val="2"/>
            <w:tcBorders>
              <w:top w:val="nil"/>
              <w:bottom w:val="nil"/>
            </w:tcBorders>
          </w:tcPr>
          <w:p w:rsidR="00813BA6" w:rsidRDefault="002025CD">
            <w:pPr>
              <w:pStyle w:val="TableParagraph"/>
              <w:spacing w:line="208" w:lineRule="exact"/>
              <w:rPr>
                <w:sz w:val="20"/>
              </w:rPr>
            </w:pPr>
            <w:r>
              <w:rPr>
                <w:sz w:val="20"/>
              </w:rPr>
              <w:t>26.41%</w:t>
            </w:r>
          </w:p>
        </w:tc>
        <w:tc>
          <w:tcPr>
            <w:tcW w:w="2358" w:type="dxa"/>
            <w:tcBorders>
              <w:top w:val="nil"/>
              <w:bottom w:val="nil"/>
            </w:tcBorders>
          </w:tcPr>
          <w:p w:rsidR="00813BA6" w:rsidRDefault="002025CD">
            <w:pPr>
              <w:pStyle w:val="TableParagraph"/>
              <w:spacing w:line="208" w:lineRule="exact"/>
              <w:ind w:left="106"/>
              <w:rPr>
                <w:sz w:val="20"/>
              </w:rPr>
            </w:pPr>
            <w:proofErr w:type="spellStart"/>
            <w:r>
              <w:rPr>
                <w:sz w:val="20"/>
              </w:rPr>
              <w:t>Rs</w:t>
            </w:r>
            <w:proofErr w:type="spellEnd"/>
            <w:r>
              <w:rPr>
                <w:sz w:val="20"/>
              </w:rPr>
              <w:t>. 14.46 per unit</w:t>
            </w:r>
          </w:p>
        </w:tc>
      </w:tr>
      <w:tr w:rsidR="00813BA6">
        <w:trPr>
          <w:trHeight w:val="231"/>
        </w:trPr>
        <w:tc>
          <w:tcPr>
            <w:tcW w:w="4400" w:type="dxa"/>
            <w:tcBorders>
              <w:top w:val="nil"/>
              <w:bottom w:val="nil"/>
            </w:tcBorders>
          </w:tcPr>
          <w:p w:rsidR="00813BA6" w:rsidRDefault="002025CD">
            <w:pPr>
              <w:pStyle w:val="TableParagraph"/>
              <w:spacing w:line="212" w:lineRule="exact"/>
              <w:rPr>
                <w:sz w:val="20"/>
              </w:rPr>
            </w:pPr>
            <w:r>
              <w:rPr>
                <w:sz w:val="20"/>
              </w:rPr>
              <w:t>Year ended 30 June 2010</w:t>
            </w:r>
          </w:p>
        </w:tc>
        <w:tc>
          <w:tcPr>
            <w:tcW w:w="2442" w:type="dxa"/>
            <w:gridSpan w:val="2"/>
            <w:tcBorders>
              <w:top w:val="nil"/>
              <w:bottom w:val="nil"/>
            </w:tcBorders>
          </w:tcPr>
          <w:p w:rsidR="00813BA6" w:rsidRDefault="002025CD">
            <w:pPr>
              <w:pStyle w:val="TableParagraph"/>
              <w:spacing w:line="212" w:lineRule="exact"/>
              <w:rPr>
                <w:sz w:val="20"/>
              </w:rPr>
            </w:pPr>
            <w:r>
              <w:rPr>
                <w:sz w:val="20"/>
              </w:rPr>
              <w:t>16.36%</w:t>
            </w:r>
          </w:p>
        </w:tc>
        <w:tc>
          <w:tcPr>
            <w:tcW w:w="2358" w:type="dxa"/>
            <w:tcBorders>
              <w:top w:val="nil"/>
              <w:bottom w:val="nil"/>
            </w:tcBorders>
          </w:tcPr>
          <w:p w:rsidR="00813BA6" w:rsidRDefault="002025CD">
            <w:pPr>
              <w:pStyle w:val="TableParagraph"/>
              <w:spacing w:line="212" w:lineRule="exact"/>
              <w:ind w:left="106"/>
              <w:rPr>
                <w:sz w:val="20"/>
              </w:rPr>
            </w:pPr>
            <w:proofErr w:type="spellStart"/>
            <w:r>
              <w:rPr>
                <w:sz w:val="20"/>
              </w:rPr>
              <w:t>Rs</w:t>
            </w:r>
            <w:proofErr w:type="spellEnd"/>
            <w:r>
              <w:rPr>
                <w:sz w:val="20"/>
              </w:rPr>
              <w:t>. 28.30 per unit</w:t>
            </w:r>
          </w:p>
        </w:tc>
      </w:tr>
      <w:tr w:rsidR="00813BA6">
        <w:trPr>
          <w:trHeight w:val="229"/>
        </w:trPr>
        <w:tc>
          <w:tcPr>
            <w:tcW w:w="4400" w:type="dxa"/>
            <w:tcBorders>
              <w:top w:val="nil"/>
              <w:bottom w:val="nil"/>
            </w:tcBorders>
          </w:tcPr>
          <w:p w:rsidR="00813BA6" w:rsidRDefault="002025CD">
            <w:pPr>
              <w:pStyle w:val="TableParagraph"/>
              <w:spacing w:line="209" w:lineRule="exact"/>
              <w:rPr>
                <w:sz w:val="20"/>
              </w:rPr>
            </w:pPr>
            <w:r>
              <w:rPr>
                <w:sz w:val="20"/>
              </w:rPr>
              <w:t>Year ended 30 June 2009</w:t>
            </w:r>
          </w:p>
        </w:tc>
        <w:tc>
          <w:tcPr>
            <w:tcW w:w="2442" w:type="dxa"/>
            <w:gridSpan w:val="2"/>
            <w:tcBorders>
              <w:top w:val="nil"/>
              <w:bottom w:val="nil"/>
            </w:tcBorders>
          </w:tcPr>
          <w:p w:rsidR="00813BA6" w:rsidRDefault="002025CD">
            <w:pPr>
              <w:pStyle w:val="TableParagraph"/>
              <w:spacing w:line="209" w:lineRule="exact"/>
              <w:rPr>
                <w:sz w:val="20"/>
              </w:rPr>
            </w:pPr>
            <w:r>
              <w:rPr>
                <w:sz w:val="20"/>
              </w:rPr>
              <w:t>-18.38%</w:t>
            </w:r>
          </w:p>
        </w:tc>
        <w:tc>
          <w:tcPr>
            <w:tcW w:w="2358" w:type="dxa"/>
            <w:tcBorders>
              <w:top w:val="nil"/>
              <w:bottom w:val="nil"/>
            </w:tcBorders>
          </w:tcPr>
          <w:p w:rsidR="00813BA6" w:rsidRDefault="002025CD">
            <w:pPr>
              <w:pStyle w:val="TableParagraph"/>
              <w:spacing w:line="209" w:lineRule="exact"/>
              <w:ind w:left="106"/>
              <w:rPr>
                <w:sz w:val="20"/>
              </w:rPr>
            </w:pPr>
            <w:r>
              <w:rPr>
                <w:sz w:val="20"/>
              </w:rPr>
              <w:t>NIL</w:t>
            </w:r>
          </w:p>
        </w:tc>
      </w:tr>
      <w:tr w:rsidR="00813BA6">
        <w:trPr>
          <w:trHeight w:val="463"/>
        </w:trPr>
        <w:tc>
          <w:tcPr>
            <w:tcW w:w="4400" w:type="dxa"/>
            <w:tcBorders>
              <w:top w:val="nil"/>
            </w:tcBorders>
          </w:tcPr>
          <w:p w:rsidR="00813BA6" w:rsidRDefault="002025CD">
            <w:pPr>
              <w:pStyle w:val="TableParagraph"/>
              <w:spacing w:line="225" w:lineRule="exact"/>
              <w:rPr>
                <w:sz w:val="20"/>
              </w:rPr>
            </w:pPr>
            <w:r>
              <w:rPr>
                <w:sz w:val="20"/>
              </w:rPr>
              <w:t>Year ended 30 June 2008*</w:t>
            </w:r>
          </w:p>
        </w:tc>
        <w:tc>
          <w:tcPr>
            <w:tcW w:w="2442" w:type="dxa"/>
            <w:gridSpan w:val="2"/>
            <w:tcBorders>
              <w:top w:val="nil"/>
            </w:tcBorders>
          </w:tcPr>
          <w:p w:rsidR="00813BA6" w:rsidRDefault="002025CD">
            <w:pPr>
              <w:pStyle w:val="TableParagraph"/>
              <w:spacing w:line="225" w:lineRule="exact"/>
              <w:rPr>
                <w:sz w:val="20"/>
              </w:rPr>
            </w:pPr>
            <w:r>
              <w:rPr>
                <w:sz w:val="20"/>
              </w:rPr>
              <w:t>0.81%</w:t>
            </w:r>
          </w:p>
        </w:tc>
        <w:tc>
          <w:tcPr>
            <w:tcW w:w="2358" w:type="dxa"/>
            <w:tcBorders>
              <w:top w:val="nil"/>
            </w:tcBorders>
          </w:tcPr>
          <w:p w:rsidR="00813BA6" w:rsidRDefault="002025CD">
            <w:pPr>
              <w:pStyle w:val="TableParagraph"/>
              <w:spacing w:line="228" w:lineRule="exact"/>
              <w:ind w:left="106"/>
              <w:rPr>
                <w:sz w:val="20"/>
              </w:rPr>
            </w:pPr>
            <w:proofErr w:type="spellStart"/>
            <w:r>
              <w:rPr>
                <w:sz w:val="20"/>
              </w:rPr>
              <w:t>Rs</w:t>
            </w:r>
            <w:proofErr w:type="spellEnd"/>
            <w:r>
              <w:rPr>
                <w:sz w:val="20"/>
              </w:rPr>
              <w:t>. 5.14 per unit</w:t>
            </w:r>
          </w:p>
        </w:tc>
      </w:tr>
    </w:tbl>
    <w:p w:rsidR="00813BA6" w:rsidRDefault="00813BA6">
      <w:pPr>
        <w:pStyle w:val="BodyText"/>
        <w:spacing w:before="9"/>
        <w:rPr>
          <w:sz w:val="22"/>
        </w:rPr>
      </w:pPr>
    </w:p>
    <w:p w:rsidR="00813BA6" w:rsidRDefault="002025CD">
      <w:pPr>
        <w:ind w:left="549" w:right="1201"/>
        <w:jc w:val="both"/>
        <w:rPr>
          <w:b/>
          <w:sz w:val="16"/>
        </w:rPr>
      </w:pPr>
      <w:r>
        <w:rPr>
          <w:b/>
          <w:sz w:val="16"/>
        </w:rPr>
        <w:t>Note: Effective from July 18</w:t>
      </w:r>
      <w:r>
        <w:rPr>
          <w:b/>
          <w:sz w:val="16"/>
          <w:vertAlign w:val="superscript"/>
        </w:rPr>
        <w:t>th</w:t>
      </w:r>
      <w:r>
        <w:rPr>
          <w:b/>
          <w:sz w:val="16"/>
        </w:rPr>
        <w:t xml:space="preserve">, 2012, the fund has been re-categorized from a </w:t>
      </w:r>
      <w:proofErr w:type="spellStart"/>
      <w:r>
        <w:rPr>
          <w:b/>
          <w:sz w:val="16"/>
        </w:rPr>
        <w:t>Shariah</w:t>
      </w:r>
      <w:proofErr w:type="spellEnd"/>
      <w:r>
        <w:rPr>
          <w:b/>
          <w:sz w:val="16"/>
        </w:rPr>
        <w:t xml:space="preserve"> Compliant Balanced Fund to a </w:t>
      </w:r>
      <w:proofErr w:type="spellStart"/>
      <w:r>
        <w:rPr>
          <w:b/>
          <w:sz w:val="16"/>
        </w:rPr>
        <w:t>Shariah</w:t>
      </w:r>
      <w:proofErr w:type="spellEnd"/>
      <w:r>
        <w:rPr>
          <w:b/>
          <w:sz w:val="16"/>
        </w:rPr>
        <w:t xml:space="preserve"> Compliant Equity Fund and has been renamed as Al-Ameen </w:t>
      </w:r>
      <w:proofErr w:type="spellStart"/>
      <w:r>
        <w:rPr>
          <w:b/>
          <w:sz w:val="16"/>
        </w:rPr>
        <w:t>Shariah</w:t>
      </w:r>
      <w:proofErr w:type="spellEnd"/>
      <w:r>
        <w:rPr>
          <w:b/>
          <w:sz w:val="16"/>
        </w:rPr>
        <w:t xml:space="preserve"> Stock Fund</w:t>
      </w:r>
    </w:p>
    <w:p w:rsidR="00813BA6" w:rsidRDefault="00813BA6">
      <w:pPr>
        <w:pStyle w:val="BodyText"/>
        <w:spacing w:before="3"/>
        <w:rPr>
          <w:b/>
          <w:sz w:val="24"/>
        </w:rPr>
      </w:pPr>
    </w:p>
    <w:p w:rsidR="00813BA6" w:rsidRDefault="002025CD">
      <w:pPr>
        <w:pStyle w:val="Heading5"/>
        <w:ind w:left="640" w:right="1647" w:firstLine="0"/>
        <w:jc w:val="left"/>
      </w:pPr>
      <w:r>
        <w:t>Al Ameen Islamic Aggressive Income Fund (Formerly UNITED ISLAMIC INCOME FUND (UIIF))</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7"/>
        <w:rPr>
          <w:b/>
          <w:sz w:val="19"/>
        </w:rPr>
      </w:pPr>
    </w:p>
    <w:p w:rsidR="00813BA6" w:rsidRDefault="002025CD">
      <w:pPr>
        <w:pStyle w:val="BodyText"/>
        <w:spacing w:before="93"/>
        <w:ind w:left="640" w:right="1104"/>
        <w:jc w:val="both"/>
      </w:pPr>
      <w:r>
        <w:t xml:space="preserve">An open end Islamic aggressive income fund, UIIF endeavors to provide attractive returns to its investors by investing in </w:t>
      </w:r>
      <w:proofErr w:type="spellStart"/>
      <w:r>
        <w:t>Shariah</w:t>
      </w:r>
      <w:proofErr w:type="spellEnd"/>
      <w:r>
        <w:t xml:space="preserve"> compliant income instruments while taking into account capital security and liquidity considerations. UIIF invests in medium to long</w:t>
      </w:r>
      <w:r>
        <w:rPr>
          <w:rFonts w:ascii="Cambria Math" w:hAnsi="Cambria Math"/>
        </w:rPr>
        <w:t>‐</w:t>
      </w:r>
      <w:r>
        <w:t>term income instruments as well as short</w:t>
      </w:r>
      <w:r>
        <w:rPr>
          <w:rFonts w:ascii="Cambria Math" w:hAnsi="Cambria Math"/>
        </w:rPr>
        <w:t>‐</w:t>
      </w:r>
      <w:r>
        <w:t>tenor money market instruments to generate superior, long</w:t>
      </w:r>
      <w:r>
        <w:rPr>
          <w:rFonts w:ascii="Cambria Math" w:hAnsi="Cambria Math"/>
        </w:rPr>
        <w:t>‐</w:t>
      </w:r>
      <w:r>
        <w:t>term, risk</w:t>
      </w:r>
      <w:r>
        <w:rPr>
          <w:rFonts w:ascii="Cambria Math" w:hAnsi="Cambria Math"/>
        </w:rPr>
        <w:t>‐</w:t>
      </w:r>
      <w:proofErr w:type="gramStart"/>
      <w:r>
        <w:t>adjusted  returns</w:t>
      </w:r>
      <w:proofErr w:type="gramEnd"/>
      <w:r>
        <w:t xml:space="preserve"> while preserving capital over the long</w:t>
      </w:r>
      <w:r>
        <w:rPr>
          <w:rFonts w:ascii="Cambria Math" w:hAnsi="Cambria Math"/>
        </w:rPr>
        <w:t>‐</w:t>
      </w:r>
      <w:r>
        <w:t xml:space="preserve">term. The fund operates under the expert </w:t>
      </w:r>
      <w:proofErr w:type="gramStart"/>
      <w:r>
        <w:t>guidance  of</w:t>
      </w:r>
      <w:proofErr w:type="gramEnd"/>
      <w:r>
        <w:t xml:space="preserve">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rPr>
          <w:spacing w:val="-42"/>
        </w:rPr>
        <w:t xml:space="preserve"> </w:t>
      </w:r>
      <w:r>
        <w:t>Khan.</w:t>
      </w:r>
    </w:p>
    <w:p w:rsidR="00813BA6" w:rsidRDefault="00813BA6">
      <w:pPr>
        <w:pStyle w:val="BodyText"/>
        <w:spacing w:before="4"/>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1"/>
        <w:gridCol w:w="2520"/>
        <w:gridCol w:w="2340"/>
      </w:tblGrid>
      <w:tr w:rsidR="00813BA6">
        <w:trPr>
          <w:trHeight w:val="232"/>
        </w:trPr>
        <w:tc>
          <w:tcPr>
            <w:tcW w:w="4431" w:type="dxa"/>
          </w:tcPr>
          <w:p w:rsidR="00813BA6" w:rsidRDefault="002025CD">
            <w:pPr>
              <w:pStyle w:val="TableParagraph"/>
              <w:spacing w:line="212" w:lineRule="exact"/>
              <w:ind w:left="110"/>
              <w:rPr>
                <w:sz w:val="20"/>
              </w:rPr>
            </w:pPr>
            <w:r>
              <w:rPr>
                <w:sz w:val="20"/>
              </w:rPr>
              <w:t>Date of launching</w:t>
            </w:r>
          </w:p>
        </w:tc>
        <w:tc>
          <w:tcPr>
            <w:tcW w:w="2520" w:type="dxa"/>
          </w:tcPr>
          <w:p w:rsidR="00813BA6" w:rsidRDefault="002025CD">
            <w:pPr>
              <w:pStyle w:val="TableParagraph"/>
              <w:spacing w:line="212" w:lineRule="exact"/>
              <w:rPr>
                <w:sz w:val="20"/>
              </w:rPr>
            </w:pPr>
            <w:r>
              <w:rPr>
                <w:sz w:val="20"/>
              </w:rPr>
              <w:t>20 October 2007</w:t>
            </w:r>
          </w:p>
        </w:tc>
        <w:tc>
          <w:tcPr>
            <w:tcW w:w="2340" w:type="dxa"/>
          </w:tcPr>
          <w:p w:rsidR="00813BA6" w:rsidRDefault="00813BA6">
            <w:pPr>
              <w:pStyle w:val="TableParagraph"/>
              <w:ind w:left="0"/>
              <w:rPr>
                <w:rFonts w:ascii="Times New Roman"/>
                <w:sz w:val="16"/>
              </w:rPr>
            </w:pPr>
          </w:p>
        </w:tc>
      </w:tr>
      <w:tr w:rsidR="00813BA6">
        <w:trPr>
          <w:trHeight w:val="229"/>
        </w:trPr>
        <w:tc>
          <w:tcPr>
            <w:tcW w:w="4431" w:type="dxa"/>
          </w:tcPr>
          <w:p w:rsidR="00813BA6" w:rsidRDefault="002025CD">
            <w:pPr>
              <w:pStyle w:val="TableParagraph"/>
              <w:spacing w:line="210" w:lineRule="exact"/>
              <w:ind w:left="110"/>
              <w:rPr>
                <w:sz w:val="20"/>
              </w:rPr>
            </w:pPr>
            <w:r>
              <w:rPr>
                <w:sz w:val="20"/>
              </w:rPr>
              <w:t>Par Value of units</w:t>
            </w:r>
          </w:p>
        </w:tc>
        <w:tc>
          <w:tcPr>
            <w:tcW w:w="2520"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340" w:type="dxa"/>
          </w:tcPr>
          <w:p w:rsidR="00813BA6" w:rsidRDefault="00813BA6">
            <w:pPr>
              <w:pStyle w:val="TableParagraph"/>
              <w:ind w:left="0"/>
              <w:rPr>
                <w:rFonts w:ascii="Times New Roman"/>
                <w:sz w:val="16"/>
              </w:rPr>
            </w:pPr>
          </w:p>
        </w:tc>
      </w:tr>
      <w:tr w:rsidR="00813BA6">
        <w:trPr>
          <w:trHeight w:val="219"/>
        </w:trPr>
        <w:tc>
          <w:tcPr>
            <w:tcW w:w="4431" w:type="dxa"/>
            <w:tcBorders>
              <w:bottom w:val="nil"/>
            </w:tcBorders>
          </w:tcPr>
          <w:p w:rsidR="00813BA6" w:rsidRDefault="002025CD">
            <w:pPr>
              <w:pStyle w:val="TableParagraph"/>
              <w:spacing w:line="199" w:lineRule="exact"/>
              <w:ind w:left="110"/>
              <w:rPr>
                <w:sz w:val="20"/>
              </w:rPr>
            </w:pPr>
            <w:r>
              <w:rPr>
                <w:sz w:val="20"/>
              </w:rPr>
              <w:t>Net Assets (as at 30 June 2014)</w:t>
            </w:r>
          </w:p>
        </w:tc>
        <w:tc>
          <w:tcPr>
            <w:tcW w:w="2520" w:type="dxa"/>
            <w:tcBorders>
              <w:bottom w:val="nil"/>
            </w:tcBorders>
          </w:tcPr>
          <w:p w:rsidR="00813BA6" w:rsidRDefault="002025CD">
            <w:pPr>
              <w:pStyle w:val="TableParagraph"/>
              <w:spacing w:line="199" w:lineRule="exact"/>
              <w:rPr>
                <w:sz w:val="20"/>
              </w:rPr>
            </w:pPr>
            <w:proofErr w:type="spellStart"/>
            <w:r>
              <w:rPr>
                <w:sz w:val="20"/>
              </w:rPr>
              <w:t>Rs</w:t>
            </w:r>
            <w:proofErr w:type="spellEnd"/>
            <w:r>
              <w:rPr>
                <w:sz w:val="20"/>
              </w:rPr>
              <w:t>. 1,274 Million</w:t>
            </w:r>
          </w:p>
        </w:tc>
        <w:tc>
          <w:tcPr>
            <w:tcW w:w="2340" w:type="dxa"/>
            <w:vMerge w:val="restart"/>
          </w:tcPr>
          <w:p w:rsidR="00813BA6" w:rsidRDefault="00813BA6">
            <w:pPr>
              <w:pStyle w:val="TableParagraph"/>
              <w:ind w:left="0"/>
              <w:rPr>
                <w:rFonts w:ascii="Times New Roman"/>
                <w:sz w:val="20"/>
              </w:rPr>
            </w:pPr>
          </w:p>
        </w:tc>
      </w:tr>
      <w:tr w:rsidR="00813BA6">
        <w:trPr>
          <w:trHeight w:val="209"/>
        </w:trPr>
        <w:tc>
          <w:tcPr>
            <w:tcW w:w="4431" w:type="dxa"/>
            <w:tcBorders>
              <w:top w:val="nil"/>
              <w:bottom w:val="nil"/>
            </w:tcBorders>
          </w:tcPr>
          <w:p w:rsidR="00813BA6" w:rsidRDefault="002025CD">
            <w:pPr>
              <w:pStyle w:val="TableParagraph"/>
              <w:spacing w:line="189" w:lineRule="exact"/>
              <w:ind w:left="110"/>
              <w:rPr>
                <w:sz w:val="20"/>
              </w:rPr>
            </w:pPr>
            <w:r>
              <w:rPr>
                <w:sz w:val="20"/>
              </w:rPr>
              <w:t>Net Assets (as at 30 June 2013)</w:t>
            </w:r>
          </w:p>
        </w:tc>
        <w:tc>
          <w:tcPr>
            <w:tcW w:w="2520" w:type="dxa"/>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595 Million</w:t>
            </w:r>
          </w:p>
        </w:tc>
        <w:tc>
          <w:tcPr>
            <w:tcW w:w="2340" w:type="dxa"/>
            <w:vMerge/>
            <w:tcBorders>
              <w:top w:val="nil"/>
            </w:tcBorders>
          </w:tcPr>
          <w:p w:rsidR="00813BA6" w:rsidRDefault="00813BA6">
            <w:pPr>
              <w:rPr>
                <w:sz w:val="2"/>
                <w:szCs w:val="2"/>
              </w:rPr>
            </w:pPr>
          </w:p>
        </w:tc>
      </w:tr>
      <w:tr w:rsidR="00813BA6">
        <w:trPr>
          <w:trHeight w:val="210"/>
        </w:trPr>
        <w:tc>
          <w:tcPr>
            <w:tcW w:w="4431" w:type="dxa"/>
            <w:tcBorders>
              <w:top w:val="nil"/>
              <w:bottom w:val="nil"/>
            </w:tcBorders>
          </w:tcPr>
          <w:p w:rsidR="00813BA6" w:rsidRDefault="002025CD">
            <w:pPr>
              <w:pStyle w:val="TableParagraph"/>
              <w:spacing w:line="190" w:lineRule="exact"/>
              <w:ind w:left="110"/>
              <w:rPr>
                <w:sz w:val="20"/>
              </w:rPr>
            </w:pPr>
            <w:r>
              <w:rPr>
                <w:sz w:val="20"/>
              </w:rPr>
              <w:t>Net Assets (as at 30 June 2012)</w:t>
            </w:r>
          </w:p>
        </w:tc>
        <w:tc>
          <w:tcPr>
            <w:tcW w:w="2520" w:type="dxa"/>
            <w:tcBorders>
              <w:top w:val="nil"/>
              <w:bottom w:val="nil"/>
            </w:tcBorders>
          </w:tcPr>
          <w:p w:rsidR="00813BA6" w:rsidRDefault="002025CD">
            <w:pPr>
              <w:pStyle w:val="TableParagraph"/>
              <w:spacing w:line="190" w:lineRule="exact"/>
              <w:rPr>
                <w:sz w:val="20"/>
              </w:rPr>
            </w:pPr>
            <w:proofErr w:type="spellStart"/>
            <w:r>
              <w:rPr>
                <w:sz w:val="20"/>
              </w:rPr>
              <w:t>Rs</w:t>
            </w:r>
            <w:proofErr w:type="spellEnd"/>
            <w:r>
              <w:rPr>
                <w:sz w:val="20"/>
              </w:rPr>
              <w:t>. 313 Million</w:t>
            </w:r>
          </w:p>
        </w:tc>
        <w:tc>
          <w:tcPr>
            <w:tcW w:w="2340" w:type="dxa"/>
            <w:vMerge/>
            <w:tcBorders>
              <w:top w:val="nil"/>
            </w:tcBorders>
          </w:tcPr>
          <w:p w:rsidR="00813BA6" w:rsidRDefault="00813BA6">
            <w:pPr>
              <w:rPr>
                <w:sz w:val="2"/>
                <w:szCs w:val="2"/>
              </w:rPr>
            </w:pPr>
          </w:p>
        </w:tc>
      </w:tr>
      <w:tr w:rsidR="00813BA6">
        <w:trPr>
          <w:trHeight w:val="209"/>
        </w:trPr>
        <w:tc>
          <w:tcPr>
            <w:tcW w:w="4431" w:type="dxa"/>
            <w:tcBorders>
              <w:top w:val="nil"/>
              <w:bottom w:val="nil"/>
            </w:tcBorders>
          </w:tcPr>
          <w:p w:rsidR="00813BA6" w:rsidRDefault="002025CD">
            <w:pPr>
              <w:pStyle w:val="TableParagraph"/>
              <w:spacing w:line="189" w:lineRule="exact"/>
              <w:ind w:left="110"/>
              <w:rPr>
                <w:sz w:val="20"/>
              </w:rPr>
            </w:pPr>
            <w:r>
              <w:rPr>
                <w:sz w:val="20"/>
              </w:rPr>
              <w:t>Net Assets (as at 30 June 2011)</w:t>
            </w:r>
          </w:p>
        </w:tc>
        <w:tc>
          <w:tcPr>
            <w:tcW w:w="2520" w:type="dxa"/>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341 Million</w:t>
            </w:r>
          </w:p>
        </w:tc>
        <w:tc>
          <w:tcPr>
            <w:tcW w:w="2340" w:type="dxa"/>
            <w:vMerge/>
            <w:tcBorders>
              <w:top w:val="nil"/>
            </w:tcBorders>
          </w:tcPr>
          <w:p w:rsidR="00813BA6" w:rsidRDefault="00813BA6">
            <w:pPr>
              <w:rPr>
                <w:sz w:val="2"/>
                <w:szCs w:val="2"/>
              </w:rPr>
            </w:pPr>
          </w:p>
        </w:tc>
      </w:tr>
      <w:tr w:rsidR="00813BA6">
        <w:trPr>
          <w:trHeight w:val="209"/>
        </w:trPr>
        <w:tc>
          <w:tcPr>
            <w:tcW w:w="4431" w:type="dxa"/>
            <w:tcBorders>
              <w:top w:val="nil"/>
              <w:bottom w:val="nil"/>
            </w:tcBorders>
          </w:tcPr>
          <w:p w:rsidR="00813BA6" w:rsidRDefault="002025CD">
            <w:pPr>
              <w:pStyle w:val="TableParagraph"/>
              <w:spacing w:line="189" w:lineRule="exact"/>
              <w:ind w:left="110"/>
              <w:rPr>
                <w:sz w:val="20"/>
              </w:rPr>
            </w:pPr>
            <w:r>
              <w:rPr>
                <w:sz w:val="20"/>
              </w:rPr>
              <w:t>Net Assets (as at 30 June 2010)</w:t>
            </w:r>
          </w:p>
        </w:tc>
        <w:tc>
          <w:tcPr>
            <w:tcW w:w="2520" w:type="dxa"/>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890 Million</w:t>
            </w:r>
          </w:p>
        </w:tc>
        <w:tc>
          <w:tcPr>
            <w:tcW w:w="2340" w:type="dxa"/>
            <w:vMerge/>
            <w:tcBorders>
              <w:top w:val="nil"/>
            </w:tcBorders>
          </w:tcPr>
          <w:p w:rsidR="00813BA6" w:rsidRDefault="00813BA6">
            <w:pPr>
              <w:rPr>
                <w:sz w:val="2"/>
                <w:szCs w:val="2"/>
              </w:rPr>
            </w:pPr>
          </w:p>
        </w:tc>
      </w:tr>
      <w:tr w:rsidR="00813BA6">
        <w:trPr>
          <w:trHeight w:val="210"/>
        </w:trPr>
        <w:tc>
          <w:tcPr>
            <w:tcW w:w="4431" w:type="dxa"/>
            <w:tcBorders>
              <w:top w:val="nil"/>
              <w:bottom w:val="nil"/>
            </w:tcBorders>
          </w:tcPr>
          <w:p w:rsidR="00813BA6" w:rsidRDefault="002025CD">
            <w:pPr>
              <w:pStyle w:val="TableParagraph"/>
              <w:spacing w:line="191" w:lineRule="exact"/>
              <w:ind w:left="110"/>
              <w:rPr>
                <w:sz w:val="20"/>
              </w:rPr>
            </w:pPr>
            <w:r>
              <w:rPr>
                <w:sz w:val="20"/>
              </w:rPr>
              <w:t>Net Assets (as at 30 June 2009)</w:t>
            </w:r>
          </w:p>
        </w:tc>
        <w:tc>
          <w:tcPr>
            <w:tcW w:w="2520" w:type="dxa"/>
            <w:tcBorders>
              <w:top w:val="nil"/>
              <w:bottom w:val="nil"/>
            </w:tcBorders>
          </w:tcPr>
          <w:p w:rsidR="00813BA6" w:rsidRDefault="002025CD">
            <w:pPr>
              <w:pStyle w:val="TableParagraph"/>
              <w:spacing w:line="191" w:lineRule="exact"/>
              <w:rPr>
                <w:sz w:val="20"/>
              </w:rPr>
            </w:pPr>
            <w:proofErr w:type="spellStart"/>
            <w:r>
              <w:rPr>
                <w:sz w:val="20"/>
              </w:rPr>
              <w:t>Rs</w:t>
            </w:r>
            <w:proofErr w:type="spellEnd"/>
            <w:r>
              <w:rPr>
                <w:sz w:val="20"/>
              </w:rPr>
              <w:t>. 1814 Million</w:t>
            </w:r>
          </w:p>
        </w:tc>
        <w:tc>
          <w:tcPr>
            <w:tcW w:w="2340" w:type="dxa"/>
            <w:vMerge/>
            <w:tcBorders>
              <w:top w:val="nil"/>
            </w:tcBorders>
          </w:tcPr>
          <w:p w:rsidR="00813BA6" w:rsidRDefault="00813BA6">
            <w:pPr>
              <w:rPr>
                <w:sz w:val="2"/>
                <w:szCs w:val="2"/>
              </w:rPr>
            </w:pPr>
          </w:p>
        </w:tc>
      </w:tr>
      <w:tr w:rsidR="00813BA6">
        <w:trPr>
          <w:trHeight w:val="221"/>
        </w:trPr>
        <w:tc>
          <w:tcPr>
            <w:tcW w:w="4431" w:type="dxa"/>
            <w:tcBorders>
              <w:top w:val="nil"/>
            </w:tcBorders>
          </w:tcPr>
          <w:p w:rsidR="00813BA6" w:rsidRDefault="002025CD">
            <w:pPr>
              <w:pStyle w:val="TableParagraph"/>
              <w:spacing w:line="202" w:lineRule="exact"/>
              <w:ind w:left="110"/>
              <w:rPr>
                <w:sz w:val="20"/>
              </w:rPr>
            </w:pPr>
            <w:r>
              <w:rPr>
                <w:sz w:val="20"/>
              </w:rPr>
              <w:t>Net Assets (as at 30 June 2008)</w:t>
            </w:r>
          </w:p>
        </w:tc>
        <w:tc>
          <w:tcPr>
            <w:tcW w:w="2520" w:type="dxa"/>
            <w:tcBorders>
              <w:top w:val="nil"/>
            </w:tcBorders>
          </w:tcPr>
          <w:p w:rsidR="00813BA6" w:rsidRDefault="002025CD">
            <w:pPr>
              <w:pStyle w:val="TableParagraph"/>
              <w:spacing w:line="202" w:lineRule="exact"/>
              <w:rPr>
                <w:sz w:val="20"/>
              </w:rPr>
            </w:pPr>
            <w:proofErr w:type="spellStart"/>
            <w:r>
              <w:rPr>
                <w:sz w:val="20"/>
              </w:rPr>
              <w:t>Rs</w:t>
            </w:r>
            <w:proofErr w:type="spellEnd"/>
            <w:r>
              <w:rPr>
                <w:sz w:val="20"/>
              </w:rPr>
              <w:t>. 1445 Million</w:t>
            </w:r>
          </w:p>
        </w:tc>
        <w:tc>
          <w:tcPr>
            <w:tcW w:w="2340" w:type="dxa"/>
            <w:vMerge/>
            <w:tcBorders>
              <w:top w:val="nil"/>
            </w:tcBorders>
          </w:tcPr>
          <w:p w:rsidR="00813BA6" w:rsidRDefault="00813BA6">
            <w:pPr>
              <w:rPr>
                <w:sz w:val="2"/>
                <w:szCs w:val="2"/>
              </w:rPr>
            </w:pPr>
          </w:p>
        </w:tc>
      </w:tr>
      <w:tr w:rsidR="00813BA6">
        <w:trPr>
          <w:trHeight w:val="218"/>
        </w:trPr>
        <w:tc>
          <w:tcPr>
            <w:tcW w:w="4431" w:type="dxa"/>
            <w:tcBorders>
              <w:bottom w:val="nil"/>
            </w:tcBorders>
          </w:tcPr>
          <w:p w:rsidR="00813BA6" w:rsidRDefault="002025CD">
            <w:pPr>
              <w:pStyle w:val="TableParagraph"/>
              <w:spacing w:line="198" w:lineRule="exact"/>
              <w:ind w:left="110"/>
              <w:rPr>
                <w:sz w:val="20"/>
              </w:rPr>
            </w:pPr>
            <w:r>
              <w:rPr>
                <w:sz w:val="20"/>
              </w:rPr>
              <w:t>NAV (as at 30 June 2014)</w:t>
            </w:r>
          </w:p>
        </w:tc>
        <w:tc>
          <w:tcPr>
            <w:tcW w:w="2520" w:type="dxa"/>
            <w:tcBorders>
              <w:bottom w:val="nil"/>
            </w:tcBorders>
          </w:tcPr>
          <w:p w:rsidR="00813BA6" w:rsidRDefault="002025CD">
            <w:pPr>
              <w:pStyle w:val="TableParagraph"/>
              <w:spacing w:line="198" w:lineRule="exact"/>
              <w:rPr>
                <w:sz w:val="20"/>
              </w:rPr>
            </w:pPr>
            <w:proofErr w:type="spellStart"/>
            <w:r>
              <w:rPr>
                <w:sz w:val="20"/>
              </w:rPr>
              <w:t>Rs</w:t>
            </w:r>
            <w:proofErr w:type="spellEnd"/>
            <w:r>
              <w:rPr>
                <w:sz w:val="20"/>
              </w:rPr>
              <w:t>. 95.5500</w:t>
            </w:r>
          </w:p>
        </w:tc>
        <w:tc>
          <w:tcPr>
            <w:tcW w:w="2340" w:type="dxa"/>
            <w:vMerge w:val="restart"/>
          </w:tcPr>
          <w:p w:rsidR="00813BA6" w:rsidRDefault="00813BA6">
            <w:pPr>
              <w:pStyle w:val="TableParagraph"/>
              <w:ind w:left="0"/>
              <w:rPr>
                <w:rFonts w:ascii="Times New Roman"/>
                <w:sz w:val="20"/>
              </w:rPr>
            </w:pPr>
          </w:p>
        </w:tc>
      </w:tr>
      <w:tr w:rsidR="00813BA6">
        <w:trPr>
          <w:trHeight w:val="211"/>
        </w:trPr>
        <w:tc>
          <w:tcPr>
            <w:tcW w:w="4431" w:type="dxa"/>
            <w:tcBorders>
              <w:top w:val="nil"/>
              <w:bottom w:val="nil"/>
            </w:tcBorders>
          </w:tcPr>
          <w:p w:rsidR="00813BA6" w:rsidRDefault="002025CD">
            <w:pPr>
              <w:pStyle w:val="TableParagraph"/>
              <w:spacing w:line="192" w:lineRule="exact"/>
              <w:ind w:left="110"/>
              <w:rPr>
                <w:sz w:val="20"/>
              </w:rPr>
            </w:pPr>
            <w:r>
              <w:rPr>
                <w:sz w:val="20"/>
              </w:rPr>
              <w:t>NAV (as at 30 June 2013)</w:t>
            </w:r>
          </w:p>
        </w:tc>
        <w:tc>
          <w:tcPr>
            <w:tcW w:w="2520" w:type="dxa"/>
            <w:tcBorders>
              <w:top w:val="nil"/>
              <w:bottom w:val="nil"/>
            </w:tcBorders>
          </w:tcPr>
          <w:p w:rsidR="00813BA6" w:rsidRDefault="002025CD">
            <w:pPr>
              <w:pStyle w:val="TableParagraph"/>
              <w:spacing w:line="192" w:lineRule="exact"/>
              <w:rPr>
                <w:sz w:val="20"/>
              </w:rPr>
            </w:pPr>
            <w:proofErr w:type="spellStart"/>
            <w:r>
              <w:rPr>
                <w:sz w:val="20"/>
              </w:rPr>
              <w:t>Rs</w:t>
            </w:r>
            <w:proofErr w:type="spellEnd"/>
            <w:r>
              <w:rPr>
                <w:sz w:val="20"/>
              </w:rPr>
              <w:t>. 100.0900</w:t>
            </w:r>
          </w:p>
        </w:tc>
        <w:tc>
          <w:tcPr>
            <w:tcW w:w="2340" w:type="dxa"/>
            <w:vMerge/>
            <w:tcBorders>
              <w:top w:val="nil"/>
            </w:tcBorders>
          </w:tcPr>
          <w:p w:rsidR="00813BA6" w:rsidRDefault="00813BA6">
            <w:pPr>
              <w:rPr>
                <w:sz w:val="2"/>
                <w:szCs w:val="2"/>
              </w:rPr>
            </w:pPr>
          </w:p>
        </w:tc>
      </w:tr>
      <w:tr w:rsidR="00813BA6">
        <w:trPr>
          <w:trHeight w:val="209"/>
        </w:trPr>
        <w:tc>
          <w:tcPr>
            <w:tcW w:w="4431" w:type="dxa"/>
            <w:tcBorders>
              <w:top w:val="nil"/>
              <w:bottom w:val="nil"/>
            </w:tcBorders>
          </w:tcPr>
          <w:p w:rsidR="00813BA6" w:rsidRDefault="002025CD">
            <w:pPr>
              <w:pStyle w:val="TableParagraph"/>
              <w:spacing w:line="189" w:lineRule="exact"/>
              <w:ind w:left="110"/>
              <w:rPr>
                <w:sz w:val="20"/>
              </w:rPr>
            </w:pPr>
            <w:r>
              <w:rPr>
                <w:sz w:val="20"/>
              </w:rPr>
              <w:t>NAV (as at 30 June 2012)</w:t>
            </w:r>
          </w:p>
        </w:tc>
        <w:tc>
          <w:tcPr>
            <w:tcW w:w="2520" w:type="dxa"/>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89.4300</w:t>
            </w:r>
          </w:p>
        </w:tc>
        <w:tc>
          <w:tcPr>
            <w:tcW w:w="2340" w:type="dxa"/>
            <w:vMerge/>
            <w:tcBorders>
              <w:top w:val="nil"/>
            </w:tcBorders>
          </w:tcPr>
          <w:p w:rsidR="00813BA6" w:rsidRDefault="00813BA6">
            <w:pPr>
              <w:rPr>
                <w:sz w:val="2"/>
                <w:szCs w:val="2"/>
              </w:rPr>
            </w:pPr>
          </w:p>
        </w:tc>
      </w:tr>
      <w:tr w:rsidR="00813BA6">
        <w:trPr>
          <w:trHeight w:val="210"/>
        </w:trPr>
        <w:tc>
          <w:tcPr>
            <w:tcW w:w="4431" w:type="dxa"/>
            <w:tcBorders>
              <w:top w:val="nil"/>
              <w:bottom w:val="nil"/>
            </w:tcBorders>
          </w:tcPr>
          <w:p w:rsidR="00813BA6" w:rsidRDefault="002025CD">
            <w:pPr>
              <w:pStyle w:val="TableParagraph"/>
              <w:spacing w:line="190" w:lineRule="exact"/>
              <w:ind w:left="110"/>
              <w:rPr>
                <w:sz w:val="20"/>
              </w:rPr>
            </w:pPr>
            <w:r>
              <w:rPr>
                <w:sz w:val="20"/>
              </w:rPr>
              <w:t>NAV (as at 30 June 2011)</w:t>
            </w:r>
          </w:p>
        </w:tc>
        <w:tc>
          <w:tcPr>
            <w:tcW w:w="2520" w:type="dxa"/>
            <w:tcBorders>
              <w:top w:val="nil"/>
              <w:bottom w:val="nil"/>
            </w:tcBorders>
          </w:tcPr>
          <w:p w:rsidR="00813BA6" w:rsidRDefault="002025CD">
            <w:pPr>
              <w:pStyle w:val="TableParagraph"/>
              <w:spacing w:line="190" w:lineRule="exact"/>
              <w:rPr>
                <w:sz w:val="20"/>
              </w:rPr>
            </w:pPr>
            <w:proofErr w:type="spellStart"/>
            <w:r>
              <w:rPr>
                <w:sz w:val="20"/>
              </w:rPr>
              <w:t>Rs</w:t>
            </w:r>
            <w:proofErr w:type="spellEnd"/>
            <w:r>
              <w:rPr>
                <w:sz w:val="20"/>
              </w:rPr>
              <w:t>. 94.8400</w:t>
            </w:r>
          </w:p>
        </w:tc>
        <w:tc>
          <w:tcPr>
            <w:tcW w:w="2340" w:type="dxa"/>
            <w:vMerge/>
            <w:tcBorders>
              <w:top w:val="nil"/>
            </w:tcBorders>
          </w:tcPr>
          <w:p w:rsidR="00813BA6" w:rsidRDefault="00813BA6">
            <w:pPr>
              <w:rPr>
                <w:sz w:val="2"/>
                <w:szCs w:val="2"/>
              </w:rPr>
            </w:pPr>
          </w:p>
        </w:tc>
      </w:tr>
      <w:tr w:rsidR="00813BA6">
        <w:trPr>
          <w:trHeight w:val="209"/>
        </w:trPr>
        <w:tc>
          <w:tcPr>
            <w:tcW w:w="4431" w:type="dxa"/>
            <w:tcBorders>
              <w:top w:val="nil"/>
              <w:bottom w:val="nil"/>
            </w:tcBorders>
          </w:tcPr>
          <w:p w:rsidR="00813BA6" w:rsidRDefault="002025CD">
            <w:pPr>
              <w:pStyle w:val="TableParagraph"/>
              <w:spacing w:line="189" w:lineRule="exact"/>
              <w:ind w:left="110"/>
              <w:rPr>
                <w:sz w:val="20"/>
              </w:rPr>
            </w:pPr>
            <w:r>
              <w:rPr>
                <w:sz w:val="20"/>
              </w:rPr>
              <w:t>NAV (as at 30 June 2010)</w:t>
            </w:r>
          </w:p>
        </w:tc>
        <w:tc>
          <w:tcPr>
            <w:tcW w:w="2520" w:type="dxa"/>
            <w:tcBorders>
              <w:top w:val="nil"/>
              <w:bottom w:val="nil"/>
            </w:tcBorders>
          </w:tcPr>
          <w:p w:rsidR="00813BA6" w:rsidRDefault="002025CD">
            <w:pPr>
              <w:pStyle w:val="TableParagraph"/>
              <w:spacing w:line="189" w:lineRule="exact"/>
              <w:rPr>
                <w:sz w:val="20"/>
              </w:rPr>
            </w:pPr>
            <w:proofErr w:type="spellStart"/>
            <w:r>
              <w:rPr>
                <w:sz w:val="20"/>
              </w:rPr>
              <w:t>Rs</w:t>
            </w:r>
            <w:proofErr w:type="spellEnd"/>
            <w:r>
              <w:rPr>
                <w:sz w:val="20"/>
              </w:rPr>
              <w:t>. 102.0194</w:t>
            </w:r>
          </w:p>
        </w:tc>
        <w:tc>
          <w:tcPr>
            <w:tcW w:w="2340" w:type="dxa"/>
            <w:vMerge/>
            <w:tcBorders>
              <w:top w:val="nil"/>
            </w:tcBorders>
          </w:tcPr>
          <w:p w:rsidR="00813BA6" w:rsidRDefault="00813BA6">
            <w:pPr>
              <w:rPr>
                <w:sz w:val="2"/>
                <w:szCs w:val="2"/>
              </w:rPr>
            </w:pPr>
          </w:p>
        </w:tc>
      </w:tr>
      <w:tr w:rsidR="00813BA6">
        <w:trPr>
          <w:trHeight w:val="208"/>
        </w:trPr>
        <w:tc>
          <w:tcPr>
            <w:tcW w:w="4431" w:type="dxa"/>
            <w:tcBorders>
              <w:top w:val="nil"/>
              <w:bottom w:val="nil"/>
            </w:tcBorders>
          </w:tcPr>
          <w:p w:rsidR="00813BA6" w:rsidRDefault="002025CD">
            <w:pPr>
              <w:pStyle w:val="TableParagraph"/>
              <w:spacing w:line="188" w:lineRule="exact"/>
              <w:ind w:left="110"/>
              <w:rPr>
                <w:sz w:val="20"/>
              </w:rPr>
            </w:pPr>
            <w:r>
              <w:rPr>
                <w:sz w:val="20"/>
              </w:rPr>
              <w:t>NAV (as at 30 June 2009)</w:t>
            </w:r>
          </w:p>
        </w:tc>
        <w:tc>
          <w:tcPr>
            <w:tcW w:w="2520" w:type="dxa"/>
            <w:tcBorders>
              <w:top w:val="nil"/>
              <w:bottom w:val="nil"/>
            </w:tcBorders>
          </w:tcPr>
          <w:p w:rsidR="00813BA6" w:rsidRDefault="002025CD">
            <w:pPr>
              <w:pStyle w:val="TableParagraph"/>
              <w:spacing w:line="188" w:lineRule="exact"/>
              <w:rPr>
                <w:sz w:val="20"/>
              </w:rPr>
            </w:pPr>
            <w:proofErr w:type="spellStart"/>
            <w:r>
              <w:rPr>
                <w:sz w:val="20"/>
              </w:rPr>
              <w:t>Rs</w:t>
            </w:r>
            <w:proofErr w:type="spellEnd"/>
            <w:r>
              <w:rPr>
                <w:sz w:val="20"/>
              </w:rPr>
              <w:t>. 102.8735</w:t>
            </w:r>
          </w:p>
        </w:tc>
        <w:tc>
          <w:tcPr>
            <w:tcW w:w="2340" w:type="dxa"/>
            <w:vMerge/>
            <w:tcBorders>
              <w:top w:val="nil"/>
            </w:tcBorders>
          </w:tcPr>
          <w:p w:rsidR="00813BA6" w:rsidRDefault="00813BA6">
            <w:pPr>
              <w:rPr>
                <w:sz w:val="2"/>
                <w:szCs w:val="2"/>
              </w:rPr>
            </w:pPr>
          </w:p>
        </w:tc>
      </w:tr>
      <w:tr w:rsidR="00813BA6">
        <w:trPr>
          <w:trHeight w:val="223"/>
        </w:trPr>
        <w:tc>
          <w:tcPr>
            <w:tcW w:w="4431" w:type="dxa"/>
            <w:tcBorders>
              <w:top w:val="nil"/>
            </w:tcBorders>
          </w:tcPr>
          <w:p w:rsidR="00813BA6" w:rsidRDefault="002025CD">
            <w:pPr>
              <w:pStyle w:val="TableParagraph"/>
              <w:spacing w:line="203" w:lineRule="exact"/>
              <w:ind w:left="110"/>
              <w:rPr>
                <w:sz w:val="20"/>
              </w:rPr>
            </w:pPr>
            <w:r>
              <w:rPr>
                <w:sz w:val="20"/>
              </w:rPr>
              <w:t>NAV (as at 30 June 2008)</w:t>
            </w:r>
          </w:p>
        </w:tc>
        <w:tc>
          <w:tcPr>
            <w:tcW w:w="2520" w:type="dxa"/>
            <w:tcBorders>
              <w:top w:val="nil"/>
            </w:tcBorders>
          </w:tcPr>
          <w:p w:rsidR="00813BA6" w:rsidRDefault="002025CD">
            <w:pPr>
              <w:pStyle w:val="TableParagraph"/>
              <w:spacing w:line="203" w:lineRule="exact"/>
              <w:rPr>
                <w:sz w:val="20"/>
              </w:rPr>
            </w:pPr>
            <w:proofErr w:type="spellStart"/>
            <w:r>
              <w:rPr>
                <w:sz w:val="20"/>
              </w:rPr>
              <w:t>Rs</w:t>
            </w:r>
            <w:proofErr w:type="spellEnd"/>
            <w:r>
              <w:rPr>
                <w:sz w:val="20"/>
              </w:rPr>
              <w:t>. 100.5184</w:t>
            </w:r>
          </w:p>
        </w:tc>
        <w:tc>
          <w:tcPr>
            <w:tcW w:w="2340" w:type="dxa"/>
            <w:vMerge/>
            <w:tcBorders>
              <w:top w:val="nil"/>
            </w:tcBorders>
          </w:tcPr>
          <w:p w:rsidR="00813BA6" w:rsidRDefault="00813BA6">
            <w:pPr>
              <w:rPr>
                <w:sz w:val="2"/>
                <w:szCs w:val="2"/>
              </w:rPr>
            </w:pPr>
          </w:p>
        </w:tc>
      </w:tr>
      <w:tr w:rsidR="00813BA6">
        <w:trPr>
          <w:trHeight w:val="460"/>
        </w:trPr>
        <w:tc>
          <w:tcPr>
            <w:tcW w:w="4431" w:type="dxa"/>
          </w:tcPr>
          <w:p w:rsidR="00813BA6" w:rsidRDefault="002025CD">
            <w:pPr>
              <w:pStyle w:val="TableParagraph"/>
              <w:spacing w:before="112"/>
              <w:ind w:left="110"/>
              <w:rPr>
                <w:sz w:val="20"/>
              </w:rPr>
            </w:pPr>
            <w:r>
              <w:rPr>
                <w:sz w:val="20"/>
              </w:rPr>
              <w:t>Listing</w:t>
            </w:r>
          </w:p>
        </w:tc>
        <w:tc>
          <w:tcPr>
            <w:tcW w:w="2520" w:type="dxa"/>
          </w:tcPr>
          <w:p w:rsidR="00813BA6" w:rsidRDefault="002025CD">
            <w:pPr>
              <w:pStyle w:val="TableParagraph"/>
              <w:spacing w:line="230" w:lineRule="exact"/>
              <w:ind w:right="894"/>
              <w:rPr>
                <w:sz w:val="20"/>
              </w:rPr>
            </w:pPr>
            <w:r>
              <w:rPr>
                <w:sz w:val="20"/>
              </w:rPr>
              <w:t>Islamabad Stock Exchange</w:t>
            </w:r>
          </w:p>
        </w:tc>
        <w:tc>
          <w:tcPr>
            <w:tcW w:w="2340" w:type="dxa"/>
          </w:tcPr>
          <w:p w:rsidR="00813BA6" w:rsidRDefault="00813BA6">
            <w:pPr>
              <w:pStyle w:val="TableParagraph"/>
              <w:ind w:left="0"/>
              <w:rPr>
                <w:rFonts w:ascii="Times New Roman"/>
                <w:sz w:val="20"/>
              </w:rPr>
            </w:pPr>
          </w:p>
        </w:tc>
      </w:tr>
      <w:tr w:rsidR="00813BA6">
        <w:trPr>
          <w:trHeight w:val="460"/>
        </w:trPr>
        <w:tc>
          <w:tcPr>
            <w:tcW w:w="4431" w:type="dxa"/>
          </w:tcPr>
          <w:p w:rsidR="00813BA6" w:rsidRDefault="002025CD">
            <w:pPr>
              <w:pStyle w:val="TableParagraph"/>
              <w:spacing w:before="109"/>
              <w:ind w:left="110"/>
              <w:rPr>
                <w:sz w:val="20"/>
              </w:rPr>
            </w:pPr>
            <w:r>
              <w:rPr>
                <w:sz w:val="20"/>
              </w:rPr>
              <w:t>Fund Rating:</w:t>
            </w:r>
          </w:p>
        </w:tc>
        <w:tc>
          <w:tcPr>
            <w:tcW w:w="2520" w:type="dxa"/>
          </w:tcPr>
          <w:p w:rsidR="00813BA6" w:rsidRDefault="002025CD">
            <w:pPr>
              <w:pStyle w:val="TableParagraph"/>
              <w:spacing w:line="224" w:lineRule="exact"/>
              <w:rPr>
                <w:sz w:val="20"/>
              </w:rPr>
            </w:pPr>
            <w:r>
              <w:rPr>
                <w:sz w:val="20"/>
              </w:rPr>
              <w:t>BBB (JCR-VIS) “as of 31</w:t>
            </w:r>
          </w:p>
          <w:p w:rsidR="00813BA6" w:rsidRDefault="002025CD">
            <w:pPr>
              <w:pStyle w:val="TableParagraph"/>
              <w:spacing w:line="215" w:lineRule="exact"/>
              <w:rPr>
                <w:sz w:val="20"/>
              </w:rPr>
            </w:pPr>
            <w:r>
              <w:rPr>
                <w:sz w:val="20"/>
              </w:rPr>
              <w:t>March 2014”</w:t>
            </w:r>
          </w:p>
        </w:tc>
        <w:tc>
          <w:tcPr>
            <w:tcW w:w="2340" w:type="dxa"/>
          </w:tcPr>
          <w:p w:rsidR="00813BA6" w:rsidRDefault="00813BA6">
            <w:pPr>
              <w:pStyle w:val="TableParagraph"/>
              <w:ind w:left="0"/>
              <w:rPr>
                <w:rFonts w:ascii="Times New Roman"/>
                <w:sz w:val="20"/>
              </w:rPr>
            </w:pPr>
          </w:p>
        </w:tc>
      </w:tr>
      <w:tr w:rsidR="00813BA6">
        <w:trPr>
          <w:trHeight w:val="230"/>
        </w:trPr>
        <w:tc>
          <w:tcPr>
            <w:tcW w:w="4431" w:type="dxa"/>
          </w:tcPr>
          <w:p w:rsidR="00813BA6" w:rsidRDefault="002025CD">
            <w:pPr>
              <w:pStyle w:val="TableParagraph"/>
              <w:spacing w:line="210" w:lineRule="exact"/>
              <w:ind w:left="110"/>
              <w:rPr>
                <w:sz w:val="20"/>
              </w:rPr>
            </w:pPr>
            <w:r>
              <w:rPr>
                <w:sz w:val="20"/>
              </w:rPr>
              <w:t>Performance:</w:t>
            </w:r>
          </w:p>
        </w:tc>
        <w:tc>
          <w:tcPr>
            <w:tcW w:w="2520" w:type="dxa"/>
          </w:tcPr>
          <w:p w:rsidR="00813BA6" w:rsidRDefault="002025CD">
            <w:pPr>
              <w:pStyle w:val="TableParagraph"/>
              <w:spacing w:line="210" w:lineRule="exact"/>
              <w:rPr>
                <w:sz w:val="20"/>
              </w:rPr>
            </w:pPr>
            <w:r>
              <w:rPr>
                <w:sz w:val="20"/>
              </w:rPr>
              <w:t>Return</w:t>
            </w:r>
          </w:p>
        </w:tc>
        <w:tc>
          <w:tcPr>
            <w:tcW w:w="2340" w:type="dxa"/>
          </w:tcPr>
          <w:p w:rsidR="00813BA6" w:rsidRDefault="002025CD">
            <w:pPr>
              <w:pStyle w:val="TableParagraph"/>
              <w:spacing w:line="210" w:lineRule="exact"/>
              <w:ind w:left="110"/>
              <w:rPr>
                <w:sz w:val="20"/>
              </w:rPr>
            </w:pPr>
            <w:r>
              <w:rPr>
                <w:sz w:val="20"/>
              </w:rPr>
              <w:t>Payout</w:t>
            </w:r>
          </w:p>
        </w:tc>
      </w:tr>
      <w:tr w:rsidR="00813BA6">
        <w:trPr>
          <w:trHeight w:val="230"/>
        </w:trPr>
        <w:tc>
          <w:tcPr>
            <w:tcW w:w="4431" w:type="dxa"/>
            <w:tcBorders>
              <w:bottom w:val="nil"/>
            </w:tcBorders>
          </w:tcPr>
          <w:p w:rsidR="00813BA6" w:rsidRDefault="002025CD">
            <w:pPr>
              <w:pStyle w:val="TableParagraph"/>
              <w:spacing w:line="211" w:lineRule="exact"/>
              <w:ind w:left="110"/>
              <w:rPr>
                <w:sz w:val="20"/>
              </w:rPr>
            </w:pPr>
            <w:r>
              <w:rPr>
                <w:sz w:val="20"/>
              </w:rPr>
              <w:t>Year to date (30</w:t>
            </w:r>
            <w:r>
              <w:rPr>
                <w:sz w:val="20"/>
                <w:vertAlign w:val="superscript"/>
              </w:rPr>
              <w:t>th</w:t>
            </w:r>
            <w:r>
              <w:rPr>
                <w:sz w:val="20"/>
              </w:rPr>
              <w:t xml:space="preserve"> June‟13 – 30 June 2014)</w:t>
            </w:r>
          </w:p>
        </w:tc>
        <w:tc>
          <w:tcPr>
            <w:tcW w:w="2520" w:type="dxa"/>
            <w:tcBorders>
              <w:bottom w:val="nil"/>
            </w:tcBorders>
          </w:tcPr>
          <w:p w:rsidR="00813BA6" w:rsidRDefault="002025CD">
            <w:pPr>
              <w:pStyle w:val="TableParagraph"/>
              <w:spacing w:line="211" w:lineRule="exact"/>
              <w:rPr>
                <w:sz w:val="20"/>
              </w:rPr>
            </w:pPr>
            <w:r>
              <w:rPr>
                <w:sz w:val="20"/>
              </w:rPr>
              <w:t>14.36%</w:t>
            </w:r>
          </w:p>
        </w:tc>
        <w:tc>
          <w:tcPr>
            <w:tcW w:w="2340" w:type="dxa"/>
            <w:tcBorders>
              <w:bottom w:val="nil"/>
            </w:tcBorders>
          </w:tcPr>
          <w:p w:rsidR="00813BA6" w:rsidRDefault="002025CD">
            <w:pPr>
              <w:pStyle w:val="TableParagraph"/>
              <w:spacing w:line="211" w:lineRule="exact"/>
              <w:ind w:left="110"/>
              <w:rPr>
                <w:sz w:val="20"/>
              </w:rPr>
            </w:pPr>
            <w:proofErr w:type="spellStart"/>
            <w:r>
              <w:rPr>
                <w:sz w:val="20"/>
              </w:rPr>
              <w:t>Rs</w:t>
            </w:r>
            <w:proofErr w:type="spellEnd"/>
            <w:r>
              <w:rPr>
                <w:sz w:val="20"/>
              </w:rPr>
              <w:t>. 13.94 per unit</w:t>
            </w:r>
          </w:p>
        </w:tc>
      </w:tr>
      <w:tr w:rsidR="00813BA6">
        <w:trPr>
          <w:trHeight w:val="229"/>
        </w:trPr>
        <w:tc>
          <w:tcPr>
            <w:tcW w:w="4431" w:type="dxa"/>
            <w:tcBorders>
              <w:top w:val="nil"/>
              <w:bottom w:val="nil"/>
            </w:tcBorders>
          </w:tcPr>
          <w:p w:rsidR="00813BA6" w:rsidRDefault="002025CD">
            <w:pPr>
              <w:pStyle w:val="TableParagraph"/>
              <w:spacing w:line="209" w:lineRule="exact"/>
              <w:ind w:left="110"/>
              <w:rPr>
                <w:sz w:val="20"/>
              </w:rPr>
            </w:pPr>
            <w:r>
              <w:rPr>
                <w:sz w:val="20"/>
              </w:rPr>
              <w:t>Year to date (30th June‟12 - 31st March‟13)</w:t>
            </w:r>
          </w:p>
        </w:tc>
        <w:tc>
          <w:tcPr>
            <w:tcW w:w="2520" w:type="dxa"/>
            <w:tcBorders>
              <w:top w:val="nil"/>
              <w:bottom w:val="nil"/>
            </w:tcBorders>
          </w:tcPr>
          <w:p w:rsidR="00813BA6" w:rsidRDefault="002025CD">
            <w:pPr>
              <w:pStyle w:val="TableParagraph"/>
              <w:spacing w:line="209" w:lineRule="exact"/>
              <w:rPr>
                <w:sz w:val="20"/>
              </w:rPr>
            </w:pPr>
            <w:r>
              <w:rPr>
                <w:sz w:val="20"/>
              </w:rPr>
              <w:t>6.91%</w:t>
            </w:r>
          </w:p>
        </w:tc>
        <w:tc>
          <w:tcPr>
            <w:tcW w:w="2340" w:type="dxa"/>
            <w:tcBorders>
              <w:top w:val="nil"/>
              <w:bottom w:val="nil"/>
            </w:tcBorders>
          </w:tcPr>
          <w:p w:rsidR="00813BA6" w:rsidRDefault="002025CD">
            <w:pPr>
              <w:pStyle w:val="TableParagraph"/>
              <w:spacing w:line="209" w:lineRule="exact"/>
              <w:ind w:left="110"/>
              <w:rPr>
                <w:sz w:val="20"/>
              </w:rPr>
            </w:pPr>
            <w:proofErr w:type="spellStart"/>
            <w:r>
              <w:rPr>
                <w:sz w:val="20"/>
              </w:rPr>
              <w:t>Rs</w:t>
            </w:r>
            <w:proofErr w:type="spellEnd"/>
            <w:r>
              <w:rPr>
                <w:sz w:val="20"/>
              </w:rPr>
              <w:t>. 4.08 per unit</w:t>
            </w:r>
          </w:p>
        </w:tc>
      </w:tr>
      <w:tr w:rsidR="00813BA6">
        <w:trPr>
          <w:trHeight w:val="230"/>
        </w:trPr>
        <w:tc>
          <w:tcPr>
            <w:tcW w:w="4431" w:type="dxa"/>
            <w:tcBorders>
              <w:top w:val="nil"/>
              <w:bottom w:val="nil"/>
            </w:tcBorders>
          </w:tcPr>
          <w:p w:rsidR="00813BA6" w:rsidRDefault="002025CD">
            <w:pPr>
              <w:pStyle w:val="TableParagraph"/>
              <w:spacing w:line="210" w:lineRule="exact"/>
              <w:ind w:left="110"/>
              <w:rPr>
                <w:sz w:val="20"/>
              </w:rPr>
            </w:pPr>
            <w:r>
              <w:rPr>
                <w:sz w:val="20"/>
              </w:rPr>
              <w:t>Year ended 30 June 2012</w:t>
            </w:r>
          </w:p>
        </w:tc>
        <w:tc>
          <w:tcPr>
            <w:tcW w:w="2520" w:type="dxa"/>
            <w:tcBorders>
              <w:top w:val="nil"/>
              <w:bottom w:val="nil"/>
            </w:tcBorders>
          </w:tcPr>
          <w:p w:rsidR="00813BA6" w:rsidRDefault="002025CD">
            <w:pPr>
              <w:pStyle w:val="TableParagraph"/>
              <w:spacing w:line="210" w:lineRule="exact"/>
              <w:rPr>
                <w:sz w:val="20"/>
              </w:rPr>
            </w:pPr>
            <w:r>
              <w:rPr>
                <w:sz w:val="20"/>
              </w:rPr>
              <w:t>6.12%</w:t>
            </w:r>
          </w:p>
        </w:tc>
        <w:tc>
          <w:tcPr>
            <w:tcW w:w="2340" w:type="dxa"/>
            <w:tcBorders>
              <w:top w:val="nil"/>
              <w:bottom w:val="nil"/>
            </w:tcBorders>
          </w:tcPr>
          <w:p w:rsidR="00813BA6" w:rsidRDefault="002025CD">
            <w:pPr>
              <w:pStyle w:val="TableParagraph"/>
              <w:spacing w:line="210" w:lineRule="exact"/>
              <w:ind w:left="110"/>
              <w:rPr>
                <w:sz w:val="20"/>
              </w:rPr>
            </w:pPr>
            <w:r>
              <w:rPr>
                <w:sz w:val="20"/>
              </w:rPr>
              <w:t>NIL</w:t>
            </w:r>
          </w:p>
        </w:tc>
      </w:tr>
      <w:tr w:rsidR="00813BA6">
        <w:trPr>
          <w:trHeight w:val="230"/>
        </w:trPr>
        <w:tc>
          <w:tcPr>
            <w:tcW w:w="4431" w:type="dxa"/>
            <w:tcBorders>
              <w:top w:val="nil"/>
              <w:bottom w:val="nil"/>
            </w:tcBorders>
          </w:tcPr>
          <w:p w:rsidR="00813BA6" w:rsidRDefault="002025CD">
            <w:pPr>
              <w:pStyle w:val="TableParagraph"/>
              <w:spacing w:line="210" w:lineRule="exact"/>
              <w:ind w:left="110"/>
              <w:rPr>
                <w:sz w:val="20"/>
              </w:rPr>
            </w:pPr>
            <w:r>
              <w:rPr>
                <w:sz w:val="20"/>
              </w:rPr>
              <w:t>Year ended 30 June 2011</w:t>
            </w:r>
          </w:p>
        </w:tc>
        <w:tc>
          <w:tcPr>
            <w:tcW w:w="2520" w:type="dxa"/>
            <w:tcBorders>
              <w:top w:val="nil"/>
              <w:bottom w:val="nil"/>
            </w:tcBorders>
          </w:tcPr>
          <w:p w:rsidR="00813BA6" w:rsidRDefault="002025CD">
            <w:pPr>
              <w:pStyle w:val="TableParagraph"/>
              <w:spacing w:line="210" w:lineRule="exact"/>
              <w:rPr>
                <w:sz w:val="20"/>
              </w:rPr>
            </w:pPr>
            <w:r>
              <w:rPr>
                <w:sz w:val="20"/>
              </w:rPr>
              <w:t>-4.00%</w:t>
            </w:r>
          </w:p>
        </w:tc>
        <w:tc>
          <w:tcPr>
            <w:tcW w:w="2340" w:type="dxa"/>
            <w:tcBorders>
              <w:top w:val="nil"/>
              <w:bottom w:val="nil"/>
            </w:tcBorders>
          </w:tcPr>
          <w:p w:rsidR="00813BA6" w:rsidRDefault="002025CD">
            <w:pPr>
              <w:pStyle w:val="TableParagraph"/>
              <w:spacing w:line="210" w:lineRule="exact"/>
              <w:ind w:left="110"/>
              <w:rPr>
                <w:sz w:val="20"/>
              </w:rPr>
            </w:pPr>
            <w:proofErr w:type="spellStart"/>
            <w:r>
              <w:rPr>
                <w:sz w:val="20"/>
              </w:rPr>
              <w:t>Rs</w:t>
            </w:r>
            <w:proofErr w:type="spellEnd"/>
            <w:r>
              <w:rPr>
                <w:sz w:val="20"/>
              </w:rPr>
              <w:t>. 6.63 per unit</w:t>
            </w:r>
          </w:p>
        </w:tc>
      </w:tr>
      <w:tr w:rsidR="00813BA6">
        <w:trPr>
          <w:trHeight w:val="231"/>
        </w:trPr>
        <w:tc>
          <w:tcPr>
            <w:tcW w:w="4431" w:type="dxa"/>
            <w:tcBorders>
              <w:top w:val="nil"/>
              <w:bottom w:val="nil"/>
            </w:tcBorders>
          </w:tcPr>
          <w:p w:rsidR="00813BA6" w:rsidRDefault="002025CD">
            <w:pPr>
              <w:pStyle w:val="TableParagraph"/>
              <w:spacing w:line="212" w:lineRule="exact"/>
              <w:ind w:left="110"/>
              <w:rPr>
                <w:sz w:val="20"/>
              </w:rPr>
            </w:pPr>
            <w:r>
              <w:rPr>
                <w:sz w:val="20"/>
              </w:rPr>
              <w:t>Year ended 30 June 2010</w:t>
            </w:r>
          </w:p>
        </w:tc>
        <w:tc>
          <w:tcPr>
            <w:tcW w:w="2520" w:type="dxa"/>
            <w:tcBorders>
              <w:top w:val="nil"/>
              <w:bottom w:val="nil"/>
            </w:tcBorders>
          </w:tcPr>
          <w:p w:rsidR="00813BA6" w:rsidRDefault="002025CD">
            <w:pPr>
              <w:pStyle w:val="TableParagraph"/>
              <w:spacing w:line="212" w:lineRule="exact"/>
              <w:rPr>
                <w:sz w:val="20"/>
              </w:rPr>
            </w:pPr>
            <w:r>
              <w:rPr>
                <w:sz w:val="20"/>
              </w:rPr>
              <w:t>5.44%</w:t>
            </w:r>
          </w:p>
        </w:tc>
        <w:tc>
          <w:tcPr>
            <w:tcW w:w="2340" w:type="dxa"/>
            <w:tcBorders>
              <w:top w:val="nil"/>
              <w:bottom w:val="nil"/>
            </w:tcBorders>
          </w:tcPr>
          <w:p w:rsidR="00813BA6" w:rsidRDefault="002025CD">
            <w:pPr>
              <w:pStyle w:val="TableParagraph"/>
              <w:spacing w:line="212" w:lineRule="exact"/>
              <w:ind w:left="110"/>
              <w:rPr>
                <w:sz w:val="20"/>
              </w:rPr>
            </w:pPr>
            <w:proofErr w:type="spellStart"/>
            <w:r>
              <w:rPr>
                <w:sz w:val="20"/>
              </w:rPr>
              <w:t>Rs</w:t>
            </w:r>
            <w:proofErr w:type="spellEnd"/>
            <w:r>
              <w:rPr>
                <w:sz w:val="20"/>
              </w:rPr>
              <w:t>. 3.32 per unit</w:t>
            </w:r>
          </w:p>
        </w:tc>
      </w:tr>
      <w:tr w:rsidR="00813BA6">
        <w:trPr>
          <w:trHeight w:val="229"/>
        </w:trPr>
        <w:tc>
          <w:tcPr>
            <w:tcW w:w="4431" w:type="dxa"/>
            <w:tcBorders>
              <w:top w:val="nil"/>
            </w:tcBorders>
          </w:tcPr>
          <w:p w:rsidR="00813BA6" w:rsidRDefault="002025CD">
            <w:pPr>
              <w:pStyle w:val="TableParagraph"/>
              <w:spacing w:line="209" w:lineRule="exact"/>
              <w:ind w:left="110"/>
              <w:rPr>
                <w:sz w:val="20"/>
              </w:rPr>
            </w:pPr>
            <w:r>
              <w:rPr>
                <w:sz w:val="20"/>
              </w:rPr>
              <w:t>Year ended 30 June 2009*</w:t>
            </w:r>
          </w:p>
        </w:tc>
        <w:tc>
          <w:tcPr>
            <w:tcW w:w="2520" w:type="dxa"/>
            <w:tcBorders>
              <w:top w:val="nil"/>
            </w:tcBorders>
          </w:tcPr>
          <w:p w:rsidR="00813BA6" w:rsidRDefault="002025CD">
            <w:pPr>
              <w:pStyle w:val="TableParagraph"/>
              <w:spacing w:line="209" w:lineRule="exact"/>
              <w:rPr>
                <w:sz w:val="20"/>
              </w:rPr>
            </w:pPr>
            <w:r>
              <w:rPr>
                <w:sz w:val="20"/>
              </w:rPr>
              <w:t>3.31%</w:t>
            </w:r>
          </w:p>
        </w:tc>
        <w:tc>
          <w:tcPr>
            <w:tcW w:w="2340" w:type="dxa"/>
            <w:tcBorders>
              <w:top w:val="nil"/>
            </w:tcBorders>
          </w:tcPr>
          <w:p w:rsidR="00813BA6" w:rsidRDefault="002025CD">
            <w:pPr>
              <w:pStyle w:val="TableParagraph"/>
              <w:spacing w:line="209" w:lineRule="exact"/>
              <w:ind w:left="110"/>
              <w:rPr>
                <w:sz w:val="20"/>
              </w:rPr>
            </w:pPr>
            <w:proofErr w:type="spellStart"/>
            <w:r>
              <w:rPr>
                <w:sz w:val="20"/>
              </w:rPr>
              <w:t>Rs</w:t>
            </w:r>
            <w:proofErr w:type="spellEnd"/>
            <w:r>
              <w:rPr>
                <w:sz w:val="20"/>
              </w:rPr>
              <w:t>. 4.86 per unit</w:t>
            </w:r>
          </w:p>
        </w:tc>
      </w:tr>
      <w:tr w:rsidR="00813BA6">
        <w:trPr>
          <w:trHeight w:val="232"/>
        </w:trPr>
        <w:tc>
          <w:tcPr>
            <w:tcW w:w="4431" w:type="dxa"/>
          </w:tcPr>
          <w:p w:rsidR="00813BA6" w:rsidRDefault="002025CD">
            <w:pPr>
              <w:pStyle w:val="TableParagraph"/>
              <w:spacing w:line="212" w:lineRule="exact"/>
              <w:ind w:left="110"/>
              <w:rPr>
                <w:sz w:val="20"/>
              </w:rPr>
            </w:pPr>
            <w:r>
              <w:rPr>
                <w:sz w:val="20"/>
              </w:rPr>
              <w:t>Since public launch to 30 June 2008</w:t>
            </w:r>
          </w:p>
        </w:tc>
        <w:tc>
          <w:tcPr>
            <w:tcW w:w="2520" w:type="dxa"/>
          </w:tcPr>
          <w:p w:rsidR="00813BA6" w:rsidRDefault="002025CD">
            <w:pPr>
              <w:pStyle w:val="TableParagraph"/>
              <w:spacing w:line="212" w:lineRule="exact"/>
              <w:rPr>
                <w:sz w:val="20"/>
              </w:rPr>
            </w:pPr>
            <w:r>
              <w:rPr>
                <w:sz w:val="20"/>
              </w:rPr>
              <w:t>9.27 %</w:t>
            </w:r>
          </w:p>
        </w:tc>
        <w:tc>
          <w:tcPr>
            <w:tcW w:w="2340" w:type="dxa"/>
          </w:tcPr>
          <w:p w:rsidR="00813BA6" w:rsidRDefault="002025CD">
            <w:pPr>
              <w:pStyle w:val="TableParagraph"/>
              <w:spacing w:line="212" w:lineRule="exact"/>
              <w:ind w:left="110"/>
              <w:rPr>
                <w:sz w:val="20"/>
              </w:rPr>
            </w:pPr>
            <w:proofErr w:type="spellStart"/>
            <w:r>
              <w:rPr>
                <w:sz w:val="20"/>
              </w:rPr>
              <w:t>Rs</w:t>
            </w:r>
            <w:proofErr w:type="spellEnd"/>
            <w:r>
              <w:rPr>
                <w:sz w:val="20"/>
              </w:rPr>
              <w:t>. 5.85 per unit</w:t>
            </w:r>
          </w:p>
        </w:tc>
      </w:tr>
    </w:tbl>
    <w:p w:rsidR="00813BA6" w:rsidRDefault="00813BA6">
      <w:pPr>
        <w:pStyle w:val="BodyText"/>
        <w:spacing w:before="1"/>
        <w:rPr>
          <w:sz w:val="23"/>
        </w:rPr>
      </w:pPr>
    </w:p>
    <w:p w:rsidR="00813BA6" w:rsidRDefault="002025CD">
      <w:pPr>
        <w:pStyle w:val="Heading5"/>
        <w:ind w:left="640" w:firstLine="0"/>
      </w:pPr>
      <w:r>
        <w:t>UBL PRINCIPAL PROTECTED FUND – I (UPPF-I)</w:t>
      </w:r>
    </w:p>
    <w:p w:rsidR="00813BA6" w:rsidRDefault="00813BA6">
      <w:pPr>
        <w:pStyle w:val="BodyText"/>
        <w:spacing w:before="6"/>
        <w:rPr>
          <w:b/>
        </w:rPr>
      </w:pPr>
    </w:p>
    <w:p w:rsidR="00813BA6" w:rsidRDefault="002025CD">
      <w:pPr>
        <w:pStyle w:val="BodyText"/>
        <w:ind w:left="640" w:right="1112"/>
        <w:jc w:val="both"/>
      </w:pPr>
      <w:r>
        <w:t xml:space="preserve">UPPF-I is </w:t>
      </w:r>
      <w:proofErr w:type="spellStart"/>
      <w:r>
        <w:t>Pakistan‟s</w:t>
      </w:r>
      <w:proofErr w:type="spellEnd"/>
      <w:r>
        <w:t xml:space="preserve"> first-ever Capital Protected Fund of Funds Scheme that gives investors up to 100% equity participation along with full capital protection at the end of its 2 year duration. This scheme is invested dynamically in Equity and Money Market mutual funds, using the CPPI methodology which provides an opportunity for appreciation of your capital through high potential exposure to Equity markets while protecting your principal investment. Investments are made primarily in United Stock Advantage Fund (USF) for the equity component, and in UBL Liquidity </w:t>
      </w:r>
      <w:proofErr w:type="gramStart"/>
      <w:r>
        <w:t>Plus</w:t>
      </w:r>
      <w:proofErr w:type="gramEnd"/>
      <w:r>
        <w:t xml:space="preserve"> Fund (ULPF) for the debt/income component</w:t>
      </w:r>
    </w:p>
    <w:p w:rsidR="00813BA6" w:rsidRDefault="00813BA6">
      <w:pPr>
        <w:pStyle w:val="BodyText"/>
        <w:spacing w:before="4"/>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31"/>
        </w:trPr>
        <w:tc>
          <w:tcPr>
            <w:tcW w:w="3694" w:type="dxa"/>
          </w:tcPr>
          <w:p w:rsidR="00813BA6" w:rsidRDefault="002025CD">
            <w:pPr>
              <w:pStyle w:val="TableParagraph"/>
              <w:spacing w:line="212" w:lineRule="exact"/>
              <w:ind w:left="110"/>
              <w:rPr>
                <w:sz w:val="20"/>
              </w:rPr>
            </w:pPr>
            <w:r>
              <w:rPr>
                <w:sz w:val="20"/>
              </w:rPr>
              <w:t>Date of launching</w:t>
            </w:r>
          </w:p>
        </w:tc>
        <w:tc>
          <w:tcPr>
            <w:tcW w:w="2429" w:type="dxa"/>
          </w:tcPr>
          <w:p w:rsidR="00813BA6" w:rsidRDefault="002025CD">
            <w:pPr>
              <w:pStyle w:val="TableParagraph"/>
              <w:spacing w:line="212" w:lineRule="exact"/>
              <w:rPr>
                <w:sz w:val="20"/>
              </w:rPr>
            </w:pPr>
            <w:r>
              <w:rPr>
                <w:sz w:val="20"/>
              </w:rPr>
              <w:t>2</w:t>
            </w:r>
            <w:r>
              <w:rPr>
                <w:sz w:val="20"/>
                <w:vertAlign w:val="superscript"/>
              </w:rPr>
              <w:t>nd</w:t>
            </w:r>
            <w:r>
              <w:rPr>
                <w:sz w:val="20"/>
              </w:rPr>
              <w:t xml:space="preserve"> February 2012</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690"/>
        </w:trPr>
        <w:tc>
          <w:tcPr>
            <w:tcW w:w="3694" w:type="dxa"/>
          </w:tcPr>
          <w:p w:rsidR="00813BA6" w:rsidRDefault="00813BA6">
            <w:pPr>
              <w:pStyle w:val="TableParagraph"/>
              <w:spacing w:before="6"/>
              <w:ind w:left="0"/>
              <w:rPr>
                <w:sz w:val="19"/>
              </w:rPr>
            </w:pPr>
          </w:p>
          <w:p w:rsidR="00813BA6" w:rsidRDefault="002025CD">
            <w:pPr>
              <w:pStyle w:val="TableParagraph"/>
              <w:spacing w:line="230" w:lineRule="atLeast"/>
              <w:ind w:left="110" w:right="415"/>
              <w:rPr>
                <w:sz w:val="20"/>
              </w:rPr>
            </w:pPr>
            <w:r>
              <w:rPr>
                <w:sz w:val="20"/>
              </w:rPr>
              <w:t>Net Assets (as at 30 June 2013) Net Assets (as at 30 June 2012)</w:t>
            </w:r>
          </w:p>
        </w:tc>
        <w:tc>
          <w:tcPr>
            <w:tcW w:w="2429" w:type="dxa"/>
          </w:tcPr>
          <w:p w:rsidR="00813BA6" w:rsidRDefault="00813BA6">
            <w:pPr>
              <w:pStyle w:val="TableParagraph"/>
              <w:spacing w:before="6"/>
              <w:ind w:left="0"/>
              <w:rPr>
                <w:sz w:val="19"/>
              </w:rPr>
            </w:pPr>
          </w:p>
          <w:p w:rsidR="00813BA6" w:rsidRDefault="002025CD">
            <w:pPr>
              <w:pStyle w:val="TableParagraph"/>
              <w:rPr>
                <w:sz w:val="20"/>
              </w:rPr>
            </w:pPr>
            <w:proofErr w:type="spellStart"/>
            <w:r>
              <w:rPr>
                <w:sz w:val="20"/>
              </w:rPr>
              <w:t>Rs</w:t>
            </w:r>
            <w:proofErr w:type="spellEnd"/>
            <w:r>
              <w:rPr>
                <w:sz w:val="20"/>
              </w:rPr>
              <w:t>. 557</w:t>
            </w:r>
            <w:r>
              <w:rPr>
                <w:spacing w:val="-6"/>
                <w:sz w:val="20"/>
              </w:rPr>
              <w:t xml:space="preserve"> </w:t>
            </w:r>
            <w:r>
              <w:rPr>
                <w:sz w:val="20"/>
              </w:rPr>
              <w:t>Million</w:t>
            </w:r>
          </w:p>
          <w:p w:rsidR="00813BA6" w:rsidRDefault="002025CD">
            <w:pPr>
              <w:pStyle w:val="TableParagraph"/>
              <w:spacing w:line="215" w:lineRule="exact"/>
              <w:rPr>
                <w:sz w:val="20"/>
              </w:rPr>
            </w:pPr>
            <w:proofErr w:type="spellStart"/>
            <w:r>
              <w:rPr>
                <w:sz w:val="20"/>
              </w:rPr>
              <w:t>Rs</w:t>
            </w:r>
            <w:proofErr w:type="spellEnd"/>
            <w:r>
              <w:rPr>
                <w:sz w:val="20"/>
              </w:rPr>
              <w:t>. 413</w:t>
            </w:r>
            <w:r>
              <w:rPr>
                <w:spacing w:val="-6"/>
                <w:sz w:val="20"/>
              </w:rPr>
              <w:t xml:space="preserve"> </w:t>
            </w:r>
            <w:r>
              <w:rPr>
                <w:sz w:val="20"/>
              </w:rPr>
              <w:t>Million</w:t>
            </w:r>
          </w:p>
        </w:tc>
        <w:tc>
          <w:tcPr>
            <w:tcW w:w="2432" w:type="dxa"/>
          </w:tcPr>
          <w:p w:rsidR="00813BA6" w:rsidRDefault="00813BA6">
            <w:pPr>
              <w:pStyle w:val="TableParagraph"/>
              <w:ind w:left="0"/>
              <w:rPr>
                <w:rFonts w:ascii="Times New Roman"/>
                <w:sz w:val="20"/>
              </w:rPr>
            </w:pPr>
          </w:p>
        </w:tc>
      </w:tr>
      <w:tr w:rsidR="00813BA6">
        <w:trPr>
          <w:trHeight w:val="688"/>
        </w:trPr>
        <w:tc>
          <w:tcPr>
            <w:tcW w:w="3694" w:type="dxa"/>
          </w:tcPr>
          <w:p w:rsidR="00813BA6" w:rsidRDefault="00813BA6">
            <w:pPr>
              <w:pStyle w:val="TableParagraph"/>
              <w:spacing w:before="6"/>
              <w:ind w:left="0"/>
              <w:rPr>
                <w:sz w:val="19"/>
              </w:rPr>
            </w:pPr>
          </w:p>
          <w:p w:rsidR="00813BA6" w:rsidRDefault="002025CD">
            <w:pPr>
              <w:pStyle w:val="TableParagraph"/>
              <w:ind w:left="110"/>
              <w:rPr>
                <w:sz w:val="20"/>
              </w:rPr>
            </w:pPr>
            <w:r>
              <w:rPr>
                <w:sz w:val="20"/>
              </w:rPr>
              <w:t>NAV (as at 30 June</w:t>
            </w:r>
            <w:r>
              <w:rPr>
                <w:spacing w:val="-10"/>
                <w:sz w:val="20"/>
              </w:rPr>
              <w:t xml:space="preserve"> </w:t>
            </w:r>
            <w:r>
              <w:rPr>
                <w:sz w:val="20"/>
              </w:rPr>
              <w:t>2013)</w:t>
            </w:r>
          </w:p>
          <w:p w:rsidR="00813BA6" w:rsidRDefault="002025CD">
            <w:pPr>
              <w:pStyle w:val="TableParagraph"/>
              <w:spacing w:line="213" w:lineRule="exact"/>
              <w:ind w:left="110"/>
              <w:rPr>
                <w:sz w:val="20"/>
              </w:rPr>
            </w:pPr>
            <w:r>
              <w:rPr>
                <w:sz w:val="20"/>
              </w:rPr>
              <w:t>NAV (as at 30 June</w:t>
            </w:r>
            <w:r>
              <w:rPr>
                <w:spacing w:val="-10"/>
                <w:sz w:val="20"/>
              </w:rPr>
              <w:t xml:space="preserve"> </w:t>
            </w:r>
            <w:r>
              <w:rPr>
                <w:sz w:val="20"/>
              </w:rPr>
              <w:t>2012)</w:t>
            </w:r>
          </w:p>
        </w:tc>
        <w:tc>
          <w:tcPr>
            <w:tcW w:w="2429" w:type="dxa"/>
          </w:tcPr>
          <w:p w:rsidR="00813BA6" w:rsidRDefault="00813BA6">
            <w:pPr>
              <w:pStyle w:val="TableParagraph"/>
              <w:spacing w:before="6"/>
              <w:ind w:left="0"/>
              <w:rPr>
                <w:sz w:val="19"/>
              </w:rPr>
            </w:pPr>
          </w:p>
          <w:p w:rsidR="00813BA6" w:rsidRDefault="002025CD">
            <w:pPr>
              <w:pStyle w:val="TableParagraph"/>
              <w:rPr>
                <w:sz w:val="20"/>
              </w:rPr>
            </w:pPr>
            <w:proofErr w:type="spellStart"/>
            <w:r>
              <w:rPr>
                <w:sz w:val="20"/>
              </w:rPr>
              <w:t>Rs</w:t>
            </w:r>
            <w:proofErr w:type="spellEnd"/>
            <w:r>
              <w:rPr>
                <w:sz w:val="20"/>
              </w:rPr>
              <w:t>.</w:t>
            </w:r>
            <w:r>
              <w:rPr>
                <w:spacing w:val="-4"/>
                <w:sz w:val="20"/>
              </w:rPr>
              <w:t xml:space="preserve"> </w:t>
            </w:r>
            <w:r>
              <w:rPr>
                <w:sz w:val="20"/>
              </w:rPr>
              <w:t>138.74</w:t>
            </w:r>
          </w:p>
          <w:p w:rsidR="00813BA6" w:rsidRDefault="002025CD">
            <w:pPr>
              <w:pStyle w:val="TableParagraph"/>
              <w:spacing w:line="213" w:lineRule="exact"/>
              <w:rPr>
                <w:sz w:val="20"/>
              </w:rPr>
            </w:pPr>
            <w:proofErr w:type="spellStart"/>
            <w:r>
              <w:rPr>
                <w:sz w:val="20"/>
              </w:rPr>
              <w:t>Rs</w:t>
            </w:r>
            <w:proofErr w:type="spellEnd"/>
            <w:r>
              <w:rPr>
                <w:sz w:val="20"/>
              </w:rPr>
              <w:t>.</w:t>
            </w:r>
            <w:r>
              <w:rPr>
                <w:spacing w:val="-4"/>
                <w:sz w:val="20"/>
              </w:rPr>
              <w:t xml:space="preserve"> </w:t>
            </w:r>
            <w:r>
              <w:rPr>
                <w:sz w:val="20"/>
              </w:rPr>
              <w:t>107.89</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12"/>
              <w:ind w:left="110"/>
              <w:rPr>
                <w:sz w:val="20"/>
              </w:rPr>
            </w:pPr>
            <w:r>
              <w:rPr>
                <w:sz w:val="20"/>
              </w:rPr>
              <w:t>Listing</w:t>
            </w:r>
          </w:p>
        </w:tc>
        <w:tc>
          <w:tcPr>
            <w:tcW w:w="2429" w:type="dxa"/>
          </w:tcPr>
          <w:p w:rsidR="00813BA6" w:rsidRDefault="002025CD">
            <w:pPr>
              <w:pStyle w:val="TableParagraph"/>
              <w:spacing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2" w:lineRule="exact"/>
              <w:ind w:left="110"/>
              <w:rPr>
                <w:b/>
                <w:sz w:val="20"/>
              </w:rPr>
            </w:pPr>
            <w:r>
              <w:rPr>
                <w:b/>
                <w:sz w:val="20"/>
              </w:rPr>
              <w:t>Fund Rating:</w:t>
            </w:r>
          </w:p>
          <w:p w:rsidR="00813BA6" w:rsidRDefault="002025CD">
            <w:pPr>
              <w:pStyle w:val="TableParagraph"/>
              <w:spacing w:line="218" w:lineRule="exact"/>
              <w:ind w:left="110"/>
              <w:rPr>
                <w:b/>
                <w:sz w:val="20"/>
              </w:rPr>
            </w:pPr>
            <w:r>
              <w:rPr>
                <w:b/>
                <w:sz w:val="20"/>
              </w:rPr>
              <w:t>(Credit Rating Agency: JCR-VIS)</w:t>
            </w:r>
          </w:p>
        </w:tc>
        <w:tc>
          <w:tcPr>
            <w:tcW w:w="2429" w:type="dxa"/>
          </w:tcPr>
          <w:p w:rsidR="00813BA6" w:rsidRDefault="002025CD">
            <w:pPr>
              <w:pStyle w:val="TableParagraph"/>
              <w:spacing w:before="112"/>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32"/>
        </w:trPr>
        <w:tc>
          <w:tcPr>
            <w:tcW w:w="3694" w:type="dxa"/>
          </w:tcPr>
          <w:p w:rsidR="00813BA6" w:rsidRDefault="002025CD">
            <w:pPr>
              <w:pStyle w:val="TableParagraph"/>
              <w:spacing w:line="212" w:lineRule="exact"/>
              <w:ind w:left="110"/>
              <w:rPr>
                <w:b/>
                <w:sz w:val="20"/>
              </w:rPr>
            </w:pPr>
            <w:r>
              <w:rPr>
                <w:b/>
                <w:sz w:val="20"/>
              </w:rPr>
              <w:t>Performance:</w:t>
            </w:r>
          </w:p>
        </w:tc>
        <w:tc>
          <w:tcPr>
            <w:tcW w:w="2429" w:type="dxa"/>
          </w:tcPr>
          <w:p w:rsidR="00813BA6" w:rsidRDefault="002025CD">
            <w:pPr>
              <w:pStyle w:val="TableParagraph"/>
              <w:spacing w:line="212" w:lineRule="exact"/>
              <w:rPr>
                <w:b/>
                <w:sz w:val="20"/>
              </w:rPr>
            </w:pPr>
            <w:r>
              <w:rPr>
                <w:b/>
                <w:sz w:val="20"/>
              </w:rPr>
              <w:t>Return</w:t>
            </w:r>
          </w:p>
        </w:tc>
        <w:tc>
          <w:tcPr>
            <w:tcW w:w="2432" w:type="dxa"/>
          </w:tcPr>
          <w:p w:rsidR="00813BA6" w:rsidRDefault="002025CD">
            <w:pPr>
              <w:pStyle w:val="TableParagraph"/>
              <w:spacing w:line="212" w:lineRule="exact"/>
              <w:rPr>
                <w:b/>
                <w:sz w:val="20"/>
              </w:rPr>
            </w:pPr>
            <w:r>
              <w:rPr>
                <w:b/>
                <w:sz w:val="20"/>
              </w:rPr>
              <w:t>Payout</w:t>
            </w:r>
          </w:p>
        </w:tc>
      </w:tr>
    </w:tbl>
    <w:p w:rsidR="00813BA6" w:rsidRDefault="00813BA6">
      <w:pPr>
        <w:spacing w:line="212" w:lineRule="exact"/>
        <w:rPr>
          <w:sz w:val="20"/>
        </w:rPr>
        <w:sectPr w:rsidR="00813BA6">
          <w:pgSz w:w="11920" w:h="16850"/>
          <w:pgMar w:top="1020" w:right="240" w:bottom="980" w:left="1160" w:header="722" w:footer="681" w:gutter="0"/>
          <w:cols w:space="720"/>
        </w:sectPr>
      </w:pPr>
    </w:p>
    <w:p w:rsidR="00813BA6" w:rsidRDefault="00813BA6">
      <w:pPr>
        <w:pStyle w:val="BodyText"/>
        <w:spacing w:before="2"/>
        <w:rPr>
          <w:sz w:val="28"/>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066"/>
        </w:trPr>
        <w:tc>
          <w:tcPr>
            <w:tcW w:w="3694" w:type="dxa"/>
            <w:tcBorders>
              <w:bottom w:val="single" w:sz="4" w:space="0" w:color="000000"/>
            </w:tcBorders>
          </w:tcPr>
          <w:p w:rsidR="00813BA6" w:rsidRDefault="00813BA6">
            <w:pPr>
              <w:pStyle w:val="TableParagraph"/>
              <w:ind w:left="0"/>
            </w:pPr>
          </w:p>
          <w:p w:rsidR="00813BA6" w:rsidRDefault="00813BA6">
            <w:pPr>
              <w:pStyle w:val="TableParagraph"/>
              <w:spacing w:before="7"/>
              <w:ind w:left="0"/>
              <w:rPr>
                <w:sz w:val="27"/>
              </w:rPr>
            </w:pPr>
          </w:p>
          <w:p w:rsidR="00813BA6" w:rsidRDefault="002025CD">
            <w:pPr>
              <w:pStyle w:val="TableParagraph"/>
              <w:ind w:left="110"/>
              <w:rPr>
                <w:sz w:val="20"/>
              </w:rPr>
            </w:pPr>
            <w:r>
              <w:rPr>
                <w:sz w:val="20"/>
              </w:rPr>
              <w:t>Year ended 30 June</w:t>
            </w:r>
            <w:r>
              <w:rPr>
                <w:spacing w:val="-10"/>
                <w:sz w:val="20"/>
              </w:rPr>
              <w:t xml:space="preserve"> </w:t>
            </w:r>
            <w:r>
              <w:rPr>
                <w:sz w:val="20"/>
              </w:rPr>
              <w:t>2013</w:t>
            </w:r>
          </w:p>
          <w:p w:rsidR="00813BA6" w:rsidRDefault="00813BA6">
            <w:pPr>
              <w:pStyle w:val="TableParagraph"/>
              <w:spacing w:before="3"/>
              <w:ind w:left="0"/>
              <w:rPr>
                <w:sz w:val="20"/>
              </w:rPr>
            </w:pPr>
          </w:p>
          <w:p w:rsidR="00813BA6" w:rsidRDefault="002025CD">
            <w:pPr>
              <w:pStyle w:val="TableParagraph"/>
              <w:ind w:left="110"/>
              <w:rPr>
                <w:sz w:val="20"/>
              </w:rPr>
            </w:pPr>
            <w:r>
              <w:rPr>
                <w:sz w:val="20"/>
              </w:rPr>
              <w:t>Year ended 30 June</w:t>
            </w:r>
            <w:r>
              <w:rPr>
                <w:spacing w:val="-10"/>
                <w:sz w:val="20"/>
              </w:rPr>
              <w:t xml:space="preserve"> </w:t>
            </w:r>
            <w:r>
              <w:rPr>
                <w:sz w:val="20"/>
              </w:rPr>
              <w:t>2012</w:t>
            </w:r>
          </w:p>
        </w:tc>
        <w:tc>
          <w:tcPr>
            <w:tcW w:w="2429" w:type="dxa"/>
            <w:tcBorders>
              <w:bottom w:val="single" w:sz="4" w:space="0" w:color="000000"/>
            </w:tcBorders>
          </w:tcPr>
          <w:p w:rsidR="00813BA6" w:rsidRDefault="00813BA6">
            <w:pPr>
              <w:pStyle w:val="TableParagraph"/>
              <w:ind w:left="0"/>
            </w:pPr>
          </w:p>
          <w:p w:rsidR="00813BA6" w:rsidRDefault="00813BA6">
            <w:pPr>
              <w:pStyle w:val="TableParagraph"/>
              <w:spacing w:before="9"/>
              <w:ind w:left="0"/>
              <w:rPr>
                <w:sz w:val="17"/>
              </w:rPr>
            </w:pPr>
          </w:p>
          <w:p w:rsidR="00813BA6" w:rsidRDefault="002025CD">
            <w:pPr>
              <w:pStyle w:val="TableParagraph"/>
              <w:rPr>
                <w:sz w:val="20"/>
              </w:rPr>
            </w:pPr>
            <w:r>
              <w:rPr>
                <w:sz w:val="20"/>
              </w:rPr>
              <w:t>38.31%</w:t>
            </w:r>
          </w:p>
          <w:p w:rsidR="00813BA6" w:rsidRDefault="00813BA6">
            <w:pPr>
              <w:pStyle w:val="TableParagraph"/>
              <w:spacing w:before="1"/>
              <w:ind w:left="0"/>
              <w:rPr>
                <w:sz w:val="20"/>
              </w:rPr>
            </w:pPr>
          </w:p>
          <w:p w:rsidR="00813BA6" w:rsidRDefault="002025CD">
            <w:pPr>
              <w:pStyle w:val="TableParagraph"/>
              <w:rPr>
                <w:sz w:val="20"/>
              </w:rPr>
            </w:pPr>
            <w:r>
              <w:rPr>
                <w:sz w:val="20"/>
              </w:rPr>
              <w:t>7.90%</w:t>
            </w:r>
          </w:p>
        </w:tc>
        <w:tc>
          <w:tcPr>
            <w:tcW w:w="2432" w:type="dxa"/>
            <w:tcBorders>
              <w:bottom w:val="single" w:sz="4" w:space="0" w:color="000000"/>
            </w:tcBorders>
          </w:tcPr>
          <w:p w:rsidR="00813BA6" w:rsidRDefault="00813BA6">
            <w:pPr>
              <w:pStyle w:val="TableParagraph"/>
              <w:ind w:left="0"/>
            </w:pPr>
          </w:p>
          <w:p w:rsidR="00813BA6" w:rsidRDefault="00813BA6">
            <w:pPr>
              <w:pStyle w:val="TableParagraph"/>
              <w:spacing w:before="9"/>
              <w:ind w:left="0"/>
              <w:rPr>
                <w:sz w:val="17"/>
              </w:rPr>
            </w:pPr>
          </w:p>
          <w:p w:rsidR="00813BA6" w:rsidRDefault="002025CD">
            <w:pPr>
              <w:pStyle w:val="TableParagraph"/>
              <w:spacing w:line="477" w:lineRule="auto"/>
              <w:ind w:right="706"/>
              <w:rPr>
                <w:sz w:val="20"/>
              </w:rPr>
            </w:pPr>
            <w:proofErr w:type="spellStart"/>
            <w:r>
              <w:rPr>
                <w:sz w:val="20"/>
              </w:rPr>
              <w:t>Rs</w:t>
            </w:r>
            <w:proofErr w:type="spellEnd"/>
            <w:r>
              <w:rPr>
                <w:sz w:val="20"/>
              </w:rPr>
              <w:t xml:space="preserve">. 28.24 per unit </w:t>
            </w:r>
            <w:proofErr w:type="spellStart"/>
            <w:r>
              <w:rPr>
                <w:sz w:val="20"/>
              </w:rPr>
              <w:t>Rs</w:t>
            </w:r>
            <w:proofErr w:type="spellEnd"/>
            <w:r>
              <w:rPr>
                <w:sz w:val="20"/>
              </w:rPr>
              <w:t>. 7.50 per unit</w:t>
            </w:r>
          </w:p>
        </w:tc>
      </w:tr>
    </w:tbl>
    <w:p w:rsidR="00813BA6" w:rsidRDefault="00813BA6">
      <w:pPr>
        <w:pStyle w:val="BodyText"/>
        <w:spacing w:before="5"/>
        <w:rPr>
          <w:sz w:val="25"/>
        </w:rPr>
      </w:pPr>
    </w:p>
    <w:p w:rsidR="00813BA6" w:rsidRDefault="002025CD">
      <w:pPr>
        <w:pStyle w:val="Heading5"/>
        <w:spacing w:before="93"/>
        <w:ind w:left="640" w:firstLine="0"/>
      </w:pPr>
      <w:r>
        <w:t>UBL GOLD FUND (UGF)</w:t>
      </w:r>
    </w:p>
    <w:p w:rsidR="00813BA6" w:rsidRDefault="00813BA6">
      <w:pPr>
        <w:pStyle w:val="BodyText"/>
        <w:spacing w:before="10"/>
        <w:rPr>
          <w:b/>
          <w:sz w:val="29"/>
        </w:rPr>
      </w:pPr>
    </w:p>
    <w:p w:rsidR="00813BA6" w:rsidRDefault="002025CD">
      <w:pPr>
        <w:pStyle w:val="BodyText"/>
        <w:ind w:left="640" w:right="1114"/>
        <w:jc w:val="both"/>
      </w:pPr>
      <w:r>
        <w:t xml:space="preserve">UGF is the </w:t>
      </w:r>
      <w:proofErr w:type="spellStart"/>
      <w:r>
        <w:t>Pakistan‟s</w:t>
      </w:r>
      <w:proofErr w:type="spellEnd"/>
      <w:r>
        <w:t xml:space="preserve"> first-ever gold based commodity fund (launched on 13</w:t>
      </w:r>
      <w:r>
        <w:rPr>
          <w:vertAlign w:val="superscript"/>
        </w:rPr>
        <w:t>th</w:t>
      </w:r>
      <w:r>
        <w:t xml:space="preserve"> February 2013) that offers you a convenient and safer way of investing in Gold (as an asset class) while eliminating drawbacks of holding gold in physical form (such as High Storage Cost, Concern on Security/Theft, Concern on Purity/Quality of Gold, etc.)</w:t>
      </w:r>
    </w:p>
    <w:p w:rsidR="00813BA6" w:rsidRDefault="00813BA6">
      <w:pPr>
        <w:pStyle w:val="BodyText"/>
      </w:pPr>
    </w:p>
    <w:p w:rsidR="00813BA6" w:rsidRDefault="00813BA6">
      <w:pPr>
        <w:pStyle w:val="BodyText"/>
        <w:spacing w:before="5"/>
        <w:rPr>
          <w:sz w:val="17"/>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13 February 2013</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2025CD">
            <w:pPr>
              <w:pStyle w:val="TableParagraph"/>
              <w:spacing w:line="230" w:lineRule="exact"/>
              <w:ind w:left="110" w:right="415"/>
              <w:rPr>
                <w:sz w:val="20"/>
              </w:rPr>
            </w:pPr>
            <w:r>
              <w:rPr>
                <w:sz w:val="20"/>
              </w:rPr>
              <w:t>Net Assets (as at 30 June 2014) Net Assets (as at 30 June 2013)</w:t>
            </w:r>
          </w:p>
        </w:tc>
        <w:tc>
          <w:tcPr>
            <w:tcW w:w="2429" w:type="dxa"/>
          </w:tcPr>
          <w:p w:rsidR="00813BA6" w:rsidRDefault="002025CD">
            <w:pPr>
              <w:pStyle w:val="TableParagraph"/>
              <w:spacing w:line="224" w:lineRule="exact"/>
              <w:rPr>
                <w:sz w:val="20"/>
              </w:rPr>
            </w:pPr>
            <w:r>
              <w:rPr>
                <w:sz w:val="20"/>
              </w:rPr>
              <w:t>138 million</w:t>
            </w:r>
          </w:p>
          <w:p w:rsidR="00813BA6" w:rsidRDefault="002025CD">
            <w:pPr>
              <w:pStyle w:val="TableParagraph"/>
              <w:spacing w:line="215" w:lineRule="exact"/>
              <w:rPr>
                <w:sz w:val="20"/>
              </w:rPr>
            </w:pPr>
            <w:r>
              <w:rPr>
                <w:sz w:val="20"/>
              </w:rPr>
              <w:t>176.66 million</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2" w:lineRule="exact"/>
              <w:ind w:left="110"/>
              <w:rPr>
                <w:sz w:val="20"/>
              </w:rPr>
            </w:pPr>
            <w:r>
              <w:rPr>
                <w:sz w:val="20"/>
              </w:rPr>
              <w:t>NAV (as at 30 June</w:t>
            </w:r>
            <w:r>
              <w:rPr>
                <w:spacing w:val="-10"/>
                <w:sz w:val="20"/>
              </w:rPr>
              <w:t xml:space="preserve"> </w:t>
            </w:r>
            <w:r>
              <w:rPr>
                <w:sz w:val="20"/>
              </w:rPr>
              <w:t>2014)</w:t>
            </w:r>
          </w:p>
          <w:p w:rsidR="00813BA6" w:rsidRDefault="002025CD">
            <w:pPr>
              <w:pStyle w:val="TableParagraph"/>
              <w:spacing w:before="3" w:line="215" w:lineRule="exact"/>
              <w:ind w:left="110"/>
              <w:rPr>
                <w:sz w:val="20"/>
              </w:rPr>
            </w:pPr>
            <w:r>
              <w:rPr>
                <w:sz w:val="20"/>
              </w:rPr>
              <w:t>NAV (as at 30 June</w:t>
            </w:r>
            <w:r>
              <w:rPr>
                <w:spacing w:val="-10"/>
                <w:sz w:val="20"/>
              </w:rPr>
              <w:t xml:space="preserve"> </w:t>
            </w:r>
            <w:r>
              <w:rPr>
                <w:sz w:val="20"/>
              </w:rPr>
              <w:t>2013)</w:t>
            </w:r>
          </w:p>
        </w:tc>
        <w:tc>
          <w:tcPr>
            <w:tcW w:w="2429" w:type="dxa"/>
          </w:tcPr>
          <w:p w:rsidR="00813BA6" w:rsidRDefault="002025CD">
            <w:pPr>
              <w:pStyle w:val="TableParagraph"/>
              <w:spacing w:before="109"/>
              <w:rPr>
                <w:sz w:val="20"/>
              </w:rPr>
            </w:pPr>
            <w:r>
              <w:rPr>
                <w:sz w:val="20"/>
              </w:rPr>
              <w:t>86.398699.0206</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09"/>
              <w:ind w:left="110"/>
              <w:rPr>
                <w:sz w:val="20"/>
              </w:rPr>
            </w:pPr>
            <w:r>
              <w:rPr>
                <w:sz w:val="20"/>
              </w:rPr>
              <w:t>Listing</w:t>
            </w:r>
          </w:p>
        </w:tc>
        <w:tc>
          <w:tcPr>
            <w:tcW w:w="2429" w:type="dxa"/>
          </w:tcPr>
          <w:p w:rsidR="00813BA6" w:rsidRDefault="002025CD">
            <w:pPr>
              <w:pStyle w:val="TableParagraph"/>
              <w:spacing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1" w:lineRule="exact"/>
              <w:ind w:left="110"/>
              <w:rPr>
                <w:b/>
                <w:sz w:val="20"/>
              </w:rPr>
            </w:pPr>
            <w:r>
              <w:rPr>
                <w:b/>
                <w:sz w:val="20"/>
              </w:rPr>
              <w:t>Fund Rating:</w:t>
            </w:r>
          </w:p>
          <w:p w:rsidR="00813BA6" w:rsidRDefault="002025CD">
            <w:pPr>
              <w:pStyle w:val="TableParagraph"/>
              <w:spacing w:line="219" w:lineRule="exact"/>
              <w:ind w:left="110"/>
              <w:rPr>
                <w:b/>
                <w:sz w:val="20"/>
              </w:rPr>
            </w:pPr>
            <w:r>
              <w:rPr>
                <w:b/>
                <w:sz w:val="20"/>
              </w:rPr>
              <w:t>(Credit Rating Agency: JCR-VIS)</w:t>
            </w:r>
          </w:p>
        </w:tc>
        <w:tc>
          <w:tcPr>
            <w:tcW w:w="2429" w:type="dxa"/>
          </w:tcPr>
          <w:p w:rsidR="00813BA6" w:rsidRDefault="002025CD">
            <w:pPr>
              <w:pStyle w:val="TableParagraph"/>
              <w:spacing w:before="110"/>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29"/>
        </w:trPr>
        <w:tc>
          <w:tcPr>
            <w:tcW w:w="3694" w:type="dxa"/>
          </w:tcPr>
          <w:p w:rsidR="00813BA6" w:rsidRDefault="002025CD">
            <w:pPr>
              <w:pStyle w:val="TableParagraph"/>
              <w:spacing w:line="210" w:lineRule="exact"/>
              <w:ind w:left="110"/>
              <w:rPr>
                <w:b/>
                <w:sz w:val="20"/>
              </w:rPr>
            </w:pPr>
            <w:r>
              <w:rPr>
                <w:b/>
                <w:sz w:val="20"/>
              </w:rPr>
              <w:t>Performance:</w:t>
            </w:r>
          </w:p>
        </w:tc>
        <w:tc>
          <w:tcPr>
            <w:tcW w:w="2429" w:type="dxa"/>
          </w:tcPr>
          <w:p w:rsidR="00813BA6" w:rsidRDefault="002025CD">
            <w:pPr>
              <w:pStyle w:val="TableParagraph"/>
              <w:spacing w:line="210" w:lineRule="exact"/>
              <w:rPr>
                <w:b/>
                <w:sz w:val="20"/>
              </w:rPr>
            </w:pPr>
            <w:r>
              <w:rPr>
                <w:b/>
                <w:sz w:val="20"/>
              </w:rPr>
              <w:t>Return</w:t>
            </w:r>
          </w:p>
        </w:tc>
        <w:tc>
          <w:tcPr>
            <w:tcW w:w="2432" w:type="dxa"/>
          </w:tcPr>
          <w:p w:rsidR="00813BA6" w:rsidRDefault="002025CD">
            <w:pPr>
              <w:pStyle w:val="TableParagraph"/>
              <w:spacing w:line="210" w:lineRule="exact"/>
              <w:rPr>
                <w:b/>
                <w:sz w:val="20"/>
              </w:rPr>
            </w:pPr>
            <w:r>
              <w:rPr>
                <w:b/>
                <w:sz w:val="20"/>
              </w:rPr>
              <w:t>Payout</w:t>
            </w:r>
          </w:p>
        </w:tc>
      </w:tr>
      <w:tr w:rsidR="00813BA6">
        <w:trPr>
          <w:trHeight w:val="1401"/>
        </w:trPr>
        <w:tc>
          <w:tcPr>
            <w:tcW w:w="3694" w:type="dxa"/>
            <w:tcBorders>
              <w:bottom w:val="single" w:sz="4" w:space="0" w:color="000000"/>
            </w:tcBorders>
          </w:tcPr>
          <w:p w:rsidR="00813BA6" w:rsidRDefault="002025CD">
            <w:pPr>
              <w:pStyle w:val="TableParagraph"/>
              <w:spacing w:before="124" w:line="229" w:lineRule="exact"/>
              <w:ind w:left="110"/>
              <w:rPr>
                <w:sz w:val="20"/>
              </w:rPr>
            </w:pPr>
            <w:r>
              <w:rPr>
                <w:sz w:val="20"/>
              </w:rPr>
              <w:t>Year to date 30 June 2013 to 30 June</w:t>
            </w:r>
          </w:p>
          <w:p w:rsidR="00813BA6" w:rsidRDefault="002025CD">
            <w:pPr>
              <w:pStyle w:val="TableParagraph"/>
              <w:spacing w:line="229" w:lineRule="exact"/>
              <w:ind w:left="110"/>
              <w:rPr>
                <w:sz w:val="20"/>
              </w:rPr>
            </w:pPr>
            <w:r>
              <w:rPr>
                <w:sz w:val="20"/>
              </w:rPr>
              <w:t>2014)</w:t>
            </w:r>
          </w:p>
          <w:p w:rsidR="00813BA6" w:rsidRDefault="00813BA6">
            <w:pPr>
              <w:pStyle w:val="TableParagraph"/>
              <w:ind w:left="0"/>
              <w:rPr>
                <w:sz w:val="20"/>
              </w:rPr>
            </w:pPr>
          </w:p>
          <w:p w:rsidR="00813BA6" w:rsidRDefault="002025CD">
            <w:pPr>
              <w:pStyle w:val="TableParagraph"/>
              <w:spacing w:before="1"/>
              <w:ind w:left="110"/>
              <w:rPr>
                <w:sz w:val="20"/>
              </w:rPr>
            </w:pPr>
            <w:r>
              <w:rPr>
                <w:sz w:val="20"/>
              </w:rPr>
              <w:t>Return (since inception)</w:t>
            </w:r>
          </w:p>
        </w:tc>
        <w:tc>
          <w:tcPr>
            <w:tcW w:w="2429" w:type="dxa"/>
            <w:tcBorders>
              <w:bottom w:val="single" w:sz="4" w:space="0" w:color="000000"/>
            </w:tcBorders>
          </w:tcPr>
          <w:p w:rsidR="00813BA6" w:rsidRDefault="00813BA6">
            <w:pPr>
              <w:pStyle w:val="TableParagraph"/>
              <w:spacing w:before="6"/>
              <w:ind w:left="0"/>
              <w:rPr>
                <w:sz w:val="20"/>
              </w:rPr>
            </w:pPr>
          </w:p>
          <w:p w:rsidR="00813BA6" w:rsidRDefault="002025CD">
            <w:pPr>
              <w:pStyle w:val="TableParagraph"/>
              <w:spacing w:before="1"/>
              <w:rPr>
                <w:sz w:val="20"/>
              </w:rPr>
            </w:pPr>
            <w:r>
              <w:rPr>
                <w:sz w:val="20"/>
              </w:rPr>
              <w:t>12.88%</w:t>
            </w:r>
          </w:p>
          <w:p w:rsidR="00813BA6" w:rsidRDefault="00813BA6">
            <w:pPr>
              <w:pStyle w:val="TableParagraph"/>
              <w:ind w:left="0"/>
              <w:rPr>
                <w:sz w:val="20"/>
              </w:rPr>
            </w:pPr>
          </w:p>
          <w:p w:rsidR="00813BA6" w:rsidRDefault="002025CD">
            <w:pPr>
              <w:pStyle w:val="TableParagraph"/>
              <w:rPr>
                <w:sz w:val="20"/>
              </w:rPr>
            </w:pPr>
            <w:r>
              <w:rPr>
                <w:sz w:val="20"/>
              </w:rPr>
              <w:t>-11.28%</w:t>
            </w:r>
          </w:p>
        </w:tc>
        <w:tc>
          <w:tcPr>
            <w:tcW w:w="2432" w:type="dxa"/>
            <w:tcBorders>
              <w:bottom w:val="single" w:sz="4" w:space="0" w:color="000000"/>
            </w:tcBorders>
          </w:tcPr>
          <w:p w:rsidR="00813BA6" w:rsidRDefault="00813BA6">
            <w:pPr>
              <w:pStyle w:val="TableParagraph"/>
              <w:spacing w:before="6"/>
              <w:ind w:left="0"/>
              <w:rPr>
                <w:sz w:val="20"/>
              </w:rPr>
            </w:pPr>
          </w:p>
          <w:p w:rsidR="00813BA6" w:rsidRDefault="002025CD">
            <w:pPr>
              <w:pStyle w:val="TableParagraph"/>
              <w:spacing w:before="1" w:line="482" w:lineRule="auto"/>
              <w:ind w:right="706"/>
              <w:rPr>
                <w:sz w:val="20"/>
              </w:rPr>
            </w:pPr>
            <w:proofErr w:type="spellStart"/>
            <w:r>
              <w:rPr>
                <w:sz w:val="20"/>
              </w:rPr>
              <w:t>Rs</w:t>
            </w:r>
            <w:proofErr w:type="spellEnd"/>
            <w:r>
              <w:rPr>
                <w:sz w:val="20"/>
              </w:rPr>
              <w:t>. 7.08 per unit Nil</w:t>
            </w:r>
          </w:p>
        </w:tc>
      </w:tr>
    </w:tbl>
    <w:p w:rsidR="00813BA6" w:rsidRDefault="00813BA6">
      <w:pPr>
        <w:pStyle w:val="BodyText"/>
        <w:spacing w:before="9"/>
        <w:rPr>
          <w:sz w:val="14"/>
        </w:rPr>
      </w:pPr>
    </w:p>
    <w:p w:rsidR="00813BA6" w:rsidRDefault="002025CD">
      <w:pPr>
        <w:pStyle w:val="Heading5"/>
        <w:spacing w:before="93"/>
        <w:ind w:left="640" w:firstLine="0"/>
      </w:pPr>
      <w:r>
        <w:t>UBL FINANCIAL SECTOR BOND FUND (UFBF)</w:t>
      </w:r>
    </w:p>
    <w:p w:rsidR="00813BA6" w:rsidRDefault="00813BA6">
      <w:pPr>
        <w:pStyle w:val="BodyText"/>
        <w:spacing w:before="7"/>
        <w:rPr>
          <w:b/>
          <w:sz w:val="22"/>
        </w:rPr>
      </w:pPr>
    </w:p>
    <w:p w:rsidR="00813BA6" w:rsidRDefault="002025CD">
      <w:pPr>
        <w:pStyle w:val="BodyText"/>
        <w:ind w:left="640" w:right="1101"/>
        <w:jc w:val="both"/>
      </w:pPr>
      <w:r>
        <w:t>UBL Financial Sector Bond Fund offers investors a convenient mode of investing in high quality TFC‟s/</w:t>
      </w:r>
      <w:proofErr w:type="spellStart"/>
      <w:r>
        <w:t>Sukuks</w:t>
      </w:r>
      <w:proofErr w:type="spellEnd"/>
      <w:r>
        <w:t xml:space="preserve"> issued by Financial Sector Institutions. Furthermore, this scheme offers investors the opportunity to generate comparatively higher return(s) than other Fixed Income Category Fund(s) – i.e. Government Securities</w:t>
      </w:r>
      <w:r>
        <w:rPr>
          <w:spacing w:val="-14"/>
        </w:rPr>
        <w:t xml:space="preserve"> </w:t>
      </w:r>
      <w:r>
        <w:t>fund(s).</w:t>
      </w:r>
    </w:p>
    <w:p w:rsidR="00813BA6" w:rsidRDefault="00813BA6">
      <w:pPr>
        <w:pStyle w:val="BodyText"/>
      </w:pPr>
    </w:p>
    <w:p w:rsidR="00813BA6" w:rsidRDefault="00813BA6">
      <w:pPr>
        <w:pStyle w:val="BodyText"/>
        <w:spacing w:before="7"/>
        <w:rPr>
          <w:sz w:val="17"/>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29 March 2013</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2025CD">
            <w:pPr>
              <w:pStyle w:val="TableParagraph"/>
              <w:spacing w:line="230" w:lineRule="exact"/>
              <w:ind w:left="110" w:right="415"/>
              <w:rPr>
                <w:sz w:val="20"/>
              </w:rPr>
            </w:pPr>
            <w:r>
              <w:rPr>
                <w:sz w:val="20"/>
              </w:rPr>
              <w:t>Net Assets (as at 30 June 2014) Net Assets (as at 30 June 2013)</w:t>
            </w:r>
          </w:p>
        </w:tc>
        <w:tc>
          <w:tcPr>
            <w:tcW w:w="2429" w:type="dxa"/>
          </w:tcPr>
          <w:p w:rsidR="00813BA6" w:rsidRDefault="002025CD">
            <w:pPr>
              <w:pStyle w:val="TableParagraph"/>
              <w:spacing w:line="222" w:lineRule="exact"/>
              <w:rPr>
                <w:sz w:val="20"/>
              </w:rPr>
            </w:pPr>
            <w:r>
              <w:rPr>
                <w:sz w:val="20"/>
              </w:rPr>
              <w:t>170</w:t>
            </w:r>
            <w:r>
              <w:rPr>
                <w:spacing w:val="-5"/>
                <w:sz w:val="20"/>
              </w:rPr>
              <w:t xml:space="preserve"> </w:t>
            </w:r>
            <w:r>
              <w:rPr>
                <w:sz w:val="20"/>
              </w:rPr>
              <w:t>Million</w:t>
            </w:r>
          </w:p>
          <w:p w:rsidR="00813BA6" w:rsidRDefault="002025CD">
            <w:pPr>
              <w:pStyle w:val="TableParagraph"/>
              <w:spacing w:before="3" w:line="215" w:lineRule="exact"/>
              <w:rPr>
                <w:sz w:val="20"/>
              </w:rPr>
            </w:pPr>
            <w:r>
              <w:rPr>
                <w:sz w:val="20"/>
              </w:rPr>
              <w:t>673</w:t>
            </w:r>
            <w:r>
              <w:rPr>
                <w:spacing w:val="-5"/>
                <w:sz w:val="20"/>
              </w:rPr>
              <w:t xml:space="preserve"> </w:t>
            </w:r>
            <w:r>
              <w:rPr>
                <w:sz w:val="20"/>
              </w:rPr>
              <w:t>Million</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2" w:lineRule="exact"/>
              <w:ind w:left="110"/>
              <w:rPr>
                <w:sz w:val="20"/>
              </w:rPr>
            </w:pPr>
            <w:r>
              <w:rPr>
                <w:sz w:val="20"/>
              </w:rPr>
              <w:t>NAV (as at 30 June</w:t>
            </w:r>
            <w:r>
              <w:rPr>
                <w:spacing w:val="-10"/>
                <w:sz w:val="20"/>
              </w:rPr>
              <w:t xml:space="preserve"> </w:t>
            </w:r>
            <w:r>
              <w:rPr>
                <w:sz w:val="20"/>
              </w:rPr>
              <w:t>2014)</w:t>
            </w:r>
          </w:p>
          <w:p w:rsidR="00813BA6" w:rsidRDefault="002025CD">
            <w:pPr>
              <w:pStyle w:val="TableParagraph"/>
              <w:spacing w:before="3" w:line="215" w:lineRule="exact"/>
              <w:ind w:left="110"/>
              <w:rPr>
                <w:sz w:val="20"/>
              </w:rPr>
            </w:pPr>
            <w:r>
              <w:rPr>
                <w:sz w:val="20"/>
              </w:rPr>
              <w:t>NAV (as at 30 June</w:t>
            </w:r>
            <w:r>
              <w:rPr>
                <w:spacing w:val="-10"/>
                <w:sz w:val="20"/>
              </w:rPr>
              <w:t xml:space="preserve"> </w:t>
            </w:r>
            <w:r>
              <w:rPr>
                <w:sz w:val="20"/>
              </w:rPr>
              <w:t>2013)</w:t>
            </w:r>
          </w:p>
        </w:tc>
        <w:tc>
          <w:tcPr>
            <w:tcW w:w="2429" w:type="dxa"/>
          </w:tcPr>
          <w:p w:rsidR="00813BA6" w:rsidRDefault="002025CD">
            <w:pPr>
              <w:pStyle w:val="TableParagraph"/>
              <w:spacing w:line="222" w:lineRule="exact"/>
              <w:rPr>
                <w:sz w:val="20"/>
              </w:rPr>
            </w:pPr>
            <w:r>
              <w:rPr>
                <w:sz w:val="20"/>
              </w:rPr>
              <w:t>100.7328</w:t>
            </w:r>
          </w:p>
          <w:p w:rsidR="00813BA6" w:rsidRDefault="002025CD">
            <w:pPr>
              <w:pStyle w:val="TableParagraph"/>
              <w:spacing w:before="3" w:line="215" w:lineRule="exact"/>
              <w:rPr>
                <w:sz w:val="20"/>
              </w:rPr>
            </w:pPr>
            <w:r>
              <w:rPr>
                <w:sz w:val="20"/>
              </w:rPr>
              <w:t>100.0997</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12"/>
              <w:ind w:left="110"/>
              <w:rPr>
                <w:sz w:val="20"/>
              </w:rPr>
            </w:pPr>
            <w:r>
              <w:rPr>
                <w:sz w:val="20"/>
              </w:rPr>
              <w:t>Listing</w:t>
            </w:r>
          </w:p>
        </w:tc>
        <w:tc>
          <w:tcPr>
            <w:tcW w:w="2429" w:type="dxa"/>
          </w:tcPr>
          <w:p w:rsidR="00813BA6" w:rsidRDefault="002025CD">
            <w:pPr>
              <w:pStyle w:val="TableParagraph"/>
              <w:spacing w:before="3"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229"/>
        </w:trPr>
        <w:tc>
          <w:tcPr>
            <w:tcW w:w="3694" w:type="dxa"/>
          </w:tcPr>
          <w:p w:rsidR="00813BA6" w:rsidRDefault="002025CD">
            <w:pPr>
              <w:pStyle w:val="TableParagraph"/>
              <w:spacing w:line="209" w:lineRule="exact"/>
              <w:ind w:left="110"/>
              <w:rPr>
                <w:b/>
                <w:sz w:val="20"/>
              </w:rPr>
            </w:pPr>
            <w:r>
              <w:rPr>
                <w:b/>
                <w:sz w:val="20"/>
              </w:rPr>
              <w:t>Fund Rating:</w:t>
            </w:r>
          </w:p>
        </w:tc>
        <w:tc>
          <w:tcPr>
            <w:tcW w:w="2429" w:type="dxa"/>
          </w:tcPr>
          <w:p w:rsidR="00813BA6" w:rsidRDefault="002025CD">
            <w:pPr>
              <w:pStyle w:val="TableParagraph"/>
              <w:spacing w:line="209" w:lineRule="exact"/>
              <w:rPr>
                <w:sz w:val="20"/>
              </w:rPr>
            </w:pPr>
            <w:r>
              <w:rPr>
                <w:sz w:val="20"/>
              </w:rPr>
              <w:t>Not yet Rated</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b/>
                <w:sz w:val="20"/>
              </w:rPr>
            </w:pPr>
            <w:r>
              <w:rPr>
                <w:b/>
                <w:sz w:val="20"/>
              </w:rPr>
              <w:t>Performance:</w:t>
            </w:r>
          </w:p>
        </w:tc>
        <w:tc>
          <w:tcPr>
            <w:tcW w:w="2429" w:type="dxa"/>
          </w:tcPr>
          <w:p w:rsidR="00813BA6" w:rsidRDefault="002025CD">
            <w:pPr>
              <w:pStyle w:val="TableParagraph"/>
              <w:spacing w:line="210" w:lineRule="exact"/>
              <w:rPr>
                <w:b/>
                <w:sz w:val="20"/>
              </w:rPr>
            </w:pPr>
            <w:r>
              <w:rPr>
                <w:b/>
                <w:sz w:val="20"/>
              </w:rPr>
              <w:t>Return</w:t>
            </w:r>
          </w:p>
        </w:tc>
        <w:tc>
          <w:tcPr>
            <w:tcW w:w="2432" w:type="dxa"/>
          </w:tcPr>
          <w:p w:rsidR="00813BA6" w:rsidRDefault="002025CD">
            <w:pPr>
              <w:pStyle w:val="TableParagraph"/>
              <w:spacing w:line="210" w:lineRule="exact"/>
              <w:rPr>
                <w:b/>
                <w:sz w:val="20"/>
              </w:rPr>
            </w:pPr>
            <w:r>
              <w:rPr>
                <w:b/>
                <w:sz w:val="20"/>
              </w:rPr>
              <w:t>Payout</w:t>
            </w:r>
          </w:p>
        </w:tc>
      </w:tr>
    </w:tbl>
    <w:p w:rsidR="00813BA6" w:rsidRDefault="00813BA6">
      <w:pPr>
        <w:spacing w:line="210" w:lineRule="exact"/>
        <w:rPr>
          <w:sz w:val="20"/>
        </w:rPr>
        <w:sectPr w:rsidR="00813BA6">
          <w:pgSz w:w="11920" w:h="16850"/>
          <w:pgMar w:top="1020" w:right="240" w:bottom="980" w:left="1160" w:header="722" w:footer="681" w:gutter="0"/>
          <w:cols w:space="720"/>
        </w:sectPr>
      </w:pPr>
    </w:p>
    <w:p w:rsidR="00813BA6" w:rsidRDefault="00813BA6">
      <w:pPr>
        <w:pStyle w:val="BodyText"/>
        <w:spacing w:before="2"/>
        <w:rPr>
          <w:sz w:val="28"/>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1168"/>
        </w:trPr>
        <w:tc>
          <w:tcPr>
            <w:tcW w:w="3694" w:type="dxa"/>
            <w:tcBorders>
              <w:bottom w:val="single" w:sz="4" w:space="0" w:color="000000"/>
            </w:tcBorders>
          </w:tcPr>
          <w:p w:rsidR="00813BA6" w:rsidRDefault="002025CD">
            <w:pPr>
              <w:pStyle w:val="TableParagraph"/>
              <w:spacing w:before="122"/>
              <w:ind w:left="110"/>
              <w:rPr>
                <w:sz w:val="20"/>
              </w:rPr>
            </w:pPr>
            <w:r>
              <w:rPr>
                <w:sz w:val="20"/>
              </w:rPr>
              <w:t>Year to date 30 June 2013 to 30 June</w:t>
            </w:r>
          </w:p>
          <w:p w:rsidR="00813BA6" w:rsidRDefault="002025CD">
            <w:pPr>
              <w:pStyle w:val="TableParagraph"/>
              <w:spacing w:before="3"/>
              <w:ind w:left="110"/>
              <w:rPr>
                <w:sz w:val="20"/>
              </w:rPr>
            </w:pPr>
            <w:r>
              <w:rPr>
                <w:sz w:val="20"/>
              </w:rPr>
              <w:t>2014)</w:t>
            </w:r>
          </w:p>
          <w:p w:rsidR="00813BA6" w:rsidRDefault="00813BA6">
            <w:pPr>
              <w:pStyle w:val="TableParagraph"/>
              <w:ind w:left="0"/>
              <w:rPr>
                <w:sz w:val="20"/>
              </w:rPr>
            </w:pPr>
          </w:p>
          <w:p w:rsidR="00813BA6" w:rsidRDefault="002025CD">
            <w:pPr>
              <w:pStyle w:val="TableParagraph"/>
              <w:ind w:left="110"/>
              <w:rPr>
                <w:sz w:val="20"/>
              </w:rPr>
            </w:pPr>
            <w:r>
              <w:rPr>
                <w:sz w:val="20"/>
              </w:rPr>
              <w:t>Year ended 30 June 2013</w:t>
            </w:r>
          </w:p>
        </w:tc>
        <w:tc>
          <w:tcPr>
            <w:tcW w:w="2429" w:type="dxa"/>
            <w:tcBorders>
              <w:bottom w:val="single" w:sz="4" w:space="0" w:color="000000"/>
            </w:tcBorders>
          </w:tcPr>
          <w:p w:rsidR="00813BA6" w:rsidRDefault="00813BA6">
            <w:pPr>
              <w:pStyle w:val="TableParagraph"/>
              <w:spacing w:before="7"/>
              <w:ind w:left="0"/>
              <w:rPr>
                <w:sz w:val="20"/>
              </w:rPr>
            </w:pPr>
          </w:p>
          <w:p w:rsidR="00813BA6" w:rsidRDefault="002025CD">
            <w:pPr>
              <w:pStyle w:val="TableParagraph"/>
              <w:rPr>
                <w:sz w:val="20"/>
              </w:rPr>
            </w:pPr>
            <w:r>
              <w:rPr>
                <w:sz w:val="20"/>
              </w:rPr>
              <w:t>6.99%</w:t>
            </w:r>
          </w:p>
          <w:p w:rsidR="00813BA6" w:rsidRDefault="00813BA6">
            <w:pPr>
              <w:pStyle w:val="TableParagraph"/>
              <w:spacing w:before="1"/>
              <w:ind w:left="0"/>
              <w:rPr>
                <w:sz w:val="20"/>
              </w:rPr>
            </w:pPr>
          </w:p>
          <w:p w:rsidR="00813BA6" w:rsidRDefault="002025CD">
            <w:pPr>
              <w:pStyle w:val="TableParagraph"/>
              <w:rPr>
                <w:sz w:val="20"/>
              </w:rPr>
            </w:pPr>
            <w:r>
              <w:rPr>
                <w:sz w:val="20"/>
              </w:rPr>
              <w:t>9.55%</w:t>
            </w:r>
          </w:p>
        </w:tc>
        <w:tc>
          <w:tcPr>
            <w:tcW w:w="2432" w:type="dxa"/>
            <w:tcBorders>
              <w:bottom w:val="single" w:sz="4" w:space="0" w:color="000000"/>
            </w:tcBorders>
          </w:tcPr>
          <w:p w:rsidR="00813BA6" w:rsidRDefault="002025CD">
            <w:pPr>
              <w:pStyle w:val="TableParagraph"/>
              <w:spacing w:before="7" w:line="460" w:lineRule="atLeast"/>
              <w:ind w:right="706"/>
              <w:rPr>
                <w:sz w:val="20"/>
              </w:rPr>
            </w:pPr>
            <w:proofErr w:type="spellStart"/>
            <w:r>
              <w:rPr>
                <w:sz w:val="20"/>
              </w:rPr>
              <w:t>Rs</w:t>
            </w:r>
            <w:proofErr w:type="spellEnd"/>
            <w:r>
              <w:rPr>
                <w:sz w:val="20"/>
              </w:rPr>
              <w:t xml:space="preserve">. 6.56 per unit </w:t>
            </w:r>
            <w:proofErr w:type="spellStart"/>
            <w:r>
              <w:rPr>
                <w:sz w:val="20"/>
              </w:rPr>
              <w:t>Rs</w:t>
            </w:r>
            <w:proofErr w:type="spellEnd"/>
            <w:r>
              <w:rPr>
                <w:sz w:val="20"/>
              </w:rPr>
              <w:t>. 1.95 per unit</w:t>
            </w:r>
          </w:p>
        </w:tc>
      </w:tr>
    </w:tbl>
    <w:p w:rsidR="00813BA6" w:rsidRDefault="00813BA6">
      <w:pPr>
        <w:pStyle w:val="BodyText"/>
      </w:pPr>
    </w:p>
    <w:p w:rsidR="00813BA6" w:rsidRDefault="00813BA6">
      <w:pPr>
        <w:pStyle w:val="BodyText"/>
        <w:rPr>
          <w:sz w:val="19"/>
        </w:rPr>
      </w:pPr>
    </w:p>
    <w:p w:rsidR="00813BA6" w:rsidRDefault="002025CD">
      <w:pPr>
        <w:pStyle w:val="Heading5"/>
        <w:spacing w:before="93"/>
        <w:ind w:left="640" w:right="1847" w:firstLine="0"/>
        <w:jc w:val="left"/>
      </w:pPr>
      <w:r>
        <w:t>AL-Ameen Islamic Principal Preservation Fund I (Formerly UBL ISLAMIC PRINCIPAL PRESERVATION FUND – I (UIPPF-I))</w:t>
      </w:r>
    </w:p>
    <w:p w:rsidR="00813BA6" w:rsidRDefault="00813BA6">
      <w:pPr>
        <w:pStyle w:val="BodyText"/>
        <w:spacing w:before="6"/>
        <w:rPr>
          <w:b/>
        </w:rPr>
      </w:pPr>
    </w:p>
    <w:p w:rsidR="00813BA6" w:rsidRDefault="002025CD">
      <w:pPr>
        <w:pStyle w:val="BodyText"/>
        <w:ind w:left="640" w:right="1107"/>
        <w:jc w:val="both"/>
      </w:pPr>
      <w:r>
        <w:t xml:space="preserve">AIPPF-I is </w:t>
      </w:r>
      <w:proofErr w:type="spellStart"/>
      <w:r>
        <w:t>Pakistan‟s</w:t>
      </w:r>
      <w:proofErr w:type="spellEnd"/>
      <w:r>
        <w:t xml:space="preserve"> first-ever </w:t>
      </w:r>
      <w:proofErr w:type="spellStart"/>
      <w:r>
        <w:t>Shariah</w:t>
      </w:r>
      <w:proofErr w:type="spellEnd"/>
      <w:r>
        <w:t xml:space="preserve"> Compliant Principal Protected Fund of Funds Scheme that gives investors up to 100% equity participation along with principal preservation at the end of its 2 year duration.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using the CPPI methodology which provides an opportunity for appreciation of your capital through high potential exposure to Equity markets while protecting your principal investment. Investments are made primarily in Al-Ameen </w:t>
      </w:r>
      <w:proofErr w:type="spellStart"/>
      <w:r>
        <w:t>Shariah</w:t>
      </w:r>
      <w:proofErr w:type="spellEnd"/>
      <w:r>
        <w:t xml:space="preserve"> Stock Fund (ASSF) for the equity component, and in Al-Ameen Islamic Sovereign Fund and/or Al-Ameen Islamic Cash Fund income/money market component</w:t>
      </w:r>
    </w:p>
    <w:p w:rsidR="00813BA6" w:rsidRDefault="00813BA6">
      <w:pPr>
        <w:pStyle w:val="BodyText"/>
        <w:spacing w:before="4" w:after="1"/>
        <w:rPr>
          <w:sz w:val="24"/>
        </w:rPr>
      </w:pPr>
    </w:p>
    <w:tbl>
      <w:tblPr>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3"/>
        <w:gridCol w:w="2432"/>
        <w:gridCol w:w="2430"/>
      </w:tblGrid>
      <w:tr w:rsidR="00813BA6">
        <w:trPr>
          <w:trHeight w:val="231"/>
        </w:trPr>
        <w:tc>
          <w:tcPr>
            <w:tcW w:w="4323" w:type="dxa"/>
          </w:tcPr>
          <w:p w:rsidR="00813BA6" w:rsidRDefault="002025CD">
            <w:pPr>
              <w:pStyle w:val="TableParagraph"/>
              <w:spacing w:line="212" w:lineRule="exact"/>
              <w:ind w:left="110"/>
              <w:rPr>
                <w:sz w:val="20"/>
              </w:rPr>
            </w:pPr>
            <w:r>
              <w:rPr>
                <w:sz w:val="20"/>
              </w:rPr>
              <w:t>Date of launching</w:t>
            </w:r>
          </w:p>
        </w:tc>
        <w:tc>
          <w:tcPr>
            <w:tcW w:w="2432" w:type="dxa"/>
          </w:tcPr>
          <w:p w:rsidR="00813BA6" w:rsidRDefault="002025CD">
            <w:pPr>
              <w:pStyle w:val="TableParagraph"/>
              <w:spacing w:line="212" w:lineRule="exact"/>
              <w:rPr>
                <w:sz w:val="20"/>
              </w:rPr>
            </w:pPr>
            <w:r>
              <w:rPr>
                <w:sz w:val="20"/>
              </w:rPr>
              <w:t>29 April 2013</w:t>
            </w:r>
          </w:p>
        </w:tc>
        <w:tc>
          <w:tcPr>
            <w:tcW w:w="2430" w:type="dxa"/>
          </w:tcPr>
          <w:p w:rsidR="00813BA6" w:rsidRDefault="00813BA6">
            <w:pPr>
              <w:pStyle w:val="TableParagraph"/>
              <w:ind w:left="0"/>
              <w:rPr>
                <w:rFonts w:ascii="Times New Roman"/>
                <w:sz w:val="16"/>
              </w:rPr>
            </w:pPr>
          </w:p>
        </w:tc>
      </w:tr>
      <w:tr w:rsidR="00813BA6">
        <w:trPr>
          <w:trHeight w:val="229"/>
        </w:trPr>
        <w:tc>
          <w:tcPr>
            <w:tcW w:w="4323" w:type="dxa"/>
          </w:tcPr>
          <w:p w:rsidR="00813BA6" w:rsidRDefault="002025CD">
            <w:pPr>
              <w:pStyle w:val="TableParagraph"/>
              <w:spacing w:line="210" w:lineRule="exact"/>
              <w:ind w:left="110"/>
              <w:rPr>
                <w:sz w:val="20"/>
              </w:rPr>
            </w:pPr>
            <w:r>
              <w:rPr>
                <w:sz w:val="20"/>
              </w:rPr>
              <w:t>Par Value of units</w:t>
            </w:r>
          </w:p>
        </w:tc>
        <w:tc>
          <w:tcPr>
            <w:tcW w:w="2432"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0" w:type="dxa"/>
          </w:tcPr>
          <w:p w:rsidR="00813BA6" w:rsidRDefault="00813BA6">
            <w:pPr>
              <w:pStyle w:val="TableParagraph"/>
              <w:ind w:left="0"/>
              <w:rPr>
                <w:rFonts w:ascii="Times New Roman"/>
                <w:sz w:val="16"/>
              </w:rPr>
            </w:pPr>
          </w:p>
        </w:tc>
      </w:tr>
      <w:tr w:rsidR="00813BA6">
        <w:trPr>
          <w:trHeight w:val="459"/>
        </w:trPr>
        <w:tc>
          <w:tcPr>
            <w:tcW w:w="4323" w:type="dxa"/>
          </w:tcPr>
          <w:p w:rsidR="00813BA6" w:rsidRDefault="002025CD">
            <w:pPr>
              <w:pStyle w:val="TableParagraph"/>
              <w:spacing w:line="230" w:lineRule="exact"/>
              <w:ind w:left="110" w:right="1044"/>
              <w:rPr>
                <w:sz w:val="20"/>
              </w:rPr>
            </w:pPr>
            <w:r>
              <w:rPr>
                <w:sz w:val="20"/>
              </w:rPr>
              <w:t>Net Assets (as at 30 June 2014) Net Assets (as at 30 June 2013)</w:t>
            </w:r>
          </w:p>
        </w:tc>
        <w:tc>
          <w:tcPr>
            <w:tcW w:w="2432" w:type="dxa"/>
          </w:tcPr>
          <w:p w:rsidR="00813BA6" w:rsidRDefault="002025CD">
            <w:pPr>
              <w:pStyle w:val="TableParagraph"/>
              <w:spacing w:line="222" w:lineRule="exact"/>
              <w:rPr>
                <w:sz w:val="20"/>
              </w:rPr>
            </w:pPr>
            <w:proofErr w:type="spellStart"/>
            <w:r>
              <w:rPr>
                <w:sz w:val="20"/>
              </w:rPr>
              <w:t>Rs</w:t>
            </w:r>
            <w:proofErr w:type="spellEnd"/>
            <w:r>
              <w:rPr>
                <w:sz w:val="20"/>
              </w:rPr>
              <w:t>. 934</w:t>
            </w:r>
            <w:r>
              <w:rPr>
                <w:spacing w:val="-6"/>
                <w:sz w:val="20"/>
              </w:rPr>
              <w:t xml:space="preserve"> </w:t>
            </w:r>
            <w:r>
              <w:rPr>
                <w:sz w:val="20"/>
              </w:rPr>
              <w:t>Million</w:t>
            </w:r>
          </w:p>
          <w:p w:rsidR="00813BA6" w:rsidRDefault="002025CD">
            <w:pPr>
              <w:pStyle w:val="TableParagraph"/>
              <w:spacing w:before="3" w:line="215" w:lineRule="exact"/>
              <w:rPr>
                <w:sz w:val="20"/>
              </w:rPr>
            </w:pPr>
            <w:proofErr w:type="spellStart"/>
            <w:r>
              <w:rPr>
                <w:sz w:val="20"/>
              </w:rPr>
              <w:t>Rs</w:t>
            </w:r>
            <w:proofErr w:type="spellEnd"/>
            <w:r>
              <w:rPr>
                <w:sz w:val="20"/>
              </w:rPr>
              <w:t>. 798</w:t>
            </w:r>
            <w:r>
              <w:rPr>
                <w:spacing w:val="-6"/>
                <w:sz w:val="20"/>
              </w:rPr>
              <w:t xml:space="preserve"> </w:t>
            </w:r>
            <w:r>
              <w:rPr>
                <w:sz w:val="20"/>
              </w:rPr>
              <w:t>Million</w:t>
            </w:r>
          </w:p>
        </w:tc>
        <w:tc>
          <w:tcPr>
            <w:tcW w:w="2430" w:type="dxa"/>
          </w:tcPr>
          <w:p w:rsidR="00813BA6" w:rsidRDefault="00813BA6">
            <w:pPr>
              <w:pStyle w:val="TableParagraph"/>
              <w:ind w:left="0"/>
              <w:rPr>
                <w:rFonts w:ascii="Times New Roman"/>
                <w:sz w:val="20"/>
              </w:rPr>
            </w:pPr>
          </w:p>
        </w:tc>
      </w:tr>
      <w:tr w:rsidR="00813BA6">
        <w:trPr>
          <w:trHeight w:val="460"/>
        </w:trPr>
        <w:tc>
          <w:tcPr>
            <w:tcW w:w="4323" w:type="dxa"/>
          </w:tcPr>
          <w:p w:rsidR="00813BA6" w:rsidRDefault="002025CD">
            <w:pPr>
              <w:pStyle w:val="TableParagraph"/>
              <w:spacing w:line="222" w:lineRule="exact"/>
              <w:ind w:left="110"/>
              <w:rPr>
                <w:sz w:val="20"/>
              </w:rPr>
            </w:pPr>
            <w:r>
              <w:rPr>
                <w:sz w:val="20"/>
              </w:rPr>
              <w:t>NAV (as at 30 June</w:t>
            </w:r>
            <w:r>
              <w:rPr>
                <w:spacing w:val="-10"/>
                <w:sz w:val="20"/>
              </w:rPr>
              <w:t xml:space="preserve"> </w:t>
            </w:r>
            <w:r>
              <w:rPr>
                <w:sz w:val="20"/>
              </w:rPr>
              <w:t>2014)</w:t>
            </w:r>
          </w:p>
          <w:p w:rsidR="00813BA6" w:rsidRDefault="002025CD">
            <w:pPr>
              <w:pStyle w:val="TableParagraph"/>
              <w:spacing w:before="3" w:line="215" w:lineRule="exact"/>
              <w:ind w:left="110"/>
              <w:rPr>
                <w:sz w:val="20"/>
              </w:rPr>
            </w:pPr>
            <w:r>
              <w:rPr>
                <w:sz w:val="20"/>
              </w:rPr>
              <w:t>NAV (as at 30 June</w:t>
            </w:r>
            <w:r>
              <w:rPr>
                <w:spacing w:val="-10"/>
                <w:sz w:val="20"/>
              </w:rPr>
              <w:t xml:space="preserve"> </w:t>
            </w:r>
            <w:r>
              <w:rPr>
                <w:sz w:val="20"/>
              </w:rPr>
              <w:t>2013)</w:t>
            </w:r>
          </w:p>
        </w:tc>
        <w:tc>
          <w:tcPr>
            <w:tcW w:w="2432" w:type="dxa"/>
          </w:tcPr>
          <w:p w:rsidR="00813BA6" w:rsidRDefault="002025CD">
            <w:pPr>
              <w:pStyle w:val="TableParagraph"/>
              <w:spacing w:line="222" w:lineRule="exact"/>
              <w:rPr>
                <w:sz w:val="20"/>
              </w:rPr>
            </w:pPr>
            <w:proofErr w:type="spellStart"/>
            <w:r>
              <w:rPr>
                <w:sz w:val="20"/>
              </w:rPr>
              <w:t>Rs</w:t>
            </w:r>
            <w:proofErr w:type="spellEnd"/>
            <w:r>
              <w:rPr>
                <w:sz w:val="20"/>
              </w:rPr>
              <w:t>.</w:t>
            </w:r>
            <w:r>
              <w:rPr>
                <w:spacing w:val="-4"/>
                <w:sz w:val="20"/>
              </w:rPr>
              <w:t xml:space="preserve"> </w:t>
            </w:r>
            <w:r>
              <w:rPr>
                <w:sz w:val="20"/>
              </w:rPr>
              <w:t>113.25</w:t>
            </w:r>
          </w:p>
          <w:p w:rsidR="00813BA6" w:rsidRDefault="002025CD">
            <w:pPr>
              <w:pStyle w:val="TableParagraph"/>
              <w:spacing w:before="3" w:line="215" w:lineRule="exact"/>
              <w:rPr>
                <w:sz w:val="20"/>
              </w:rPr>
            </w:pPr>
            <w:proofErr w:type="spellStart"/>
            <w:r>
              <w:rPr>
                <w:sz w:val="20"/>
              </w:rPr>
              <w:t>Rs</w:t>
            </w:r>
            <w:proofErr w:type="spellEnd"/>
            <w:r>
              <w:rPr>
                <w:sz w:val="20"/>
              </w:rPr>
              <w:t>.</w:t>
            </w:r>
            <w:r>
              <w:rPr>
                <w:spacing w:val="-4"/>
                <w:sz w:val="20"/>
              </w:rPr>
              <w:t xml:space="preserve"> </w:t>
            </w:r>
            <w:r>
              <w:rPr>
                <w:sz w:val="20"/>
              </w:rPr>
              <w:t>107.45</w:t>
            </w:r>
          </w:p>
        </w:tc>
        <w:tc>
          <w:tcPr>
            <w:tcW w:w="2430" w:type="dxa"/>
          </w:tcPr>
          <w:p w:rsidR="00813BA6" w:rsidRDefault="00813BA6">
            <w:pPr>
              <w:pStyle w:val="TableParagraph"/>
              <w:ind w:left="0"/>
              <w:rPr>
                <w:rFonts w:ascii="Times New Roman"/>
                <w:sz w:val="20"/>
              </w:rPr>
            </w:pPr>
          </w:p>
        </w:tc>
      </w:tr>
      <w:tr w:rsidR="00813BA6">
        <w:trPr>
          <w:trHeight w:val="460"/>
        </w:trPr>
        <w:tc>
          <w:tcPr>
            <w:tcW w:w="4323" w:type="dxa"/>
          </w:tcPr>
          <w:p w:rsidR="00813BA6" w:rsidRDefault="002025CD">
            <w:pPr>
              <w:pStyle w:val="TableParagraph"/>
              <w:spacing w:before="109"/>
              <w:ind w:left="110"/>
              <w:rPr>
                <w:sz w:val="20"/>
              </w:rPr>
            </w:pPr>
            <w:r>
              <w:rPr>
                <w:sz w:val="20"/>
              </w:rPr>
              <w:t>Listing</w:t>
            </w:r>
          </w:p>
        </w:tc>
        <w:tc>
          <w:tcPr>
            <w:tcW w:w="2432" w:type="dxa"/>
          </w:tcPr>
          <w:p w:rsidR="00813BA6" w:rsidRDefault="002025CD">
            <w:pPr>
              <w:pStyle w:val="TableParagraph"/>
              <w:spacing w:line="230" w:lineRule="exact"/>
              <w:ind w:right="806"/>
              <w:rPr>
                <w:sz w:val="20"/>
              </w:rPr>
            </w:pPr>
            <w:r>
              <w:rPr>
                <w:sz w:val="20"/>
              </w:rPr>
              <w:t>Islamabad Stock Exchange</w:t>
            </w:r>
          </w:p>
        </w:tc>
        <w:tc>
          <w:tcPr>
            <w:tcW w:w="2430" w:type="dxa"/>
          </w:tcPr>
          <w:p w:rsidR="00813BA6" w:rsidRDefault="00813BA6">
            <w:pPr>
              <w:pStyle w:val="TableParagraph"/>
              <w:ind w:left="0"/>
              <w:rPr>
                <w:rFonts w:ascii="Times New Roman"/>
                <w:sz w:val="20"/>
              </w:rPr>
            </w:pPr>
          </w:p>
        </w:tc>
      </w:tr>
      <w:tr w:rsidR="00813BA6">
        <w:trPr>
          <w:trHeight w:val="460"/>
        </w:trPr>
        <w:tc>
          <w:tcPr>
            <w:tcW w:w="4323" w:type="dxa"/>
          </w:tcPr>
          <w:p w:rsidR="00813BA6" w:rsidRDefault="002025CD">
            <w:pPr>
              <w:pStyle w:val="TableParagraph"/>
              <w:spacing w:line="222" w:lineRule="exact"/>
              <w:ind w:left="110"/>
              <w:rPr>
                <w:sz w:val="20"/>
              </w:rPr>
            </w:pPr>
            <w:r>
              <w:rPr>
                <w:sz w:val="20"/>
              </w:rPr>
              <w:t>Fund Rating:</w:t>
            </w:r>
          </w:p>
          <w:p w:rsidR="00813BA6" w:rsidRDefault="002025CD">
            <w:pPr>
              <w:pStyle w:val="TableParagraph"/>
              <w:spacing w:before="3" w:line="215" w:lineRule="exact"/>
              <w:ind w:left="110"/>
              <w:rPr>
                <w:sz w:val="20"/>
              </w:rPr>
            </w:pPr>
            <w:r>
              <w:rPr>
                <w:sz w:val="20"/>
              </w:rPr>
              <w:t>(Credit Rating Agency: JCR-VIS)</w:t>
            </w:r>
          </w:p>
        </w:tc>
        <w:tc>
          <w:tcPr>
            <w:tcW w:w="2432" w:type="dxa"/>
          </w:tcPr>
          <w:p w:rsidR="00813BA6" w:rsidRDefault="002025CD">
            <w:pPr>
              <w:pStyle w:val="TableParagraph"/>
              <w:spacing w:before="110"/>
              <w:rPr>
                <w:sz w:val="20"/>
              </w:rPr>
            </w:pPr>
            <w:r>
              <w:rPr>
                <w:sz w:val="20"/>
              </w:rPr>
              <w:t>Not yet Rated</w:t>
            </w:r>
          </w:p>
        </w:tc>
        <w:tc>
          <w:tcPr>
            <w:tcW w:w="2430" w:type="dxa"/>
          </w:tcPr>
          <w:p w:rsidR="00813BA6" w:rsidRDefault="00813BA6">
            <w:pPr>
              <w:pStyle w:val="TableParagraph"/>
              <w:ind w:left="0"/>
              <w:rPr>
                <w:rFonts w:ascii="Times New Roman"/>
                <w:sz w:val="20"/>
              </w:rPr>
            </w:pPr>
          </w:p>
        </w:tc>
      </w:tr>
      <w:tr w:rsidR="00813BA6">
        <w:trPr>
          <w:trHeight w:val="229"/>
        </w:trPr>
        <w:tc>
          <w:tcPr>
            <w:tcW w:w="4323" w:type="dxa"/>
          </w:tcPr>
          <w:p w:rsidR="00813BA6" w:rsidRDefault="002025CD">
            <w:pPr>
              <w:pStyle w:val="TableParagraph"/>
              <w:spacing w:line="210" w:lineRule="exact"/>
              <w:ind w:left="110"/>
              <w:rPr>
                <w:sz w:val="20"/>
              </w:rPr>
            </w:pPr>
            <w:r>
              <w:rPr>
                <w:sz w:val="20"/>
              </w:rPr>
              <w:t>Performance:</w:t>
            </w:r>
          </w:p>
        </w:tc>
        <w:tc>
          <w:tcPr>
            <w:tcW w:w="2432" w:type="dxa"/>
          </w:tcPr>
          <w:p w:rsidR="00813BA6" w:rsidRDefault="002025CD">
            <w:pPr>
              <w:pStyle w:val="TableParagraph"/>
              <w:spacing w:line="210" w:lineRule="exact"/>
              <w:rPr>
                <w:sz w:val="20"/>
              </w:rPr>
            </w:pPr>
            <w:r>
              <w:rPr>
                <w:sz w:val="20"/>
              </w:rPr>
              <w:t>Return</w:t>
            </w:r>
          </w:p>
        </w:tc>
        <w:tc>
          <w:tcPr>
            <w:tcW w:w="2430" w:type="dxa"/>
          </w:tcPr>
          <w:p w:rsidR="00813BA6" w:rsidRDefault="002025CD">
            <w:pPr>
              <w:pStyle w:val="TableParagraph"/>
              <w:spacing w:line="210" w:lineRule="exact"/>
              <w:rPr>
                <w:sz w:val="20"/>
              </w:rPr>
            </w:pPr>
            <w:r>
              <w:rPr>
                <w:sz w:val="20"/>
              </w:rPr>
              <w:t>Payout</w:t>
            </w:r>
          </w:p>
        </w:tc>
      </w:tr>
      <w:tr w:rsidR="00813BA6">
        <w:trPr>
          <w:trHeight w:val="1609"/>
        </w:trPr>
        <w:tc>
          <w:tcPr>
            <w:tcW w:w="4323" w:type="dxa"/>
          </w:tcPr>
          <w:p w:rsidR="00813BA6" w:rsidRDefault="00813BA6">
            <w:pPr>
              <w:pStyle w:val="TableParagraph"/>
              <w:spacing w:before="6"/>
              <w:ind w:left="0"/>
              <w:rPr>
                <w:sz w:val="19"/>
              </w:rPr>
            </w:pPr>
          </w:p>
          <w:p w:rsidR="00813BA6" w:rsidRDefault="002025CD">
            <w:pPr>
              <w:pStyle w:val="TableParagraph"/>
              <w:spacing w:line="482" w:lineRule="auto"/>
              <w:ind w:left="110"/>
              <w:rPr>
                <w:sz w:val="20"/>
              </w:rPr>
            </w:pPr>
            <w:r>
              <w:rPr>
                <w:sz w:val="20"/>
              </w:rPr>
              <w:t>Year to date 30 June 2013 to 30 June 2014) Return Since Inception</w:t>
            </w:r>
          </w:p>
        </w:tc>
        <w:tc>
          <w:tcPr>
            <w:tcW w:w="2432" w:type="dxa"/>
          </w:tcPr>
          <w:p w:rsidR="00813BA6" w:rsidRDefault="00813BA6">
            <w:pPr>
              <w:pStyle w:val="TableParagraph"/>
              <w:spacing w:before="6"/>
              <w:ind w:left="0"/>
              <w:rPr>
                <w:sz w:val="19"/>
              </w:rPr>
            </w:pPr>
          </w:p>
          <w:p w:rsidR="00813BA6" w:rsidRDefault="002025CD">
            <w:pPr>
              <w:pStyle w:val="TableParagraph"/>
              <w:rPr>
                <w:sz w:val="20"/>
              </w:rPr>
            </w:pPr>
            <w:r>
              <w:rPr>
                <w:sz w:val="20"/>
              </w:rPr>
              <w:t>22.19%</w:t>
            </w:r>
          </w:p>
          <w:p w:rsidR="00813BA6" w:rsidRDefault="00813BA6">
            <w:pPr>
              <w:pStyle w:val="TableParagraph"/>
              <w:spacing w:before="1"/>
              <w:ind w:left="0"/>
              <w:rPr>
                <w:sz w:val="20"/>
              </w:rPr>
            </w:pPr>
          </w:p>
          <w:p w:rsidR="00813BA6" w:rsidRDefault="002025CD">
            <w:pPr>
              <w:pStyle w:val="TableParagraph"/>
              <w:rPr>
                <w:sz w:val="20"/>
              </w:rPr>
            </w:pPr>
            <w:r>
              <w:rPr>
                <w:sz w:val="20"/>
              </w:rPr>
              <w:t>25.71%</w:t>
            </w:r>
          </w:p>
        </w:tc>
        <w:tc>
          <w:tcPr>
            <w:tcW w:w="2430" w:type="dxa"/>
          </w:tcPr>
          <w:p w:rsidR="00813BA6" w:rsidRDefault="00813BA6">
            <w:pPr>
              <w:pStyle w:val="TableParagraph"/>
              <w:spacing w:before="6"/>
              <w:ind w:left="0"/>
              <w:rPr>
                <w:sz w:val="19"/>
              </w:rPr>
            </w:pPr>
          </w:p>
          <w:p w:rsidR="00813BA6" w:rsidRDefault="002025CD">
            <w:pPr>
              <w:pStyle w:val="TableParagraph"/>
              <w:spacing w:line="482" w:lineRule="auto"/>
              <w:ind w:right="704"/>
              <w:rPr>
                <w:sz w:val="20"/>
              </w:rPr>
            </w:pPr>
            <w:proofErr w:type="spellStart"/>
            <w:r>
              <w:rPr>
                <w:sz w:val="20"/>
              </w:rPr>
              <w:t>Rs</w:t>
            </w:r>
            <w:proofErr w:type="spellEnd"/>
            <w:r>
              <w:rPr>
                <w:sz w:val="20"/>
              </w:rPr>
              <w:t xml:space="preserve">. 13.21 per unit </w:t>
            </w:r>
            <w:proofErr w:type="spellStart"/>
            <w:r>
              <w:rPr>
                <w:sz w:val="20"/>
              </w:rPr>
              <w:t>Rs</w:t>
            </w:r>
            <w:proofErr w:type="spellEnd"/>
            <w:r>
              <w:rPr>
                <w:sz w:val="20"/>
              </w:rPr>
              <w:t>. 3.78 per unit</w:t>
            </w:r>
          </w:p>
        </w:tc>
      </w:tr>
      <w:tr w:rsidR="00813BA6">
        <w:trPr>
          <w:trHeight w:val="231"/>
        </w:trPr>
        <w:tc>
          <w:tcPr>
            <w:tcW w:w="4323"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c>
          <w:tcPr>
            <w:tcW w:w="2430" w:type="dxa"/>
          </w:tcPr>
          <w:p w:rsidR="00813BA6" w:rsidRDefault="00813BA6">
            <w:pPr>
              <w:pStyle w:val="TableParagraph"/>
              <w:ind w:left="0"/>
              <w:rPr>
                <w:rFonts w:ascii="Times New Roman"/>
                <w:sz w:val="16"/>
              </w:rPr>
            </w:pPr>
          </w:p>
        </w:tc>
      </w:tr>
    </w:tbl>
    <w:p w:rsidR="00813BA6" w:rsidRDefault="00813BA6">
      <w:pPr>
        <w:pStyle w:val="BodyText"/>
        <w:spacing w:before="1"/>
        <w:rPr>
          <w:sz w:val="22"/>
        </w:rPr>
      </w:pPr>
    </w:p>
    <w:p w:rsidR="00813BA6" w:rsidRDefault="002025CD">
      <w:pPr>
        <w:pStyle w:val="Heading5"/>
        <w:ind w:left="640" w:firstLine="0"/>
      </w:pPr>
      <w:r>
        <w:t>UBL PRINCIPAL PROTECTED FUND II</w:t>
      </w:r>
    </w:p>
    <w:p w:rsidR="00813BA6" w:rsidRDefault="002025CD">
      <w:pPr>
        <w:pStyle w:val="BodyText"/>
        <w:spacing w:before="20"/>
        <w:ind w:left="640" w:right="1114"/>
        <w:jc w:val="both"/>
      </w:pPr>
      <w:r>
        <w:t>UPPF-II is the 2</w:t>
      </w:r>
      <w:r>
        <w:rPr>
          <w:vertAlign w:val="superscript"/>
        </w:rPr>
        <w:t>nd</w:t>
      </w:r>
      <w:r>
        <w:t xml:space="preserve"> offering of our CPPI based Fund of Funds series. It gives investors up to 100% equity participation along with full capital protection at the end of its 2 year duration. This </w:t>
      </w:r>
      <w:proofErr w:type="gramStart"/>
      <w:r>
        <w:t>scheme  is</w:t>
      </w:r>
      <w:proofErr w:type="gramEnd"/>
      <w:r>
        <w:t xml:space="preserve"> invested dynamically in Equity and Money Market mutual funds, using the CPPI methodology which provides an opportunity for appreciation of your capital through high potential exposure to Equity markets while protecting your principal investment. Investments are made primarily in UBL Stock Advantage Fund (USF) for the equity component, and in UBL Liquidity </w:t>
      </w:r>
      <w:proofErr w:type="gramStart"/>
      <w:r>
        <w:t>Plus</w:t>
      </w:r>
      <w:proofErr w:type="gramEnd"/>
      <w:r>
        <w:t xml:space="preserve"> Fund (ULPF) for the debt/income</w:t>
      </w:r>
      <w:r>
        <w:rPr>
          <w:spacing w:val="-3"/>
        </w:rPr>
        <w:t xml:space="preserve"> </w:t>
      </w:r>
      <w:r>
        <w:t>component</w:t>
      </w:r>
    </w:p>
    <w:p w:rsidR="00813BA6" w:rsidRDefault="00813BA6">
      <w:pPr>
        <w:pStyle w:val="BodyText"/>
        <w:spacing w:before="6"/>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15 July 2013</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813BA6">
            <w:pPr>
              <w:pStyle w:val="TableParagraph"/>
              <w:spacing w:before="8"/>
              <w:ind w:left="0"/>
              <w:rPr>
                <w:sz w:val="19"/>
              </w:rPr>
            </w:pPr>
          </w:p>
          <w:p w:rsidR="00813BA6" w:rsidRDefault="002025CD">
            <w:pPr>
              <w:pStyle w:val="TableParagraph"/>
              <w:spacing w:line="213" w:lineRule="exact"/>
              <w:ind w:left="110"/>
              <w:rPr>
                <w:sz w:val="20"/>
              </w:rPr>
            </w:pPr>
            <w:r>
              <w:rPr>
                <w:sz w:val="20"/>
              </w:rPr>
              <w:t>Net Assets (as at 30 June 2014)</w:t>
            </w:r>
          </w:p>
        </w:tc>
        <w:tc>
          <w:tcPr>
            <w:tcW w:w="2429" w:type="dxa"/>
          </w:tcPr>
          <w:p w:rsidR="00813BA6" w:rsidRDefault="00813BA6">
            <w:pPr>
              <w:pStyle w:val="TableParagraph"/>
              <w:spacing w:before="8"/>
              <w:ind w:left="0"/>
              <w:rPr>
                <w:sz w:val="19"/>
              </w:rPr>
            </w:pPr>
          </w:p>
          <w:p w:rsidR="00813BA6" w:rsidRDefault="002025CD">
            <w:pPr>
              <w:pStyle w:val="TableParagraph"/>
              <w:spacing w:line="213" w:lineRule="exact"/>
              <w:rPr>
                <w:sz w:val="20"/>
              </w:rPr>
            </w:pPr>
            <w:proofErr w:type="spellStart"/>
            <w:r>
              <w:rPr>
                <w:sz w:val="20"/>
              </w:rPr>
              <w:t>Rs</w:t>
            </w:r>
            <w:proofErr w:type="spellEnd"/>
            <w:r>
              <w:rPr>
                <w:sz w:val="20"/>
              </w:rPr>
              <w:t>. 893 Million</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813BA6">
            <w:pPr>
              <w:pStyle w:val="TableParagraph"/>
              <w:spacing w:before="9"/>
              <w:ind w:left="0"/>
              <w:rPr>
                <w:sz w:val="19"/>
              </w:rPr>
            </w:pPr>
          </w:p>
          <w:p w:rsidR="00813BA6" w:rsidRDefault="002025CD">
            <w:pPr>
              <w:pStyle w:val="TableParagraph"/>
              <w:spacing w:line="213" w:lineRule="exact"/>
              <w:ind w:left="110"/>
              <w:rPr>
                <w:sz w:val="20"/>
              </w:rPr>
            </w:pPr>
            <w:r>
              <w:rPr>
                <w:sz w:val="20"/>
              </w:rPr>
              <w:t>NAV (as at 30 June 2014)</w:t>
            </w:r>
          </w:p>
        </w:tc>
        <w:tc>
          <w:tcPr>
            <w:tcW w:w="2429" w:type="dxa"/>
          </w:tcPr>
          <w:p w:rsidR="00813BA6" w:rsidRDefault="00813BA6">
            <w:pPr>
              <w:pStyle w:val="TableParagraph"/>
              <w:spacing w:before="9"/>
              <w:ind w:left="0"/>
              <w:rPr>
                <w:sz w:val="19"/>
              </w:rPr>
            </w:pPr>
          </w:p>
          <w:p w:rsidR="00813BA6" w:rsidRDefault="002025CD">
            <w:pPr>
              <w:pStyle w:val="TableParagraph"/>
              <w:spacing w:line="213" w:lineRule="exact"/>
              <w:rPr>
                <w:sz w:val="20"/>
              </w:rPr>
            </w:pPr>
            <w:proofErr w:type="spellStart"/>
            <w:r>
              <w:rPr>
                <w:sz w:val="20"/>
              </w:rPr>
              <w:t>Rs</w:t>
            </w:r>
            <w:proofErr w:type="spellEnd"/>
            <w:r>
              <w:rPr>
                <w:sz w:val="20"/>
              </w:rPr>
              <w:t>. 105.83</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12"/>
              <w:ind w:left="110"/>
              <w:rPr>
                <w:sz w:val="20"/>
              </w:rPr>
            </w:pPr>
            <w:r>
              <w:rPr>
                <w:sz w:val="20"/>
              </w:rPr>
              <w:t>Listing</w:t>
            </w:r>
          </w:p>
        </w:tc>
        <w:tc>
          <w:tcPr>
            <w:tcW w:w="2429" w:type="dxa"/>
          </w:tcPr>
          <w:p w:rsidR="00813BA6" w:rsidRDefault="002025CD">
            <w:pPr>
              <w:pStyle w:val="TableParagraph"/>
              <w:spacing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62"/>
        </w:trPr>
        <w:tc>
          <w:tcPr>
            <w:tcW w:w="3694" w:type="dxa"/>
          </w:tcPr>
          <w:p w:rsidR="00813BA6" w:rsidRDefault="002025CD">
            <w:pPr>
              <w:pStyle w:val="TableParagraph"/>
              <w:spacing w:line="224" w:lineRule="exact"/>
              <w:ind w:left="110"/>
              <w:rPr>
                <w:sz w:val="20"/>
              </w:rPr>
            </w:pPr>
            <w:r>
              <w:rPr>
                <w:sz w:val="20"/>
              </w:rPr>
              <w:t>Fund Rating:</w:t>
            </w:r>
          </w:p>
          <w:p w:rsidR="00813BA6" w:rsidRDefault="002025CD">
            <w:pPr>
              <w:pStyle w:val="TableParagraph"/>
              <w:spacing w:line="218" w:lineRule="exact"/>
              <w:ind w:left="110"/>
              <w:rPr>
                <w:sz w:val="20"/>
              </w:rPr>
            </w:pPr>
            <w:r>
              <w:rPr>
                <w:sz w:val="20"/>
              </w:rPr>
              <w:t>(Credit Rating Agency: JCR-VIS)</w:t>
            </w:r>
          </w:p>
        </w:tc>
        <w:tc>
          <w:tcPr>
            <w:tcW w:w="2429" w:type="dxa"/>
          </w:tcPr>
          <w:p w:rsidR="00813BA6" w:rsidRDefault="002025CD">
            <w:pPr>
              <w:pStyle w:val="TableParagraph"/>
              <w:spacing w:before="112"/>
              <w:rPr>
                <w:sz w:val="20"/>
              </w:rPr>
            </w:pPr>
            <w:r>
              <w:rPr>
                <w:sz w:val="20"/>
              </w:rPr>
              <w:t>Not yet Rated</w:t>
            </w:r>
          </w:p>
        </w:tc>
        <w:tc>
          <w:tcPr>
            <w:tcW w:w="2432" w:type="dxa"/>
          </w:tcPr>
          <w:p w:rsidR="00813BA6" w:rsidRDefault="00813BA6">
            <w:pPr>
              <w:pStyle w:val="TableParagraph"/>
              <w:ind w:left="0"/>
              <w:rPr>
                <w:rFonts w:ascii="Times New Roman"/>
                <w:sz w:val="20"/>
              </w:rPr>
            </w:pPr>
          </w:p>
        </w:tc>
      </w:tr>
    </w:tbl>
    <w:p w:rsidR="00813BA6" w:rsidRDefault="00813BA6">
      <w:pPr>
        <w:rPr>
          <w:rFonts w:ascii="Times New Roman"/>
          <w:sz w:val="20"/>
        </w:rPr>
        <w:sectPr w:rsidR="00813BA6">
          <w:pgSz w:w="11920" w:h="16850"/>
          <w:pgMar w:top="1020" w:right="240" w:bottom="980" w:left="1160" w:header="722" w:footer="681" w:gutter="0"/>
          <w:cols w:space="720"/>
        </w:sectPr>
      </w:pPr>
    </w:p>
    <w:p w:rsidR="00813BA6" w:rsidRDefault="00813BA6">
      <w:pPr>
        <w:pStyle w:val="BodyText"/>
        <w:spacing w:before="5"/>
        <w:rPr>
          <w:sz w:val="26"/>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40"/>
        </w:trPr>
        <w:tc>
          <w:tcPr>
            <w:tcW w:w="3694" w:type="dxa"/>
            <w:tcBorders>
              <w:top w:val="nil"/>
            </w:tcBorders>
          </w:tcPr>
          <w:p w:rsidR="00813BA6" w:rsidRDefault="002025CD">
            <w:pPr>
              <w:pStyle w:val="TableParagraph"/>
              <w:spacing w:line="220" w:lineRule="exact"/>
              <w:ind w:left="110"/>
              <w:rPr>
                <w:sz w:val="20"/>
              </w:rPr>
            </w:pPr>
            <w:r>
              <w:rPr>
                <w:sz w:val="20"/>
              </w:rPr>
              <w:t>Performance:</w:t>
            </w:r>
          </w:p>
        </w:tc>
        <w:tc>
          <w:tcPr>
            <w:tcW w:w="2429" w:type="dxa"/>
            <w:tcBorders>
              <w:top w:val="nil"/>
            </w:tcBorders>
          </w:tcPr>
          <w:p w:rsidR="00813BA6" w:rsidRDefault="002025CD">
            <w:pPr>
              <w:pStyle w:val="TableParagraph"/>
              <w:spacing w:line="220" w:lineRule="exact"/>
              <w:rPr>
                <w:sz w:val="20"/>
              </w:rPr>
            </w:pPr>
            <w:r>
              <w:rPr>
                <w:sz w:val="20"/>
              </w:rPr>
              <w:t>Return</w:t>
            </w:r>
          </w:p>
        </w:tc>
        <w:tc>
          <w:tcPr>
            <w:tcW w:w="2432" w:type="dxa"/>
            <w:tcBorders>
              <w:top w:val="nil"/>
            </w:tcBorders>
          </w:tcPr>
          <w:p w:rsidR="00813BA6" w:rsidRDefault="002025CD">
            <w:pPr>
              <w:pStyle w:val="TableParagraph"/>
              <w:spacing w:line="220" w:lineRule="exact"/>
              <w:rPr>
                <w:sz w:val="20"/>
              </w:rPr>
            </w:pPr>
            <w:r>
              <w:rPr>
                <w:sz w:val="20"/>
              </w:rPr>
              <w:t>Payout</w:t>
            </w:r>
          </w:p>
        </w:tc>
      </w:tr>
      <w:tr w:rsidR="00813BA6">
        <w:trPr>
          <w:trHeight w:val="920"/>
        </w:trPr>
        <w:tc>
          <w:tcPr>
            <w:tcW w:w="3694" w:type="dxa"/>
          </w:tcPr>
          <w:p w:rsidR="00813BA6" w:rsidRDefault="002025CD">
            <w:pPr>
              <w:pStyle w:val="TableParagraph"/>
              <w:ind w:left="110"/>
              <w:rPr>
                <w:sz w:val="20"/>
              </w:rPr>
            </w:pPr>
            <w:r>
              <w:rPr>
                <w:sz w:val="20"/>
              </w:rPr>
              <w:t>Return Since Inception (as at 30 June 2014)</w:t>
            </w:r>
          </w:p>
        </w:tc>
        <w:tc>
          <w:tcPr>
            <w:tcW w:w="2429" w:type="dxa"/>
          </w:tcPr>
          <w:p w:rsidR="00813BA6" w:rsidRDefault="002025CD">
            <w:pPr>
              <w:pStyle w:val="TableParagraph"/>
              <w:spacing w:before="109"/>
              <w:rPr>
                <w:sz w:val="20"/>
              </w:rPr>
            </w:pPr>
            <w:r>
              <w:rPr>
                <w:sz w:val="20"/>
              </w:rPr>
              <w:t>13.60%</w:t>
            </w:r>
          </w:p>
        </w:tc>
        <w:tc>
          <w:tcPr>
            <w:tcW w:w="2432" w:type="dxa"/>
          </w:tcPr>
          <w:p w:rsidR="00813BA6" w:rsidRDefault="00813BA6">
            <w:pPr>
              <w:pStyle w:val="TableParagraph"/>
              <w:ind w:left="0"/>
            </w:pPr>
          </w:p>
          <w:p w:rsidR="00813BA6" w:rsidRDefault="00813BA6">
            <w:pPr>
              <w:pStyle w:val="TableParagraph"/>
              <w:spacing w:before="9"/>
              <w:ind w:left="0"/>
              <w:rPr>
                <w:sz w:val="17"/>
              </w:rPr>
            </w:pPr>
          </w:p>
          <w:p w:rsidR="00813BA6" w:rsidRDefault="002025CD">
            <w:pPr>
              <w:pStyle w:val="TableParagraph"/>
              <w:rPr>
                <w:sz w:val="20"/>
              </w:rPr>
            </w:pPr>
            <w:proofErr w:type="spellStart"/>
            <w:r>
              <w:rPr>
                <w:sz w:val="20"/>
              </w:rPr>
              <w:t>Rs</w:t>
            </w:r>
            <w:proofErr w:type="spellEnd"/>
            <w:r>
              <w:rPr>
                <w:sz w:val="20"/>
              </w:rPr>
              <w:t>. 7.73 per unit</w:t>
            </w:r>
          </w:p>
        </w:tc>
      </w:tr>
      <w:tr w:rsidR="00813BA6">
        <w:trPr>
          <w:trHeight w:val="229"/>
        </w:trPr>
        <w:tc>
          <w:tcPr>
            <w:tcW w:w="3694" w:type="dxa"/>
          </w:tcPr>
          <w:p w:rsidR="00813BA6" w:rsidRDefault="00813BA6">
            <w:pPr>
              <w:pStyle w:val="TableParagraph"/>
              <w:ind w:left="0"/>
              <w:rPr>
                <w:rFonts w:ascii="Times New Roman"/>
                <w:sz w:val="16"/>
              </w:rPr>
            </w:pPr>
          </w:p>
        </w:tc>
        <w:tc>
          <w:tcPr>
            <w:tcW w:w="2429"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r>
    </w:tbl>
    <w:p w:rsidR="00813BA6" w:rsidRDefault="00813BA6">
      <w:pPr>
        <w:pStyle w:val="BodyText"/>
        <w:rPr>
          <w:sz w:val="15"/>
        </w:rPr>
      </w:pPr>
    </w:p>
    <w:p w:rsidR="00813BA6" w:rsidRDefault="002025CD">
      <w:pPr>
        <w:pStyle w:val="Heading5"/>
        <w:spacing w:before="93"/>
        <w:ind w:left="640" w:firstLine="0"/>
      </w:pPr>
      <w:r>
        <w:t>UBL PRINCIPAL PROTECTED FUND III (UPPF-III)</w:t>
      </w:r>
    </w:p>
    <w:p w:rsidR="00813BA6" w:rsidRDefault="00813BA6">
      <w:pPr>
        <w:pStyle w:val="BodyText"/>
        <w:spacing w:before="8"/>
        <w:rPr>
          <w:b/>
        </w:rPr>
      </w:pPr>
    </w:p>
    <w:p w:rsidR="00813BA6" w:rsidRDefault="002025CD">
      <w:pPr>
        <w:pStyle w:val="BodyText"/>
        <w:ind w:left="640" w:right="1113"/>
        <w:jc w:val="both"/>
      </w:pPr>
      <w:r>
        <w:t>UPPF-II is the 3</w:t>
      </w:r>
      <w:r>
        <w:rPr>
          <w:vertAlign w:val="superscript"/>
        </w:rPr>
        <w:t>rd</w:t>
      </w:r>
      <w:r>
        <w:t xml:space="preserve"> offering of our CPPI based Fund of Funds </w:t>
      </w:r>
      <w:proofErr w:type="gramStart"/>
      <w:r>
        <w:t>Scheme .</w:t>
      </w:r>
      <w:proofErr w:type="gramEnd"/>
      <w:r>
        <w:t xml:space="preserve"> It gives investors up to 100% equity participation along with full capital protection at the end of its 2 year duration. This scheme is invested dynamically in Equity and Money Market mutual funds, using the CPPI methodology which provides an opportunity for appreciation of your capital through high potential exposure to Equity markets while protecting your principal investment. Investments are made primarily in UBL Stock Advantage Fund (USF) for the equity component, and in UBL Liquidity </w:t>
      </w:r>
      <w:proofErr w:type="gramStart"/>
      <w:r>
        <w:t>Plus</w:t>
      </w:r>
      <w:proofErr w:type="gramEnd"/>
      <w:r>
        <w:t xml:space="preserve"> Fund (ULPF) for the money market</w:t>
      </w:r>
      <w:r>
        <w:rPr>
          <w:spacing w:val="-17"/>
        </w:rPr>
        <w:t xml:space="preserve"> </w:t>
      </w:r>
      <w:r>
        <w:t>component</w:t>
      </w:r>
    </w:p>
    <w:p w:rsidR="00813BA6" w:rsidRDefault="00813BA6">
      <w:pPr>
        <w:pStyle w:val="BodyText"/>
        <w:spacing w:before="4"/>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28 Feb 2014</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813BA6">
            <w:pPr>
              <w:pStyle w:val="TableParagraph"/>
              <w:spacing w:before="6"/>
              <w:ind w:left="0"/>
              <w:rPr>
                <w:sz w:val="19"/>
              </w:rPr>
            </w:pPr>
          </w:p>
          <w:p w:rsidR="00813BA6" w:rsidRDefault="002025CD">
            <w:pPr>
              <w:pStyle w:val="TableParagraph"/>
              <w:spacing w:line="215" w:lineRule="exact"/>
              <w:ind w:left="110"/>
              <w:rPr>
                <w:sz w:val="20"/>
              </w:rPr>
            </w:pPr>
            <w:r>
              <w:rPr>
                <w:sz w:val="20"/>
              </w:rPr>
              <w:t>Net Assets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line="215" w:lineRule="exact"/>
              <w:rPr>
                <w:sz w:val="20"/>
              </w:rPr>
            </w:pPr>
            <w:proofErr w:type="spellStart"/>
            <w:r>
              <w:rPr>
                <w:sz w:val="20"/>
              </w:rPr>
              <w:t>Rs</w:t>
            </w:r>
            <w:proofErr w:type="spellEnd"/>
            <w:r>
              <w:rPr>
                <w:sz w:val="20"/>
              </w:rPr>
              <w:t>. 1,413 Million</w:t>
            </w:r>
          </w:p>
        </w:tc>
        <w:tc>
          <w:tcPr>
            <w:tcW w:w="2432" w:type="dxa"/>
          </w:tcPr>
          <w:p w:rsidR="00813BA6" w:rsidRDefault="00813BA6">
            <w:pPr>
              <w:pStyle w:val="TableParagraph"/>
              <w:ind w:left="0"/>
              <w:rPr>
                <w:rFonts w:ascii="Times New Roman"/>
                <w:sz w:val="20"/>
              </w:rPr>
            </w:pPr>
          </w:p>
        </w:tc>
      </w:tr>
      <w:tr w:rsidR="00813BA6">
        <w:trPr>
          <w:trHeight w:val="459"/>
        </w:trPr>
        <w:tc>
          <w:tcPr>
            <w:tcW w:w="3694" w:type="dxa"/>
          </w:tcPr>
          <w:p w:rsidR="00813BA6" w:rsidRDefault="00813BA6">
            <w:pPr>
              <w:pStyle w:val="TableParagraph"/>
              <w:spacing w:before="6"/>
              <w:ind w:left="0"/>
              <w:rPr>
                <w:sz w:val="19"/>
              </w:rPr>
            </w:pPr>
          </w:p>
          <w:p w:rsidR="00813BA6" w:rsidRDefault="002025CD">
            <w:pPr>
              <w:pStyle w:val="TableParagraph"/>
              <w:spacing w:line="215" w:lineRule="exact"/>
              <w:ind w:left="110"/>
              <w:rPr>
                <w:sz w:val="20"/>
              </w:rPr>
            </w:pPr>
            <w:r>
              <w:rPr>
                <w:sz w:val="20"/>
              </w:rPr>
              <w:t>NAV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line="215" w:lineRule="exact"/>
              <w:rPr>
                <w:sz w:val="20"/>
              </w:rPr>
            </w:pPr>
            <w:proofErr w:type="spellStart"/>
            <w:r>
              <w:rPr>
                <w:sz w:val="20"/>
              </w:rPr>
              <w:t>Rs</w:t>
            </w:r>
            <w:proofErr w:type="spellEnd"/>
            <w:r>
              <w:rPr>
                <w:sz w:val="20"/>
              </w:rPr>
              <w:t>. 103.28</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09"/>
              <w:ind w:left="110"/>
              <w:rPr>
                <w:sz w:val="20"/>
              </w:rPr>
            </w:pPr>
            <w:r>
              <w:rPr>
                <w:sz w:val="20"/>
              </w:rPr>
              <w:t>Listing</w:t>
            </w:r>
          </w:p>
        </w:tc>
        <w:tc>
          <w:tcPr>
            <w:tcW w:w="2429" w:type="dxa"/>
          </w:tcPr>
          <w:p w:rsidR="00813BA6" w:rsidRDefault="002025CD">
            <w:pPr>
              <w:pStyle w:val="TableParagraph"/>
              <w:spacing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2" w:lineRule="exact"/>
              <w:ind w:left="110"/>
              <w:rPr>
                <w:sz w:val="20"/>
              </w:rPr>
            </w:pPr>
            <w:r>
              <w:rPr>
                <w:sz w:val="20"/>
              </w:rPr>
              <w:t>Fund Rating:</w:t>
            </w:r>
          </w:p>
          <w:p w:rsidR="00813BA6" w:rsidRDefault="002025CD">
            <w:pPr>
              <w:pStyle w:val="TableParagraph"/>
              <w:spacing w:before="3" w:line="215" w:lineRule="exact"/>
              <w:ind w:left="110"/>
              <w:rPr>
                <w:sz w:val="20"/>
              </w:rPr>
            </w:pPr>
            <w:r>
              <w:rPr>
                <w:sz w:val="20"/>
              </w:rPr>
              <w:t>(Credit Rating Agency: JCR-VIS)</w:t>
            </w:r>
          </w:p>
        </w:tc>
        <w:tc>
          <w:tcPr>
            <w:tcW w:w="2429" w:type="dxa"/>
          </w:tcPr>
          <w:p w:rsidR="00813BA6" w:rsidRDefault="002025CD">
            <w:pPr>
              <w:pStyle w:val="TableParagraph"/>
              <w:spacing w:before="109"/>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30"/>
        </w:trPr>
        <w:tc>
          <w:tcPr>
            <w:tcW w:w="3694" w:type="dxa"/>
          </w:tcPr>
          <w:p w:rsidR="00813BA6" w:rsidRDefault="002025CD">
            <w:pPr>
              <w:pStyle w:val="TableParagraph"/>
              <w:spacing w:line="210" w:lineRule="exact"/>
              <w:ind w:left="110"/>
              <w:rPr>
                <w:sz w:val="20"/>
              </w:rPr>
            </w:pPr>
            <w:r>
              <w:rPr>
                <w:sz w:val="20"/>
              </w:rPr>
              <w:t>Performance:</w:t>
            </w:r>
          </w:p>
        </w:tc>
        <w:tc>
          <w:tcPr>
            <w:tcW w:w="2429" w:type="dxa"/>
          </w:tcPr>
          <w:p w:rsidR="00813BA6" w:rsidRDefault="002025CD">
            <w:pPr>
              <w:pStyle w:val="TableParagraph"/>
              <w:spacing w:line="210" w:lineRule="exact"/>
              <w:rPr>
                <w:sz w:val="20"/>
              </w:rPr>
            </w:pPr>
            <w:r>
              <w:rPr>
                <w:sz w:val="20"/>
              </w:rPr>
              <w:t>Return</w:t>
            </w:r>
          </w:p>
        </w:tc>
        <w:tc>
          <w:tcPr>
            <w:tcW w:w="2432" w:type="dxa"/>
          </w:tcPr>
          <w:p w:rsidR="00813BA6" w:rsidRDefault="002025CD">
            <w:pPr>
              <w:pStyle w:val="TableParagraph"/>
              <w:spacing w:line="210" w:lineRule="exact"/>
              <w:rPr>
                <w:sz w:val="20"/>
              </w:rPr>
            </w:pPr>
            <w:r>
              <w:rPr>
                <w:sz w:val="20"/>
              </w:rPr>
              <w:t>Payout</w:t>
            </w:r>
          </w:p>
        </w:tc>
      </w:tr>
      <w:tr w:rsidR="00813BA6">
        <w:trPr>
          <w:trHeight w:val="923"/>
        </w:trPr>
        <w:tc>
          <w:tcPr>
            <w:tcW w:w="3694" w:type="dxa"/>
          </w:tcPr>
          <w:p w:rsidR="00813BA6" w:rsidRDefault="002025CD">
            <w:pPr>
              <w:pStyle w:val="TableParagraph"/>
              <w:ind w:left="110"/>
              <w:rPr>
                <w:sz w:val="20"/>
              </w:rPr>
            </w:pPr>
            <w:r>
              <w:rPr>
                <w:sz w:val="20"/>
              </w:rPr>
              <w:t>Return Since Inception (as at 30 June 2014)</w:t>
            </w:r>
          </w:p>
        </w:tc>
        <w:tc>
          <w:tcPr>
            <w:tcW w:w="2429" w:type="dxa"/>
          </w:tcPr>
          <w:p w:rsidR="00813BA6" w:rsidRDefault="002025CD">
            <w:pPr>
              <w:pStyle w:val="TableParagraph"/>
              <w:spacing w:before="112"/>
              <w:rPr>
                <w:sz w:val="20"/>
              </w:rPr>
            </w:pPr>
            <w:r>
              <w:rPr>
                <w:sz w:val="20"/>
              </w:rPr>
              <w:t>4.60%</w:t>
            </w:r>
          </w:p>
        </w:tc>
        <w:tc>
          <w:tcPr>
            <w:tcW w:w="2432" w:type="dxa"/>
          </w:tcPr>
          <w:p w:rsidR="00813BA6" w:rsidRDefault="00813BA6">
            <w:pPr>
              <w:pStyle w:val="TableParagraph"/>
              <w:spacing w:before="6"/>
              <w:ind w:left="0"/>
              <w:rPr>
                <w:sz w:val="29"/>
              </w:rPr>
            </w:pPr>
          </w:p>
          <w:p w:rsidR="00813BA6" w:rsidRDefault="002025CD">
            <w:pPr>
              <w:pStyle w:val="TableParagraph"/>
              <w:rPr>
                <w:sz w:val="20"/>
              </w:rPr>
            </w:pPr>
            <w:proofErr w:type="spellStart"/>
            <w:r>
              <w:rPr>
                <w:sz w:val="20"/>
              </w:rPr>
              <w:t>Rs</w:t>
            </w:r>
            <w:proofErr w:type="spellEnd"/>
            <w:r>
              <w:rPr>
                <w:sz w:val="20"/>
              </w:rPr>
              <w:t>. 1.30 per unit</w:t>
            </w:r>
          </w:p>
        </w:tc>
      </w:tr>
    </w:tbl>
    <w:p w:rsidR="00813BA6" w:rsidRDefault="00813BA6">
      <w:pPr>
        <w:pStyle w:val="BodyText"/>
        <w:spacing w:before="1"/>
        <w:rPr>
          <w:sz w:val="23"/>
        </w:rPr>
      </w:pPr>
    </w:p>
    <w:p w:rsidR="00813BA6" w:rsidRDefault="002025CD">
      <w:pPr>
        <w:pStyle w:val="Heading5"/>
        <w:ind w:left="640" w:firstLine="0"/>
      </w:pPr>
      <w:r>
        <w:t>AL-AMEEN ISLAMIC PRINCIPAL PRESERVATION FUND II (AIPPF-II)</w:t>
      </w:r>
    </w:p>
    <w:p w:rsidR="00813BA6" w:rsidRDefault="002025CD">
      <w:pPr>
        <w:pStyle w:val="BodyText"/>
        <w:spacing w:before="5"/>
        <w:ind w:left="640"/>
        <w:jc w:val="both"/>
      </w:pPr>
      <w:r>
        <w:t>(Formerly UBL Islamic Principal Preservation Fund – II)</w:t>
      </w:r>
    </w:p>
    <w:p w:rsidR="00813BA6" w:rsidRDefault="00813BA6">
      <w:pPr>
        <w:pStyle w:val="BodyText"/>
        <w:rPr>
          <w:sz w:val="22"/>
        </w:rPr>
      </w:pPr>
    </w:p>
    <w:p w:rsidR="00813BA6" w:rsidRDefault="002025CD">
      <w:pPr>
        <w:pStyle w:val="BodyText"/>
        <w:spacing w:before="180"/>
        <w:ind w:left="640" w:right="1107"/>
        <w:jc w:val="both"/>
      </w:pPr>
      <w:r>
        <w:t>AIPPF-II is the 2</w:t>
      </w:r>
      <w:r>
        <w:rPr>
          <w:vertAlign w:val="superscript"/>
        </w:rPr>
        <w:t>nd</w:t>
      </w:r>
      <w:r>
        <w:t xml:space="preserve"> offering of our </w:t>
      </w:r>
      <w:proofErr w:type="spellStart"/>
      <w:r>
        <w:t>Shariah</w:t>
      </w:r>
      <w:proofErr w:type="spellEnd"/>
      <w:r>
        <w:t xml:space="preserve"> compliant CPPI based Fund of Funds </w:t>
      </w:r>
      <w:proofErr w:type="gramStart"/>
      <w:r>
        <w:t>Scheme .</w:t>
      </w:r>
      <w:proofErr w:type="gramEnd"/>
      <w:r>
        <w:t xml:space="preserve"> It gives investors up to 100% equity participation along with full capital preservation at the end of its 2 year duration.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using the CPPI methodology which provides an opportunity for appreciation of your capital through high potential exposure to Equity markets while protecting your principal investment. Investments are made primarily in Al-Ameen </w:t>
      </w:r>
      <w:proofErr w:type="spellStart"/>
      <w:r>
        <w:t>Shariah</w:t>
      </w:r>
      <w:proofErr w:type="spellEnd"/>
      <w:r>
        <w:t xml:space="preserve"> Stock Fund (ASSF) for the equity component, and in Al-Ameen Islamic Cash Fund/Al-Ameen Islamic Sovereign Fund for the money market/income</w:t>
      </w:r>
      <w:r>
        <w:rPr>
          <w:spacing w:val="-20"/>
        </w:rPr>
        <w:t xml:space="preserve"> </w:t>
      </w:r>
      <w:r>
        <w:t>component</w:t>
      </w:r>
    </w:p>
    <w:p w:rsidR="00813BA6" w:rsidRDefault="00813BA6">
      <w:pPr>
        <w:pStyle w:val="BodyText"/>
        <w:spacing w:before="4"/>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31 October 2013</w:t>
            </w:r>
          </w:p>
        </w:tc>
        <w:tc>
          <w:tcPr>
            <w:tcW w:w="2432" w:type="dxa"/>
          </w:tcPr>
          <w:p w:rsidR="00813BA6" w:rsidRDefault="00813BA6">
            <w:pPr>
              <w:pStyle w:val="TableParagraph"/>
              <w:ind w:left="0"/>
              <w:rPr>
                <w:rFonts w:ascii="Times New Roman"/>
                <w:sz w:val="16"/>
              </w:rPr>
            </w:pPr>
          </w:p>
        </w:tc>
      </w:tr>
      <w:tr w:rsidR="00813BA6">
        <w:trPr>
          <w:trHeight w:val="232"/>
        </w:trPr>
        <w:tc>
          <w:tcPr>
            <w:tcW w:w="3694" w:type="dxa"/>
          </w:tcPr>
          <w:p w:rsidR="00813BA6" w:rsidRDefault="002025CD">
            <w:pPr>
              <w:pStyle w:val="TableParagraph"/>
              <w:spacing w:line="212" w:lineRule="exact"/>
              <w:ind w:left="110"/>
              <w:rPr>
                <w:sz w:val="20"/>
              </w:rPr>
            </w:pPr>
            <w:r>
              <w:rPr>
                <w:sz w:val="20"/>
              </w:rPr>
              <w:t>Par Value of units</w:t>
            </w:r>
          </w:p>
        </w:tc>
        <w:tc>
          <w:tcPr>
            <w:tcW w:w="2429" w:type="dxa"/>
          </w:tcPr>
          <w:p w:rsidR="00813BA6" w:rsidRDefault="002025CD">
            <w:pPr>
              <w:pStyle w:val="TableParagraph"/>
              <w:spacing w:line="212"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813BA6">
            <w:pPr>
              <w:pStyle w:val="TableParagraph"/>
              <w:spacing w:before="6"/>
              <w:ind w:left="0"/>
              <w:rPr>
                <w:sz w:val="19"/>
              </w:rPr>
            </w:pPr>
          </w:p>
          <w:p w:rsidR="00813BA6" w:rsidRDefault="002025CD">
            <w:pPr>
              <w:pStyle w:val="TableParagraph"/>
              <w:spacing w:line="215" w:lineRule="exact"/>
              <w:ind w:left="110"/>
              <w:rPr>
                <w:sz w:val="20"/>
              </w:rPr>
            </w:pPr>
            <w:r>
              <w:rPr>
                <w:sz w:val="20"/>
              </w:rPr>
              <w:t>Net Assets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line="215" w:lineRule="exact"/>
              <w:rPr>
                <w:sz w:val="20"/>
              </w:rPr>
            </w:pPr>
            <w:proofErr w:type="spellStart"/>
            <w:r>
              <w:rPr>
                <w:sz w:val="20"/>
              </w:rPr>
              <w:t>Rs</w:t>
            </w:r>
            <w:proofErr w:type="spellEnd"/>
            <w:r>
              <w:rPr>
                <w:sz w:val="20"/>
              </w:rPr>
              <w:t xml:space="preserve">. 1,087 </w:t>
            </w:r>
            <w:proofErr w:type="spellStart"/>
            <w:r>
              <w:rPr>
                <w:sz w:val="20"/>
              </w:rPr>
              <w:t>Mn</w:t>
            </w:r>
            <w:proofErr w:type="spellEnd"/>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813BA6">
            <w:pPr>
              <w:pStyle w:val="TableParagraph"/>
              <w:spacing w:before="6"/>
              <w:ind w:left="0"/>
              <w:rPr>
                <w:sz w:val="19"/>
              </w:rPr>
            </w:pPr>
          </w:p>
          <w:p w:rsidR="00813BA6" w:rsidRDefault="002025CD">
            <w:pPr>
              <w:pStyle w:val="TableParagraph"/>
              <w:spacing w:line="215" w:lineRule="exact"/>
              <w:ind w:left="110"/>
              <w:rPr>
                <w:sz w:val="20"/>
              </w:rPr>
            </w:pPr>
            <w:r>
              <w:rPr>
                <w:sz w:val="20"/>
              </w:rPr>
              <w:t>NAV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line="215" w:lineRule="exact"/>
              <w:rPr>
                <w:sz w:val="20"/>
              </w:rPr>
            </w:pPr>
            <w:proofErr w:type="spellStart"/>
            <w:r>
              <w:rPr>
                <w:sz w:val="20"/>
              </w:rPr>
              <w:t>Rs</w:t>
            </w:r>
            <w:proofErr w:type="spellEnd"/>
            <w:r>
              <w:rPr>
                <w:sz w:val="20"/>
              </w:rPr>
              <w:t>. 106.92</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09"/>
              <w:ind w:left="110"/>
              <w:rPr>
                <w:sz w:val="20"/>
              </w:rPr>
            </w:pPr>
            <w:r>
              <w:rPr>
                <w:sz w:val="20"/>
              </w:rPr>
              <w:t>Listing</w:t>
            </w:r>
          </w:p>
        </w:tc>
        <w:tc>
          <w:tcPr>
            <w:tcW w:w="2429" w:type="dxa"/>
          </w:tcPr>
          <w:p w:rsidR="00813BA6" w:rsidRDefault="002025CD">
            <w:pPr>
              <w:pStyle w:val="TableParagraph"/>
              <w:spacing w:line="227" w:lineRule="exact"/>
              <w:rPr>
                <w:sz w:val="20"/>
              </w:rPr>
            </w:pPr>
            <w:r>
              <w:rPr>
                <w:sz w:val="20"/>
              </w:rPr>
              <w:t>Islamabad Stock</w:t>
            </w:r>
          </w:p>
          <w:p w:rsidR="00813BA6" w:rsidRDefault="002025CD">
            <w:pPr>
              <w:pStyle w:val="TableParagraph"/>
              <w:spacing w:before="1" w:line="213" w:lineRule="exact"/>
              <w:rPr>
                <w:sz w:val="20"/>
              </w:rPr>
            </w:pPr>
            <w:r>
              <w:rPr>
                <w:sz w:val="20"/>
              </w:rPr>
              <w:t>Exchange</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2" w:lineRule="exact"/>
              <w:ind w:left="110"/>
              <w:rPr>
                <w:sz w:val="20"/>
              </w:rPr>
            </w:pPr>
            <w:r>
              <w:rPr>
                <w:sz w:val="20"/>
              </w:rPr>
              <w:t>Fund Rating:</w:t>
            </w:r>
          </w:p>
          <w:p w:rsidR="00813BA6" w:rsidRDefault="002025CD">
            <w:pPr>
              <w:pStyle w:val="TableParagraph"/>
              <w:spacing w:before="3" w:line="215" w:lineRule="exact"/>
              <w:ind w:left="110"/>
              <w:rPr>
                <w:sz w:val="20"/>
              </w:rPr>
            </w:pPr>
            <w:r>
              <w:rPr>
                <w:sz w:val="20"/>
              </w:rPr>
              <w:t>(Credit Rating Agency: JCR-VIS)</w:t>
            </w:r>
          </w:p>
        </w:tc>
        <w:tc>
          <w:tcPr>
            <w:tcW w:w="2429" w:type="dxa"/>
          </w:tcPr>
          <w:p w:rsidR="00813BA6" w:rsidRDefault="002025CD">
            <w:pPr>
              <w:pStyle w:val="TableParagraph"/>
              <w:spacing w:before="109"/>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Performance:</w:t>
            </w:r>
          </w:p>
        </w:tc>
        <w:tc>
          <w:tcPr>
            <w:tcW w:w="2429" w:type="dxa"/>
          </w:tcPr>
          <w:p w:rsidR="00813BA6" w:rsidRDefault="002025CD">
            <w:pPr>
              <w:pStyle w:val="TableParagraph"/>
              <w:spacing w:line="210" w:lineRule="exact"/>
              <w:rPr>
                <w:sz w:val="20"/>
              </w:rPr>
            </w:pPr>
            <w:r>
              <w:rPr>
                <w:sz w:val="20"/>
              </w:rPr>
              <w:t>Return</w:t>
            </w:r>
          </w:p>
        </w:tc>
        <w:tc>
          <w:tcPr>
            <w:tcW w:w="2432" w:type="dxa"/>
          </w:tcPr>
          <w:p w:rsidR="00813BA6" w:rsidRDefault="002025CD">
            <w:pPr>
              <w:pStyle w:val="TableParagraph"/>
              <w:spacing w:line="210" w:lineRule="exact"/>
              <w:rPr>
                <w:sz w:val="20"/>
              </w:rPr>
            </w:pPr>
            <w:r>
              <w:rPr>
                <w:sz w:val="20"/>
              </w:rPr>
              <w:t>Payout</w:t>
            </w:r>
          </w:p>
        </w:tc>
      </w:tr>
      <w:tr w:rsidR="00813BA6">
        <w:trPr>
          <w:trHeight w:val="232"/>
        </w:trPr>
        <w:tc>
          <w:tcPr>
            <w:tcW w:w="3694" w:type="dxa"/>
          </w:tcPr>
          <w:p w:rsidR="00813BA6" w:rsidRDefault="002025CD">
            <w:pPr>
              <w:pStyle w:val="TableParagraph"/>
              <w:spacing w:line="212" w:lineRule="exact"/>
              <w:ind w:left="110"/>
              <w:rPr>
                <w:sz w:val="20"/>
              </w:rPr>
            </w:pPr>
            <w:r>
              <w:rPr>
                <w:sz w:val="20"/>
              </w:rPr>
              <w:t>Return Since Inception</w:t>
            </w:r>
          </w:p>
        </w:tc>
        <w:tc>
          <w:tcPr>
            <w:tcW w:w="2429"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r>
    </w:tbl>
    <w:p w:rsidR="00813BA6" w:rsidRDefault="00813BA6">
      <w:pPr>
        <w:rPr>
          <w:rFonts w:ascii="Times New Roman"/>
          <w:sz w:val="16"/>
        </w:rPr>
        <w:sectPr w:rsidR="00813BA6">
          <w:pgSz w:w="11920" w:h="16850"/>
          <w:pgMar w:top="1020" w:right="240" w:bottom="980" w:left="1160" w:header="722" w:footer="681" w:gutter="0"/>
          <w:cols w:space="720"/>
        </w:sectPr>
      </w:pPr>
    </w:p>
    <w:p w:rsidR="00813BA6" w:rsidRDefault="00813BA6">
      <w:pPr>
        <w:pStyle w:val="BodyText"/>
        <w:spacing w:before="1" w:after="1"/>
        <w:rPr>
          <w:sz w:val="28"/>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470"/>
        </w:trPr>
        <w:tc>
          <w:tcPr>
            <w:tcW w:w="3694" w:type="dxa"/>
            <w:tcBorders>
              <w:top w:val="nil"/>
            </w:tcBorders>
          </w:tcPr>
          <w:p w:rsidR="00813BA6" w:rsidRDefault="00813BA6">
            <w:pPr>
              <w:pStyle w:val="TableParagraph"/>
              <w:ind w:left="0"/>
              <w:rPr>
                <w:rFonts w:ascii="Times New Roman"/>
                <w:sz w:val="20"/>
              </w:rPr>
            </w:pPr>
          </w:p>
        </w:tc>
        <w:tc>
          <w:tcPr>
            <w:tcW w:w="2429" w:type="dxa"/>
            <w:tcBorders>
              <w:top w:val="nil"/>
            </w:tcBorders>
          </w:tcPr>
          <w:p w:rsidR="00813BA6" w:rsidRDefault="002025CD">
            <w:pPr>
              <w:pStyle w:val="TableParagraph"/>
              <w:spacing w:line="223" w:lineRule="exact"/>
              <w:rPr>
                <w:sz w:val="20"/>
              </w:rPr>
            </w:pPr>
            <w:r>
              <w:rPr>
                <w:sz w:val="20"/>
              </w:rPr>
              <w:t>14.15%</w:t>
            </w:r>
          </w:p>
        </w:tc>
        <w:tc>
          <w:tcPr>
            <w:tcW w:w="2432" w:type="dxa"/>
            <w:tcBorders>
              <w:top w:val="nil"/>
            </w:tcBorders>
          </w:tcPr>
          <w:p w:rsidR="00813BA6" w:rsidRDefault="002025CD">
            <w:pPr>
              <w:pStyle w:val="TableParagraph"/>
              <w:spacing w:line="223" w:lineRule="exact"/>
              <w:rPr>
                <w:sz w:val="20"/>
              </w:rPr>
            </w:pPr>
            <w:proofErr w:type="spellStart"/>
            <w:r>
              <w:rPr>
                <w:sz w:val="20"/>
              </w:rPr>
              <w:t>Rs</w:t>
            </w:r>
            <w:proofErr w:type="spellEnd"/>
            <w:r>
              <w:rPr>
                <w:sz w:val="20"/>
              </w:rPr>
              <w:t>. 7.11 per unit</w:t>
            </w:r>
          </w:p>
        </w:tc>
      </w:tr>
      <w:tr w:rsidR="00813BA6">
        <w:trPr>
          <w:trHeight w:val="229"/>
        </w:trPr>
        <w:tc>
          <w:tcPr>
            <w:tcW w:w="3694" w:type="dxa"/>
          </w:tcPr>
          <w:p w:rsidR="00813BA6" w:rsidRDefault="00813BA6">
            <w:pPr>
              <w:pStyle w:val="TableParagraph"/>
              <w:ind w:left="0"/>
              <w:rPr>
                <w:rFonts w:ascii="Times New Roman"/>
                <w:sz w:val="16"/>
              </w:rPr>
            </w:pPr>
          </w:p>
        </w:tc>
        <w:tc>
          <w:tcPr>
            <w:tcW w:w="2429"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r>
    </w:tbl>
    <w:p w:rsidR="00813BA6" w:rsidRDefault="00813BA6">
      <w:pPr>
        <w:pStyle w:val="BodyText"/>
        <w:rPr>
          <w:sz w:val="15"/>
        </w:rPr>
      </w:pPr>
    </w:p>
    <w:p w:rsidR="00813BA6" w:rsidRDefault="002025CD">
      <w:pPr>
        <w:pStyle w:val="Heading5"/>
        <w:spacing w:before="93"/>
        <w:ind w:left="640" w:firstLine="0"/>
        <w:jc w:val="left"/>
      </w:pPr>
      <w:r>
        <w:t>UBL ASSET ALLOCATION FUND (UAAF)</w:t>
      </w:r>
    </w:p>
    <w:p w:rsidR="00813BA6" w:rsidRDefault="00813BA6">
      <w:pPr>
        <w:pStyle w:val="BodyText"/>
        <w:spacing w:before="6"/>
        <w:rPr>
          <w:b/>
        </w:rPr>
      </w:pPr>
    </w:p>
    <w:p w:rsidR="00813BA6" w:rsidRDefault="002025CD">
      <w:pPr>
        <w:pStyle w:val="BodyText"/>
        <w:ind w:left="640" w:right="1500"/>
      </w:pPr>
      <w:r>
        <w:t>UBL Asset Allocation Fund (UAAF) is asset allocation scheme that offers you an opportunity to earn competitive return by investing in various asset classes based on market outlook.</w:t>
      </w:r>
    </w:p>
    <w:p w:rsidR="00813BA6" w:rsidRDefault="00813BA6">
      <w:pPr>
        <w:pStyle w:val="BodyText"/>
        <w:spacing w:before="6"/>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19 August 2013</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813BA6">
            <w:pPr>
              <w:pStyle w:val="TableParagraph"/>
              <w:spacing w:before="6"/>
              <w:ind w:left="0"/>
              <w:rPr>
                <w:sz w:val="19"/>
              </w:rPr>
            </w:pPr>
          </w:p>
          <w:p w:rsidR="00813BA6" w:rsidRDefault="002025CD">
            <w:pPr>
              <w:pStyle w:val="TableParagraph"/>
              <w:spacing w:line="215" w:lineRule="exact"/>
              <w:ind w:left="110"/>
              <w:rPr>
                <w:sz w:val="20"/>
              </w:rPr>
            </w:pPr>
            <w:r>
              <w:rPr>
                <w:sz w:val="20"/>
              </w:rPr>
              <w:t>Net Assets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line="215" w:lineRule="exact"/>
              <w:rPr>
                <w:sz w:val="20"/>
              </w:rPr>
            </w:pPr>
            <w:proofErr w:type="spellStart"/>
            <w:r>
              <w:rPr>
                <w:sz w:val="20"/>
              </w:rPr>
              <w:t>Rs</w:t>
            </w:r>
            <w:proofErr w:type="spellEnd"/>
            <w:r>
              <w:rPr>
                <w:sz w:val="20"/>
              </w:rPr>
              <w:t xml:space="preserve">. 1,088 </w:t>
            </w:r>
            <w:proofErr w:type="spellStart"/>
            <w:r>
              <w:rPr>
                <w:sz w:val="20"/>
              </w:rPr>
              <w:t>mn</w:t>
            </w:r>
            <w:proofErr w:type="spellEnd"/>
          </w:p>
        </w:tc>
        <w:tc>
          <w:tcPr>
            <w:tcW w:w="2432" w:type="dxa"/>
          </w:tcPr>
          <w:p w:rsidR="00813BA6" w:rsidRDefault="00813BA6">
            <w:pPr>
              <w:pStyle w:val="TableParagraph"/>
              <w:ind w:left="0"/>
              <w:rPr>
                <w:rFonts w:ascii="Times New Roman"/>
                <w:sz w:val="20"/>
              </w:rPr>
            </w:pPr>
          </w:p>
        </w:tc>
      </w:tr>
      <w:tr w:rsidR="00813BA6">
        <w:trPr>
          <w:trHeight w:val="691"/>
        </w:trPr>
        <w:tc>
          <w:tcPr>
            <w:tcW w:w="3694" w:type="dxa"/>
          </w:tcPr>
          <w:p w:rsidR="00813BA6" w:rsidRDefault="00813BA6">
            <w:pPr>
              <w:pStyle w:val="TableParagraph"/>
              <w:spacing w:before="7"/>
              <w:ind w:left="0"/>
              <w:rPr>
                <w:sz w:val="29"/>
              </w:rPr>
            </w:pPr>
          </w:p>
          <w:p w:rsidR="00813BA6" w:rsidRDefault="002025CD">
            <w:pPr>
              <w:pStyle w:val="TableParagraph"/>
              <w:ind w:left="110"/>
              <w:rPr>
                <w:sz w:val="20"/>
              </w:rPr>
            </w:pPr>
            <w:r>
              <w:rPr>
                <w:sz w:val="20"/>
              </w:rPr>
              <w:t>NAV (as at 30 June 2014)</w:t>
            </w:r>
          </w:p>
        </w:tc>
        <w:tc>
          <w:tcPr>
            <w:tcW w:w="2429" w:type="dxa"/>
          </w:tcPr>
          <w:p w:rsidR="00813BA6" w:rsidRDefault="00813BA6">
            <w:pPr>
              <w:pStyle w:val="TableParagraph"/>
              <w:spacing w:before="6"/>
              <w:ind w:left="0"/>
              <w:rPr>
                <w:sz w:val="19"/>
              </w:rPr>
            </w:pPr>
          </w:p>
          <w:p w:rsidR="00813BA6" w:rsidRDefault="002025CD">
            <w:pPr>
              <w:pStyle w:val="TableParagraph"/>
              <w:spacing w:before="1"/>
              <w:rPr>
                <w:sz w:val="20"/>
              </w:rPr>
            </w:pPr>
            <w:proofErr w:type="spellStart"/>
            <w:r>
              <w:rPr>
                <w:sz w:val="20"/>
              </w:rPr>
              <w:t>Rs</w:t>
            </w:r>
            <w:proofErr w:type="spellEnd"/>
            <w:r>
              <w:rPr>
                <w:sz w:val="20"/>
              </w:rPr>
              <w:t>. 104.90</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09"/>
              <w:ind w:left="110"/>
              <w:rPr>
                <w:sz w:val="20"/>
              </w:rPr>
            </w:pPr>
            <w:r>
              <w:rPr>
                <w:sz w:val="20"/>
              </w:rPr>
              <w:t>Listing</w:t>
            </w:r>
          </w:p>
        </w:tc>
        <w:tc>
          <w:tcPr>
            <w:tcW w:w="2429" w:type="dxa"/>
          </w:tcPr>
          <w:p w:rsidR="00813BA6" w:rsidRDefault="002025CD">
            <w:pPr>
              <w:pStyle w:val="TableParagraph"/>
              <w:spacing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line="224" w:lineRule="exact"/>
              <w:ind w:left="110"/>
              <w:rPr>
                <w:sz w:val="20"/>
              </w:rPr>
            </w:pPr>
            <w:r>
              <w:rPr>
                <w:sz w:val="20"/>
              </w:rPr>
              <w:t>Fund Rating:</w:t>
            </w:r>
          </w:p>
          <w:p w:rsidR="00813BA6" w:rsidRDefault="002025CD">
            <w:pPr>
              <w:pStyle w:val="TableParagraph"/>
              <w:spacing w:line="215" w:lineRule="exact"/>
              <w:ind w:left="110"/>
              <w:rPr>
                <w:sz w:val="20"/>
              </w:rPr>
            </w:pPr>
            <w:r>
              <w:rPr>
                <w:sz w:val="20"/>
              </w:rPr>
              <w:t>(Credit Rating Agency: JCR-VIS)</w:t>
            </w:r>
          </w:p>
        </w:tc>
        <w:tc>
          <w:tcPr>
            <w:tcW w:w="2429" w:type="dxa"/>
          </w:tcPr>
          <w:p w:rsidR="00813BA6" w:rsidRDefault="002025CD">
            <w:pPr>
              <w:pStyle w:val="TableParagraph"/>
              <w:spacing w:before="112"/>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31"/>
        </w:trPr>
        <w:tc>
          <w:tcPr>
            <w:tcW w:w="3694" w:type="dxa"/>
          </w:tcPr>
          <w:p w:rsidR="00813BA6" w:rsidRDefault="002025CD">
            <w:pPr>
              <w:pStyle w:val="TableParagraph"/>
              <w:spacing w:line="212" w:lineRule="exact"/>
              <w:ind w:left="110"/>
              <w:rPr>
                <w:sz w:val="20"/>
              </w:rPr>
            </w:pPr>
            <w:r>
              <w:rPr>
                <w:sz w:val="20"/>
              </w:rPr>
              <w:t>Performance:</w:t>
            </w:r>
          </w:p>
        </w:tc>
        <w:tc>
          <w:tcPr>
            <w:tcW w:w="2429" w:type="dxa"/>
          </w:tcPr>
          <w:p w:rsidR="00813BA6" w:rsidRDefault="002025CD">
            <w:pPr>
              <w:pStyle w:val="TableParagraph"/>
              <w:spacing w:line="212" w:lineRule="exact"/>
              <w:rPr>
                <w:sz w:val="20"/>
              </w:rPr>
            </w:pPr>
            <w:r>
              <w:rPr>
                <w:sz w:val="20"/>
              </w:rPr>
              <w:t>Return</w:t>
            </w:r>
          </w:p>
        </w:tc>
        <w:tc>
          <w:tcPr>
            <w:tcW w:w="2432" w:type="dxa"/>
          </w:tcPr>
          <w:p w:rsidR="00813BA6" w:rsidRDefault="002025CD">
            <w:pPr>
              <w:pStyle w:val="TableParagraph"/>
              <w:spacing w:line="212" w:lineRule="exact"/>
              <w:rPr>
                <w:sz w:val="20"/>
              </w:rPr>
            </w:pPr>
            <w:r>
              <w:rPr>
                <w:sz w:val="20"/>
              </w:rPr>
              <w:t>Payout</w:t>
            </w:r>
          </w:p>
        </w:tc>
      </w:tr>
      <w:tr w:rsidR="00813BA6">
        <w:trPr>
          <w:trHeight w:val="687"/>
        </w:trPr>
        <w:tc>
          <w:tcPr>
            <w:tcW w:w="3694" w:type="dxa"/>
          </w:tcPr>
          <w:p w:rsidR="00813BA6" w:rsidRDefault="002025CD">
            <w:pPr>
              <w:pStyle w:val="TableParagraph"/>
              <w:spacing w:line="222" w:lineRule="exact"/>
              <w:ind w:left="110"/>
              <w:rPr>
                <w:sz w:val="20"/>
              </w:rPr>
            </w:pPr>
            <w:r>
              <w:rPr>
                <w:sz w:val="20"/>
              </w:rPr>
              <w:t>Return Since Inception</w:t>
            </w:r>
          </w:p>
        </w:tc>
        <w:tc>
          <w:tcPr>
            <w:tcW w:w="2429" w:type="dxa"/>
          </w:tcPr>
          <w:p w:rsidR="00813BA6" w:rsidRDefault="002025CD">
            <w:pPr>
              <w:pStyle w:val="TableParagraph"/>
              <w:spacing w:before="109"/>
              <w:rPr>
                <w:sz w:val="20"/>
              </w:rPr>
            </w:pPr>
            <w:r>
              <w:rPr>
                <w:sz w:val="20"/>
              </w:rPr>
              <w:t>13.47%</w:t>
            </w:r>
          </w:p>
        </w:tc>
        <w:tc>
          <w:tcPr>
            <w:tcW w:w="2432" w:type="dxa"/>
          </w:tcPr>
          <w:p w:rsidR="00813BA6" w:rsidRDefault="00813BA6">
            <w:pPr>
              <w:pStyle w:val="TableParagraph"/>
              <w:spacing w:before="6"/>
              <w:ind w:left="0"/>
              <w:rPr>
                <w:sz w:val="29"/>
              </w:rPr>
            </w:pPr>
          </w:p>
          <w:p w:rsidR="00813BA6" w:rsidRDefault="002025CD">
            <w:pPr>
              <w:pStyle w:val="TableParagraph"/>
              <w:rPr>
                <w:sz w:val="20"/>
              </w:rPr>
            </w:pPr>
            <w:proofErr w:type="spellStart"/>
            <w:r>
              <w:rPr>
                <w:sz w:val="20"/>
              </w:rPr>
              <w:t>Rs</w:t>
            </w:r>
            <w:proofErr w:type="spellEnd"/>
            <w:r>
              <w:rPr>
                <w:sz w:val="20"/>
              </w:rPr>
              <w:t>. 8.13 per unit</w:t>
            </w:r>
          </w:p>
        </w:tc>
      </w:tr>
      <w:tr w:rsidR="00813BA6">
        <w:trPr>
          <w:trHeight w:val="232"/>
        </w:trPr>
        <w:tc>
          <w:tcPr>
            <w:tcW w:w="3694" w:type="dxa"/>
          </w:tcPr>
          <w:p w:rsidR="00813BA6" w:rsidRDefault="00813BA6">
            <w:pPr>
              <w:pStyle w:val="TableParagraph"/>
              <w:ind w:left="0"/>
              <w:rPr>
                <w:rFonts w:ascii="Times New Roman"/>
                <w:sz w:val="16"/>
              </w:rPr>
            </w:pPr>
          </w:p>
        </w:tc>
        <w:tc>
          <w:tcPr>
            <w:tcW w:w="2429"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r>
    </w:tbl>
    <w:p w:rsidR="00813BA6" w:rsidRDefault="00813BA6">
      <w:pPr>
        <w:pStyle w:val="BodyText"/>
        <w:spacing w:before="1"/>
        <w:rPr>
          <w:sz w:val="23"/>
        </w:rPr>
      </w:pPr>
    </w:p>
    <w:p w:rsidR="00813BA6" w:rsidRDefault="002025CD">
      <w:pPr>
        <w:pStyle w:val="Heading5"/>
        <w:spacing w:before="1"/>
        <w:ind w:left="640" w:firstLine="0"/>
        <w:jc w:val="left"/>
      </w:pPr>
      <w:r>
        <w:t>AL-AMEEN ISLAMIC ASSET ALLOCATION FUND (AIAAF)</w:t>
      </w:r>
    </w:p>
    <w:p w:rsidR="00813BA6" w:rsidRDefault="002025CD">
      <w:pPr>
        <w:ind w:left="640"/>
        <w:rPr>
          <w:b/>
          <w:sz w:val="20"/>
        </w:rPr>
      </w:pPr>
      <w:r>
        <w:rPr>
          <w:b/>
          <w:sz w:val="20"/>
        </w:rPr>
        <w:t>(</w:t>
      </w:r>
      <w:proofErr w:type="gramStart"/>
      <w:r>
        <w:rPr>
          <w:b/>
          <w:sz w:val="20"/>
        </w:rPr>
        <w:t>formerly</w:t>
      </w:r>
      <w:proofErr w:type="gramEnd"/>
      <w:r>
        <w:rPr>
          <w:b/>
          <w:sz w:val="20"/>
        </w:rPr>
        <w:t xml:space="preserve"> UBL Islamic Asset Allocation)</w:t>
      </w:r>
    </w:p>
    <w:p w:rsidR="00813BA6" w:rsidRDefault="00813BA6">
      <w:pPr>
        <w:pStyle w:val="BodyText"/>
        <w:spacing w:before="3"/>
        <w:rPr>
          <w:b/>
        </w:rPr>
      </w:pPr>
    </w:p>
    <w:p w:rsidR="00813BA6" w:rsidRDefault="002025CD">
      <w:pPr>
        <w:pStyle w:val="BodyText"/>
        <w:ind w:left="640" w:right="1299"/>
      </w:pPr>
      <w:r>
        <w:t xml:space="preserve">Al-Ameen Islamic Asset Allocation Fund (UAAF) is a </w:t>
      </w:r>
      <w:proofErr w:type="spellStart"/>
      <w:r>
        <w:t>shariah</w:t>
      </w:r>
      <w:proofErr w:type="spellEnd"/>
      <w:r>
        <w:t xml:space="preserve"> compliant asset allocation scheme that offers you an opportunity to earn competitive return by investing in various </w:t>
      </w:r>
      <w:proofErr w:type="spellStart"/>
      <w:r>
        <w:t>shariah</w:t>
      </w:r>
      <w:proofErr w:type="spellEnd"/>
      <w:r>
        <w:t xml:space="preserve"> compliant asset classes based on market outlook</w:t>
      </w:r>
    </w:p>
    <w:p w:rsidR="00813BA6" w:rsidRDefault="00813BA6">
      <w:pPr>
        <w:pStyle w:val="BodyText"/>
        <w:spacing w:before="7"/>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Date of launching</w:t>
            </w:r>
          </w:p>
        </w:tc>
        <w:tc>
          <w:tcPr>
            <w:tcW w:w="2429" w:type="dxa"/>
          </w:tcPr>
          <w:p w:rsidR="00813BA6" w:rsidRDefault="002025CD">
            <w:pPr>
              <w:pStyle w:val="TableParagraph"/>
              <w:spacing w:line="210" w:lineRule="exact"/>
              <w:rPr>
                <w:sz w:val="20"/>
              </w:rPr>
            </w:pPr>
            <w:r>
              <w:rPr>
                <w:sz w:val="20"/>
              </w:rPr>
              <w:t>10 December 2013</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813BA6">
            <w:pPr>
              <w:pStyle w:val="TableParagraph"/>
              <w:spacing w:before="11"/>
              <w:ind w:left="0"/>
              <w:rPr>
                <w:sz w:val="19"/>
              </w:rPr>
            </w:pPr>
          </w:p>
          <w:p w:rsidR="00813BA6" w:rsidRDefault="002025CD">
            <w:pPr>
              <w:pStyle w:val="TableParagraph"/>
              <w:spacing w:line="210" w:lineRule="exact"/>
              <w:ind w:left="110"/>
              <w:rPr>
                <w:sz w:val="20"/>
              </w:rPr>
            </w:pPr>
            <w:r>
              <w:rPr>
                <w:sz w:val="20"/>
              </w:rPr>
              <w:t>Net Assets (as at 30 June 2014)</w:t>
            </w:r>
          </w:p>
        </w:tc>
        <w:tc>
          <w:tcPr>
            <w:tcW w:w="2429" w:type="dxa"/>
          </w:tcPr>
          <w:p w:rsidR="00813BA6" w:rsidRDefault="00813BA6">
            <w:pPr>
              <w:pStyle w:val="TableParagraph"/>
              <w:spacing w:before="11"/>
              <w:ind w:left="0"/>
              <w:rPr>
                <w:sz w:val="19"/>
              </w:rPr>
            </w:pPr>
          </w:p>
          <w:p w:rsidR="00813BA6" w:rsidRDefault="002025CD">
            <w:pPr>
              <w:pStyle w:val="TableParagraph"/>
              <w:spacing w:line="210" w:lineRule="exact"/>
              <w:rPr>
                <w:sz w:val="20"/>
              </w:rPr>
            </w:pPr>
            <w:proofErr w:type="spellStart"/>
            <w:r>
              <w:rPr>
                <w:sz w:val="20"/>
              </w:rPr>
              <w:t>Rs</w:t>
            </w:r>
            <w:proofErr w:type="spellEnd"/>
            <w:r>
              <w:rPr>
                <w:sz w:val="20"/>
              </w:rPr>
              <w:t xml:space="preserve">. 163 </w:t>
            </w:r>
            <w:proofErr w:type="spellStart"/>
            <w:r>
              <w:rPr>
                <w:sz w:val="20"/>
              </w:rPr>
              <w:t>mn</w:t>
            </w:r>
            <w:proofErr w:type="spellEnd"/>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813BA6">
            <w:pPr>
              <w:pStyle w:val="TableParagraph"/>
              <w:spacing w:before="11"/>
              <w:ind w:left="0"/>
              <w:rPr>
                <w:sz w:val="19"/>
              </w:rPr>
            </w:pPr>
          </w:p>
          <w:p w:rsidR="00813BA6" w:rsidRDefault="002025CD">
            <w:pPr>
              <w:pStyle w:val="TableParagraph"/>
              <w:spacing w:line="210" w:lineRule="exact"/>
              <w:ind w:left="110"/>
              <w:rPr>
                <w:sz w:val="20"/>
              </w:rPr>
            </w:pPr>
            <w:r>
              <w:rPr>
                <w:sz w:val="20"/>
              </w:rPr>
              <w:t>NAV (as at 30 June 2014)</w:t>
            </w:r>
          </w:p>
        </w:tc>
        <w:tc>
          <w:tcPr>
            <w:tcW w:w="2429" w:type="dxa"/>
          </w:tcPr>
          <w:p w:rsidR="00813BA6" w:rsidRDefault="00813BA6">
            <w:pPr>
              <w:pStyle w:val="TableParagraph"/>
              <w:spacing w:before="11"/>
              <w:ind w:left="0"/>
              <w:rPr>
                <w:sz w:val="19"/>
              </w:rPr>
            </w:pPr>
          </w:p>
          <w:p w:rsidR="00813BA6" w:rsidRDefault="002025CD">
            <w:pPr>
              <w:pStyle w:val="TableParagraph"/>
              <w:spacing w:line="210" w:lineRule="exact"/>
              <w:rPr>
                <w:sz w:val="20"/>
              </w:rPr>
            </w:pPr>
            <w:proofErr w:type="spellStart"/>
            <w:r>
              <w:rPr>
                <w:sz w:val="20"/>
              </w:rPr>
              <w:t>Rs</w:t>
            </w:r>
            <w:proofErr w:type="spellEnd"/>
            <w:r>
              <w:rPr>
                <w:sz w:val="20"/>
              </w:rPr>
              <w:t>. 102.59</w:t>
            </w:r>
          </w:p>
        </w:tc>
        <w:tc>
          <w:tcPr>
            <w:tcW w:w="2432" w:type="dxa"/>
          </w:tcPr>
          <w:p w:rsidR="00813BA6" w:rsidRDefault="00813BA6">
            <w:pPr>
              <w:pStyle w:val="TableParagraph"/>
              <w:ind w:left="0"/>
              <w:rPr>
                <w:rFonts w:ascii="Times New Roman"/>
                <w:sz w:val="20"/>
              </w:rPr>
            </w:pPr>
          </w:p>
        </w:tc>
      </w:tr>
      <w:tr w:rsidR="00813BA6">
        <w:trPr>
          <w:trHeight w:val="460"/>
        </w:trPr>
        <w:tc>
          <w:tcPr>
            <w:tcW w:w="3694" w:type="dxa"/>
          </w:tcPr>
          <w:p w:rsidR="00813BA6" w:rsidRDefault="002025CD">
            <w:pPr>
              <w:pStyle w:val="TableParagraph"/>
              <w:spacing w:before="115"/>
              <w:ind w:left="110"/>
              <w:rPr>
                <w:sz w:val="20"/>
              </w:rPr>
            </w:pPr>
            <w:r>
              <w:rPr>
                <w:sz w:val="20"/>
              </w:rPr>
              <w:t>Listing</w:t>
            </w:r>
          </w:p>
        </w:tc>
        <w:tc>
          <w:tcPr>
            <w:tcW w:w="2429" w:type="dxa"/>
          </w:tcPr>
          <w:p w:rsidR="00813BA6" w:rsidRDefault="002025CD">
            <w:pPr>
              <w:pStyle w:val="TableParagraph"/>
              <w:spacing w:before="2" w:line="230"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459"/>
        </w:trPr>
        <w:tc>
          <w:tcPr>
            <w:tcW w:w="3694" w:type="dxa"/>
          </w:tcPr>
          <w:p w:rsidR="00813BA6" w:rsidRDefault="002025CD">
            <w:pPr>
              <w:pStyle w:val="TableParagraph"/>
              <w:spacing w:line="224" w:lineRule="exact"/>
              <w:ind w:left="110"/>
              <w:rPr>
                <w:sz w:val="20"/>
              </w:rPr>
            </w:pPr>
            <w:r>
              <w:rPr>
                <w:sz w:val="20"/>
              </w:rPr>
              <w:t>Fund Rating:</w:t>
            </w:r>
          </w:p>
          <w:p w:rsidR="00813BA6" w:rsidRDefault="002025CD">
            <w:pPr>
              <w:pStyle w:val="TableParagraph"/>
              <w:spacing w:line="214" w:lineRule="exact"/>
              <w:ind w:left="110"/>
              <w:rPr>
                <w:sz w:val="20"/>
              </w:rPr>
            </w:pPr>
            <w:r>
              <w:rPr>
                <w:sz w:val="20"/>
              </w:rPr>
              <w:t>(Credit Rating Agency: JCR-VIS)</w:t>
            </w:r>
          </w:p>
        </w:tc>
        <w:tc>
          <w:tcPr>
            <w:tcW w:w="2429" w:type="dxa"/>
          </w:tcPr>
          <w:p w:rsidR="00813BA6" w:rsidRDefault="002025CD">
            <w:pPr>
              <w:pStyle w:val="TableParagraph"/>
              <w:spacing w:before="113"/>
              <w:rPr>
                <w:sz w:val="20"/>
              </w:rPr>
            </w:pPr>
            <w:r>
              <w:rPr>
                <w:sz w:val="20"/>
              </w:rPr>
              <w:t>Not yet Rated</w:t>
            </w:r>
          </w:p>
        </w:tc>
        <w:tc>
          <w:tcPr>
            <w:tcW w:w="2432" w:type="dxa"/>
          </w:tcPr>
          <w:p w:rsidR="00813BA6" w:rsidRDefault="00813BA6">
            <w:pPr>
              <w:pStyle w:val="TableParagraph"/>
              <w:ind w:left="0"/>
              <w:rPr>
                <w:rFonts w:ascii="Times New Roman"/>
                <w:sz w:val="20"/>
              </w:rPr>
            </w:pPr>
          </w:p>
        </w:tc>
      </w:tr>
      <w:tr w:rsidR="00813BA6">
        <w:trPr>
          <w:trHeight w:val="232"/>
        </w:trPr>
        <w:tc>
          <w:tcPr>
            <w:tcW w:w="3694" w:type="dxa"/>
          </w:tcPr>
          <w:p w:rsidR="00813BA6" w:rsidRDefault="002025CD">
            <w:pPr>
              <w:pStyle w:val="TableParagraph"/>
              <w:spacing w:line="212" w:lineRule="exact"/>
              <w:ind w:left="110"/>
              <w:rPr>
                <w:sz w:val="20"/>
              </w:rPr>
            </w:pPr>
            <w:r>
              <w:rPr>
                <w:sz w:val="20"/>
              </w:rPr>
              <w:t>Performance:</w:t>
            </w:r>
          </w:p>
        </w:tc>
        <w:tc>
          <w:tcPr>
            <w:tcW w:w="2429" w:type="dxa"/>
          </w:tcPr>
          <w:p w:rsidR="00813BA6" w:rsidRDefault="002025CD">
            <w:pPr>
              <w:pStyle w:val="TableParagraph"/>
              <w:spacing w:line="212" w:lineRule="exact"/>
              <w:rPr>
                <w:sz w:val="20"/>
              </w:rPr>
            </w:pPr>
            <w:r>
              <w:rPr>
                <w:sz w:val="20"/>
              </w:rPr>
              <w:t>Return</w:t>
            </w:r>
          </w:p>
        </w:tc>
        <w:tc>
          <w:tcPr>
            <w:tcW w:w="2432" w:type="dxa"/>
          </w:tcPr>
          <w:p w:rsidR="00813BA6" w:rsidRDefault="002025CD">
            <w:pPr>
              <w:pStyle w:val="TableParagraph"/>
              <w:spacing w:line="212" w:lineRule="exact"/>
              <w:rPr>
                <w:sz w:val="20"/>
              </w:rPr>
            </w:pPr>
            <w:r>
              <w:rPr>
                <w:sz w:val="20"/>
              </w:rPr>
              <w:t>Payout</w:t>
            </w:r>
          </w:p>
        </w:tc>
      </w:tr>
      <w:tr w:rsidR="00813BA6">
        <w:trPr>
          <w:trHeight w:val="687"/>
        </w:trPr>
        <w:tc>
          <w:tcPr>
            <w:tcW w:w="3694" w:type="dxa"/>
          </w:tcPr>
          <w:p w:rsidR="00813BA6" w:rsidRDefault="002025CD">
            <w:pPr>
              <w:pStyle w:val="TableParagraph"/>
              <w:spacing w:line="224" w:lineRule="exact"/>
              <w:ind w:left="110"/>
              <w:rPr>
                <w:sz w:val="20"/>
              </w:rPr>
            </w:pPr>
            <w:r>
              <w:rPr>
                <w:sz w:val="20"/>
              </w:rPr>
              <w:t>Return Since Inception</w:t>
            </w:r>
          </w:p>
        </w:tc>
        <w:tc>
          <w:tcPr>
            <w:tcW w:w="2429" w:type="dxa"/>
          </w:tcPr>
          <w:p w:rsidR="00813BA6" w:rsidRDefault="00813BA6">
            <w:pPr>
              <w:pStyle w:val="TableParagraph"/>
              <w:spacing w:before="8"/>
              <w:ind w:left="0"/>
              <w:rPr>
                <w:sz w:val="29"/>
              </w:rPr>
            </w:pPr>
          </w:p>
          <w:p w:rsidR="00813BA6" w:rsidRDefault="002025CD">
            <w:pPr>
              <w:pStyle w:val="TableParagraph"/>
              <w:spacing w:before="1"/>
              <w:rPr>
                <w:sz w:val="20"/>
              </w:rPr>
            </w:pPr>
            <w:r>
              <w:rPr>
                <w:sz w:val="20"/>
              </w:rPr>
              <w:t>5.62%</w:t>
            </w:r>
          </w:p>
        </w:tc>
        <w:tc>
          <w:tcPr>
            <w:tcW w:w="2432" w:type="dxa"/>
          </w:tcPr>
          <w:p w:rsidR="00813BA6" w:rsidRDefault="00813BA6">
            <w:pPr>
              <w:pStyle w:val="TableParagraph"/>
              <w:ind w:left="0"/>
            </w:pPr>
          </w:p>
          <w:p w:rsidR="00813BA6" w:rsidRDefault="00813BA6">
            <w:pPr>
              <w:pStyle w:val="TableParagraph"/>
              <w:spacing w:before="6"/>
              <w:ind w:left="0"/>
              <w:rPr>
                <w:sz w:val="17"/>
              </w:rPr>
            </w:pPr>
          </w:p>
          <w:p w:rsidR="00813BA6" w:rsidRDefault="002025CD">
            <w:pPr>
              <w:pStyle w:val="TableParagraph"/>
              <w:spacing w:line="213" w:lineRule="exact"/>
              <w:rPr>
                <w:sz w:val="20"/>
              </w:rPr>
            </w:pPr>
            <w:proofErr w:type="spellStart"/>
            <w:r>
              <w:rPr>
                <w:sz w:val="20"/>
              </w:rPr>
              <w:t>Rs</w:t>
            </w:r>
            <w:proofErr w:type="spellEnd"/>
            <w:r>
              <w:rPr>
                <w:sz w:val="20"/>
              </w:rPr>
              <w:t>. 2.65 per unit</w:t>
            </w:r>
          </w:p>
        </w:tc>
      </w:tr>
      <w:tr w:rsidR="00813BA6">
        <w:trPr>
          <w:trHeight w:val="234"/>
        </w:trPr>
        <w:tc>
          <w:tcPr>
            <w:tcW w:w="3694" w:type="dxa"/>
          </w:tcPr>
          <w:p w:rsidR="00813BA6" w:rsidRDefault="00813BA6">
            <w:pPr>
              <w:pStyle w:val="TableParagraph"/>
              <w:ind w:left="0"/>
              <w:rPr>
                <w:rFonts w:ascii="Times New Roman"/>
                <w:sz w:val="16"/>
              </w:rPr>
            </w:pPr>
          </w:p>
        </w:tc>
        <w:tc>
          <w:tcPr>
            <w:tcW w:w="2429" w:type="dxa"/>
          </w:tcPr>
          <w:p w:rsidR="00813BA6" w:rsidRDefault="00813BA6">
            <w:pPr>
              <w:pStyle w:val="TableParagraph"/>
              <w:ind w:left="0"/>
              <w:rPr>
                <w:rFonts w:ascii="Times New Roman"/>
                <w:sz w:val="16"/>
              </w:rPr>
            </w:pPr>
          </w:p>
        </w:tc>
        <w:tc>
          <w:tcPr>
            <w:tcW w:w="2432" w:type="dxa"/>
          </w:tcPr>
          <w:p w:rsidR="00813BA6" w:rsidRDefault="00813BA6">
            <w:pPr>
              <w:pStyle w:val="TableParagraph"/>
              <w:ind w:left="0"/>
              <w:rPr>
                <w:rFonts w:ascii="Times New Roman"/>
                <w:sz w:val="16"/>
              </w:rPr>
            </w:pPr>
          </w:p>
        </w:tc>
      </w:tr>
    </w:tbl>
    <w:p w:rsidR="00813BA6" w:rsidRDefault="00813BA6">
      <w:pPr>
        <w:pStyle w:val="BodyText"/>
        <w:spacing w:before="1"/>
        <w:rPr>
          <w:sz w:val="23"/>
        </w:rPr>
      </w:pPr>
    </w:p>
    <w:p w:rsidR="00813BA6" w:rsidRDefault="002025CD">
      <w:pPr>
        <w:pStyle w:val="Heading5"/>
        <w:ind w:left="640" w:firstLine="0"/>
        <w:jc w:val="left"/>
      </w:pPr>
      <w:r>
        <w:t>AL-AMEEN ISLAMIC PRINCIPAL PRESERVATION FUND III (AIPPF-III)</w:t>
      </w:r>
    </w:p>
    <w:p w:rsidR="00813BA6" w:rsidRDefault="00813BA6">
      <w:pPr>
        <w:pStyle w:val="BodyText"/>
        <w:spacing w:before="6"/>
        <w:rPr>
          <w:b/>
        </w:rPr>
      </w:pPr>
    </w:p>
    <w:p w:rsidR="00813BA6" w:rsidRDefault="002025CD">
      <w:pPr>
        <w:pStyle w:val="BodyText"/>
        <w:ind w:left="640" w:right="1111"/>
        <w:jc w:val="both"/>
      </w:pPr>
      <w:r>
        <w:t>AIPPF-II is the 3</w:t>
      </w:r>
      <w:r>
        <w:rPr>
          <w:vertAlign w:val="superscript"/>
        </w:rPr>
        <w:t>rd</w:t>
      </w:r>
      <w:r>
        <w:t xml:space="preserve"> offering of our </w:t>
      </w:r>
      <w:proofErr w:type="spellStart"/>
      <w:r>
        <w:t>Shariah</w:t>
      </w:r>
      <w:proofErr w:type="spellEnd"/>
      <w:r>
        <w:t xml:space="preserve"> compliant CPPI based Fund of Funds series. It gives investors up to 100% equity participation along with full capital preservation at the end of its 2 year duration. This scheme is invested dynamically in </w:t>
      </w:r>
      <w:proofErr w:type="spellStart"/>
      <w:r>
        <w:t>Shariah</w:t>
      </w:r>
      <w:proofErr w:type="spellEnd"/>
      <w:r>
        <w:t xml:space="preserve"> Compliant Equity </w:t>
      </w:r>
      <w:r>
        <w:rPr>
          <w:spacing w:val="2"/>
        </w:rPr>
        <w:t xml:space="preserve">and </w:t>
      </w:r>
      <w:proofErr w:type="spellStart"/>
      <w:r>
        <w:t>Shariah</w:t>
      </w:r>
      <w:proofErr w:type="spellEnd"/>
      <w:r>
        <w:t xml:space="preserve"> Compliant Income/Money Market mutual funds, using the CPPI methodology which provides an opportunity for appreciation of your capital through high potential exposure to Equity markets while protecting your principal investment. Investments are made primarily in Al-Ameen </w:t>
      </w:r>
      <w:proofErr w:type="spellStart"/>
      <w:r>
        <w:t>Shariah</w:t>
      </w:r>
      <w:proofErr w:type="spellEnd"/>
      <w:r>
        <w:t xml:space="preserve"> Stock</w:t>
      </w:r>
      <w:r>
        <w:rPr>
          <w:spacing w:val="34"/>
        </w:rPr>
        <w:t xml:space="preserve"> </w:t>
      </w:r>
      <w:r>
        <w:t>Fund</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640" w:right="2034"/>
      </w:pPr>
      <w:r>
        <w:t>(ASSF) for the equity component, and in Al-Ameen Islamic Cash Fund/Al-Ameen Islamic Sovereign Fund for the money market/income component</w:t>
      </w:r>
    </w:p>
    <w:p w:rsidR="00813BA6" w:rsidRDefault="00813BA6">
      <w:pPr>
        <w:pStyle w:val="BodyText"/>
        <w:spacing w:before="6"/>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IPO Date</w:t>
            </w:r>
          </w:p>
        </w:tc>
        <w:tc>
          <w:tcPr>
            <w:tcW w:w="2429" w:type="dxa"/>
          </w:tcPr>
          <w:p w:rsidR="00813BA6" w:rsidRDefault="002025CD">
            <w:pPr>
              <w:pStyle w:val="TableParagraph"/>
              <w:spacing w:line="210" w:lineRule="exact"/>
              <w:rPr>
                <w:sz w:val="20"/>
              </w:rPr>
            </w:pPr>
            <w:r>
              <w:rPr>
                <w:sz w:val="20"/>
              </w:rPr>
              <w:t>12 June 2014</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Net Assets (as at June 30 2014)</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2,251 million</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NAV (as at June 30 2014)</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101.22</w:t>
            </w:r>
          </w:p>
        </w:tc>
        <w:tc>
          <w:tcPr>
            <w:tcW w:w="2432" w:type="dxa"/>
          </w:tcPr>
          <w:p w:rsidR="00813BA6" w:rsidRDefault="00813BA6">
            <w:pPr>
              <w:pStyle w:val="TableParagraph"/>
              <w:ind w:left="0"/>
              <w:rPr>
                <w:rFonts w:ascii="Times New Roman"/>
                <w:sz w:val="16"/>
              </w:rPr>
            </w:pPr>
          </w:p>
        </w:tc>
      </w:tr>
      <w:tr w:rsidR="00813BA6">
        <w:trPr>
          <w:trHeight w:val="460"/>
        </w:trPr>
        <w:tc>
          <w:tcPr>
            <w:tcW w:w="3694" w:type="dxa"/>
          </w:tcPr>
          <w:p w:rsidR="00813BA6" w:rsidRDefault="002025CD">
            <w:pPr>
              <w:pStyle w:val="TableParagraph"/>
              <w:spacing w:before="114"/>
              <w:ind w:left="110"/>
              <w:rPr>
                <w:sz w:val="20"/>
              </w:rPr>
            </w:pPr>
            <w:r>
              <w:rPr>
                <w:sz w:val="20"/>
              </w:rPr>
              <w:t>Listing</w:t>
            </w:r>
          </w:p>
        </w:tc>
        <w:tc>
          <w:tcPr>
            <w:tcW w:w="2429" w:type="dxa"/>
          </w:tcPr>
          <w:p w:rsidR="00813BA6" w:rsidRDefault="002025CD">
            <w:pPr>
              <w:pStyle w:val="TableParagraph"/>
              <w:spacing w:before="4" w:line="228" w:lineRule="exact"/>
              <w:ind w:right="803"/>
              <w:rPr>
                <w:sz w:val="20"/>
              </w:rPr>
            </w:pPr>
            <w:r>
              <w:rPr>
                <w:sz w:val="20"/>
              </w:rPr>
              <w:t>Islamabad Stock Exchange</w:t>
            </w:r>
          </w:p>
        </w:tc>
        <w:tc>
          <w:tcPr>
            <w:tcW w:w="2432" w:type="dxa"/>
          </w:tcPr>
          <w:p w:rsidR="00813BA6" w:rsidRDefault="00813BA6">
            <w:pPr>
              <w:pStyle w:val="TableParagraph"/>
              <w:ind w:left="0"/>
              <w:rPr>
                <w:rFonts w:ascii="Times New Roman"/>
                <w:sz w:val="20"/>
              </w:rPr>
            </w:pPr>
          </w:p>
        </w:tc>
      </w:tr>
      <w:tr w:rsidR="00813BA6">
        <w:trPr>
          <w:trHeight w:val="920"/>
        </w:trPr>
        <w:tc>
          <w:tcPr>
            <w:tcW w:w="3694" w:type="dxa"/>
          </w:tcPr>
          <w:p w:rsidR="00813BA6" w:rsidRDefault="002025CD">
            <w:pPr>
              <w:pStyle w:val="TableParagraph"/>
              <w:spacing w:line="227" w:lineRule="exact"/>
              <w:ind w:left="110"/>
              <w:rPr>
                <w:sz w:val="20"/>
              </w:rPr>
            </w:pPr>
            <w:r>
              <w:rPr>
                <w:sz w:val="20"/>
              </w:rPr>
              <w:t>Fund Rating:</w:t>
            </w:r>
          </w:p>
          <w:p w:rsidR="00813BA6" w:rsidRDefault="002025CD">
            <w:pPr>
              <w:pStyle w:val="TableParagraph"/>
              <w:spacing w:before="9" w:line="228" w:lineRule="auto"/>
              <w:ind w:left="110"/>
              <w:rPr>
                <w:sz w:val="20"/>
              </w:rPr>
            </w:pPr>
            <w:r>
              <w:rPr>
                <w:sz w:val="20"/>
              </w:rPr>
              <w:t>(Credit Rating Agency: JCR-VIS) Performance:</w:t>
            </w:r>
          </w:p>
          <w:p w:rsidR="00813BA6" w:rsidRDefault="002025CD">
            <w:pPr>
              <w:pStyle w:val="TableParagraph"/>
              <w:spacing w:before="3" w:line="225" w:lineRule="exact"/>
              <w:ind w:left="110"/>
              <w:rPr>
                <w:sz w:val="20"/>
              </w:rPr>
            </w:pPr>
            <w:r>
              <w:rPr>
                <w:sz w:val="20"/>
              </w:rPr>
              <w:t>Return Since Inception</w:t>
            </w:r>
          </w:p>
        </w:tc>
        <w:tc>
          <w:tcPr>
            <w:tcW w:w="2429" w:type="dxa"/>
          </w:tcPr>
          <w:p w:rsidR="00813BA6" w:rsidRDefault="002025CD">
            <w:pPr>
              <w:pStyle w:val="TableParagraph"/>
              <w:spacing w:before="14" w:line="330" w:lineRule="atLeast"/>
              <w:ind w:right="1074"/>
              <w:rPr>
                <w:sz w:val="20"/>
              </w:rPr>
            </w:pPr>
            <w:r>
              <w:rPr>
                <w:sz w:val="20"/>
              </w:rPr>
              <w:t xml:space="preserve">Not yet </w:t>
            </w:r>
            <w:r>
              <w:rPr>
                <w:spacing w:val="-3"/>
                <w:sz w:val="20"/>
              </w:rPr>
              <w:t xml:space="preserve">Rated </w:t>
            </w:r>
            <w:r>
              <w:rPr>
                <w:sz w:val="20"/>
              </w:rPr>
              <w:t>Return</w:t>
            </w:r>
          </w:p>
          <w:p w:rsidR="00813BA6" w:rsidRDefault="002025CD">
            <w:pPr>
              <w:pStyle w:val="TableParagraph"/>
              <w:spacing w:before="2" w:line="225" w:lineRule="exact"/>
              <w:rPr>
                <w:sz w:val="20"/>
              </w:rPr>
            </w:pPr>
            <w:r>
              <w:rPr>
                <w:sz w:val="20"/>
              </w:rPr>
              <w:t>1.34%</w:t>
            </w:r>
          </w:p>
        </w:tc>
        <w:tc>
          <w:tcPr>
            <w:tcW w:w="2432" w:type="dxa"/>
          </w:tcPr>
          <w:p w:rsidR="00813BA6" w:rsidRDefault="00813BA6">
            <w:pPr>
              <w:pStyle w:val="TableParagraph"/>
              <w:ind w:left="0"/>
            </w:pPr>
          </w:p>
          <w:p w:rsidR="00813BA6" w:rsidRDefault="002025CD">
            <w:pPr>
              <w:pStyle w:val="TableParagraph"/>
              <w:spacing w:before="192"/>
              <w:rPr>
                <w:sz w:val="20"/>
              </w:rPr>
            </w:pPr>
            <w:r>
              <w:rPr>
                <w:sz w:val="20"/>
              </w:rPr>
              <w:t>Payout</w:t>
            </w:r>
          </w:p>
          <w:p w:rsidR="00813BA6" w:rsidRDefault="002025CD">
            <w:pPr>
              <w:pStyle w:val="TableParagraph"/>
              <w:spacing w:before="1" w:line="225" w:lineRule="exact"/>
              <w:rPr>
                <w:sz w:val="20"/>
              </w:rPr>
            </w:pPr>
            <w:proofErr w:type="spellStart"/>
            <w:r>
              <w:rPr>
                <w:sz w:val="20"/>
              </w:rPr>
              <w:t>Rs</w:t>
            </w:r>
            <w:proofErr w:type="spellEnd"/>
            <w:r>
              <w:rPr>
                <w:sz w:val="20"/>
              </w:rPr>
              <w:t>. 0.12 per unit</w:t>
            </w:r>
          </w:p>
        </w:tc>
      </w:tr>
    </w:tbl>
    <w:p w:rsidR="00813BA6" w:rsidRDefault="00813BA6">
      <w:pPr>
        <w:pStyle w:val="BodyText"/>
        <w:spacing w:before="2"/>
        <w:rPr>
          <w:sz w:val="23"/>
        </w:rPr>
      </w:pPr>
    </w:p>
    <w:p w:rsidR="00813BA6" w:rsidRDefault="002025CD">
      <w:pPr>
        <w:pStyle w:val="Heading5"/>
        <w:ind w:left="640" w:firstLine="0"/>
        <w:jc w:val="left"/>
      </w:pPr>
      <w:r>
        <w:t>AL-AMEEN ISLAMIC PRINCIPAL PRESERVATION FUND IV (AIPPF-IV)</w:t>
      </w:r>
    </w:p>
    <w:p w:rsidR="00813BA6" w:rsidRDefault="00813BA6">
      <w:pPr>
        <w:pStyle w:val="BodyText"/>
        <w:spacing w:before="5"/>
        <w:rPr>
          <w:b/>
        </w:rPr>
      </w:pPr>
    </w:p>
    <w:p w:rsidR="00813BA6" w:rsidRDefault="002025CD">
      <w:pPr>
        <w:pStyle w:val="BodyText"/>
        <w:ind w:left="640" w:right="1105"/>
        <w:jc w:val="both"/>
      </w:pPr>
      <w:r>
        <w:t xml:space="preserve">AIPPF-IV is the 4th offering of our </w:t>
      </w:r>
      <w:proofErr w:type="spellStart"/>
      <w:r>
        <w:t>Shariah</w:t>
      </w:r>
      <w:proofErr w:type="spellEnd"/>
      <w:r>
        <w:t xml:space="preserve"> compliant CPPI based Fund of Funds series. It gives investors up to 100% equity participation along with full capital preservation at the end of its 2 year duration.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using the CPPI methodology which provides an opportunity for appreciation of your capital through high potential exposure to Equity markets while protecting your principal investment. Investments are made primarily in Al-Ameen </w:t>
      </w:r>
      <w:proofErr w:type="spellStart"/>
      <w:r>
        <w:t>Shariah</w:t>
      </w:r>
      <w:proofErr w:type="spellEnd"/>
      <w:r>
        <w:t xml:space="preserve"> Stock Fund (ASSF) for the equity component, and in Al-Ameen Islamic Cash Fund/Al-Ameen Islamic Sovereign Fund for the money market/income</w:t>
      </w:r>
      <w:r>
        <w:rPr>
          <w:spacing w:val="-22"/>
        </w:rPr>
        <w:t xml:space="preserve"> </w:t>
      </w:r>
      <w:r>
        <w:t>component</w:t>
      </w:r>
    </w:p>
    <w:p w:rsidR="00813BA6" w:rsidRDefault="00813BA6">
      <w:pPr>
        <w:pStyle w:val="BodyText"/>
        <w:spacing w:before="6" w:after="1"/>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29"/>
        </w:trPr>
        <w:tc>
          <w:tcPr>
            <w:tcW w:w="3694" w:type="dxa"/>
          </w:tcPr>
          <w:p w:rsidR="00813BA6" w:rsidRDefault="002025CD">
            <w:pPr>
              <w:pStyle w:val="TableParagraph"/>
              <w:spacing w:line="210" w:lineRule="exact"/>
              <w:ind w:left="110"/>
              <w:rPr>
                <w:sz w:val="20"/>
              </w:rPr>
            </w:pPr>
            <w:r>
              <w:rPr>
                <w:sz w:val="20"/>
              </w:rPr>
              <w:t>IPO Date</w:t>
            </w:r>
          </w:p>
        </w:tc>
        <w:tc>
          <w:tcPr>
            <w:tcW w:w="2429" w:type="dxa"/>
          </w:tcPr>
          <w:p w:rsidR="00813BA6" w:rsidRDefault="002025CD">
            <w:pPr>
              <w:pStyle w:val="TableParagraph"/>
              <w:spacing w:line="210" w:lineRule="exact"/>
              <w:rPr>
                <w:sz w:val="20"/>
              </w:rPr>
            </w:pPr>
            <w:r>
              <w:rPr>
                <w:sz w:val="20"/>
              </w:rPr>
              <w:t>02 Oct 2014</w:t>
            </w:r>
          </w:p>
        </w:tc>
        <w:tc>
          <w:tcPr>
            <w:tcW w:w="2432" w:type="dxa"/>
          </w:tcPr>
          <w:p w:rsidR="00813BA6" w:rsidRDefault="00813BA6">
            <w:pPr>
              <w:pStyle w:val="TableParagraph"/>
              <w:ind w:left="0"/>
              <w:rPr>
                <w:rFonts w:ascii="Times New Roman"/>
                <w:sz w:val="16"/>
              </w:rPr>
            </w:pPr>
          </w:p>
        </w:tc>
      </w:tr>
      <w:tr w:rsidR="00813BA6">
        <w:trPr>
          <w:trHeight w:val="229"/>
        </w:trPr>
        <w:tc>
          <w:tcPr>
            <w:tcW w:w="3694" w:type="dxa"/>
          </w:tcPr>
          <w:p w:rsidR="00813BA6" w:rsidRDefault="002025CD">
            <w:pPr>
              <w:pStyle w:val="TableParagraph"/>
              <w:spacing w:line="210" w:lineRule="exact"/>
              <w:ind w:left="110"/>
              <w:rPr>
                <w:sz w:val="20"/>
              </w:rPr>
            </w:pPr>
            <w:r>
              <w:rPr>
                <w:sz w:val="20"/>
              </w:rPr>
              <w:t>Par Value of units</w:t>
            </w:r>
          </w:p>
        </w:tc>
        <w:tc>
          <w:tcPr>
            <w:tcW w:w="2429" w:type="dxa"/>
          </w:tcPr>
          <w:p w:rsidR="00813BA6" w:rsidRDefault="002025CD">
            <w:pPr>
              <w:pStyle w:val="TableParagraph"/>
              <w:spacing w:line="210"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bl>
    <w:p w:rsidR="00813BA6" w:rsidRDefault="00813BA6">
      <w:pPr>
        <w:pStyle w:val="BodyText"/>
        <w:spacing w:before="1"/>
        <w:rPr>
          <w:sz w:val="23"/>
        </w:rPr>
      </w:pPr>
    </w:p>
    <w:p w:rsidR="00813BA6" w:rsidRDefault="002025CD">
      <w:pPr>
        <w:pStyle w:val="Heading5"/>
        <w:ind w:left="640" w:firstLine="0"/>
      </w:pPr>
      <w:r>
        <w:t>AL-AMEEN ISLAMIC PRINCIPAL PRESERVATION FUND V (AIPPF-V)</w:t>
      </w:r>
    </w:p>
    <w:p w:rsidR="00813BA6" w:rsidRDefault="00813BA6">
      <w:pPr>
        <w:pStyle w:val="BodyText"/>
        <w:spacing w:before="8"/>
        <w:rPr>
          <w:b/>
          <w:sz w:val="24"/>
        </w:rPr>
      </w:pPr>
    </w:p>
    <w:p w:rsidR="00813BA6" w:rsidRDefault="002025CD">
      <w:pPr>
        <w:pStyle w:val="BodyText"/>
        <w:ind w:left="640" w:right="1107"/>
        <w:jc w:val="both"/>
      </w:pPr>
      <w:r>
        <w:t xml:space="preserve">AIPPF-IV is the 5th offering of our </w:t>
      </w:r>
      <w:proofErr w:type="spellStart"/>
      <w:r>
        <w:t>Shariah</w:t>
      </w:r>
      <w:proofErr w:type="spellEnd"/>
      <w:r>
        <w:t xml:space="preserve"> compliant CPPI based Fund of Funds series. It gives investors up to 100% equity participation along with full capital preservation at the end of its 2 year duration.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using the CPPI methodology which provides an opportunity for appreciation of your capital through high potential exposure to Equity markets while protecting your principal investment. Investments are made primarily in Al-Ameen </w:t>
      </w:r>
      <w:proofErr w:type="spellStart"/>
      <w:r>
        <w:t>Shariah</w:t>
      </w:r>
      <w:proofErr w:type="spellEnd"/>
      <w:r>
        <w:t xml:space="preserve"> Stock Fund (ASSF) for the equity component, and in Al-Ameen Islamic Cash Fund/Al-Ameen Islamic Sovereign Fund for the money market/income</w:t>
      </w:r>
      <w:r>
        <w:rPr>
          <w:spacing w:val="-20"/>
        </w:rPr>
        <w:t xml:space="preserve"> </w:t>
      </w:r>
      <w:r>
        <w:t>component</w:t>
      </w:r>
    </w:p>
    <w:p w:rsidR="00813BA6" w:rsidRDefault="00813BA6">
      <w:pPr>
        <w:pStyle w:val="BodyText"/>
        <w:spacing w:before="3" w:after="1"/>
        <w:rPr>
          <w:sz w:val="24"/>
        </w:rPr>
      </w:pPr>
    </w:p>
    <w:tbl>
      <w:tblPr>
        <w:tblW w:w="0" w:type="auto"/>
        <w:tblInd w:w="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4"/>
        <w:gridCol w:w="2429"/>
        <w:gridCol w:w="2432"/>
      </w:tblGrid>
      <w:tr w:rsidR="00813BA6">
        <w:trPr>
          <w:trHeight w:val="230"/>
        </w:trPr>
        <w:tc>
          <w:tcPr>
            <w:tcW w:w="3694" w:type="dxa"/>
          </w:tcPr>
          <w:p w:rsidR="00813BA6" w:rsidRDefault="002025CD">
            <w:pPr>
              <w:pStyle w:val="TableParagraph"/>
              <w:spacing w:line="210" w:lineRule="exact"/>
              <w:ind w:left="110"/>
              <w:rPr>
                <w:sz w:val="20"/>
              </w:rPr>
            </w:pPr>
            <w:r>
              <w:rPr>
                <w:sz w:val="20"/>
              </w:rPr>
              <w:t>IPO Date</w:t>
            </w:r>
          </w:p>
        </w:tc>
        <w:tc>
          <w:tcPr>
            <w:tcW w:w="2429" w:type="dxa"/>
          </w:tcPr>
          <w:p w:rsidR="00813BA6" w:rsidRDefault="002025CD">
            <w:pPr>
              <w:pStyle w:val="TableParagraph"/>
              <w:spacing w:line="210" w:lineRule="exact"/>
              <w:rPr>
                <w:sz w:val="20"/>
              </w:rPr>
            </w:pPr>
            <w:r>
              <w:rPr>
                <w:sz w:val="20"/>
              </w:rPr>
              <w:t>18 Dec 2014</w:t>
            </w:r>
          </w:p>
        </w:tc>
        <w:tc>
          <w:tcPr>
            <w:tcW w:w="2432" w:type="dxa"/>
          </w:tcPr>
          <w:p w:rsidR="00813BA6" w:rsidRDefault="00813BA6">
            <w:pPr>
              <w:pStyle w:val="TableParagraph"/>
              <w:ind w:left="0"/>
              <w:rPr>
                <w:rFonts w:ascii="Times New Roman"/>
                <w:sz w:val="16"/>
              </w:rPr>
            </w:pPr>
          </w:p>
        </w:tc>
      </w:tr>
      <w:tr w:rsidR="00813BA6">
        <w:trPr>
          <w:trHeight w:val="232"/>
        </w:trPr>
        <w:tc>
          <w:tcPr>
            <w:tcW w:w="3694" w:type="dxa"/>
          </w:tcPr>
          <w:p w:rsidR="00813BA6" w:rsidRDefault="002025CD">
            <w:pPr>
              <w:pStyle w:val="TableParagraph"/>
              <w:spacing w:line="212" w:lineRule="exact"/>
              <w:ind w:left="110"/>
              <w:rPr>
                <w:sz w:val="20"/>
              </w:rPr>
            </w:pPr>
            <w:r>
              <w:rPr>
                <w:sz w:val="20"/>
              </w:rPr>
              <w:t>Par Value of units</w:t>
            </w:r>
          </w:p>
        </w:tc>
        <w:tc>
          <w:tcPr>
            <w:tcW w:w="2429" w:type="dxa"/>
          </w:tcPr>
          <w:p w:rsidR="00813BA6" w:rsidRDefault="002025CD">
            <w:pPr>
              <w:pStyle w:val="TableParagraph"/>
              <w:spacing w:line="212" w:lineRule="exact"/>
              <w:rPr>
                <w:sz w:val="20"/>
              </w:rPr>
            </w:pPr>
            <w:proofErr w:type="spellStart"/>
            <w:r>
              <w:rPr>
                <w:sz w:val="20"/>
              </w:rPr>
              <w:t>Rs</w:t>
            </w:r>
            <w:proofErr w:type="spellEnd"/>
            <w:r>
              <w:rPr>
                <w:sz w:val="20"/>
              </w:rPr>
              <w:t>. 100</w:t>
            </w:r>
          </w:p>
        </w:tc>
        <w:tc>
          <w:tcPr>
            <w:tcW w:w="2432" w:type="dxa"/>
          </w:tcPr>
          <w:p w:rsidR="00813BA6" w:rsidRDefault="00813BA6">
            <w:pPr>
              <w:pStyle w:val="TableParagraph"/>
              <w:ind w:left="0"/>
              <w:rPr>
                <w:rFonts w:ascii="Times New Roman"/>
                <w:sz w:val="16"/>
              </w:rPr>
            </w:pPr>
          </w:p>
        </w:tc>
      </w:tr>
    </w:tbl>
    <w:p w:rsidR="00813BA6" w:rsidRDefault="00813BA6">
      <w:pPr>
        <w:pStyle w:val="BodyText"/>
        <w:rPr>
          <w:sz w:val="22"/>
        </w:rPr>
      </w:pPr>
    </w:p>
    <w:p w:rsidR="00813BA6" w:rsidRDefault="00813BA6">
      <w:pPr>
        <w:pStyle w:val="BodyText"/>
        <w:rPr>
          <w:sz w:val="22"/>
        </w:rPr>
      </w:pPr>
    </w:p>
    <w:p w:rsidR="00813BA6" w:rsidRDefault="002025CD" w:rsidP="00462F21">
      <w:pPr>
        <w:pStyle w:val="Heading5"/>
        <w:numPr>
          <w:ilvl w:val="1"/>
          <w:numId w:val="51"/>
        </w:numPr>
        <w:tabs>
          <w:tab w:val="left" w:pos="1361"/>
        </w:tabs>
        <w:spacing w:before="153"/>
        <w:ind w:hanging="721"/>
        <w:jc w:val="both"/>
      </w:pPr>
      <w:bookmarkStart w:id="29" w:name="_bookmark28"/>
      <w:bookmarkEnd w:id="29"/>
      <w:r>
        <w:t>Role and Responsibilities of the Management</w:t>
      </w:r>
      <w:r>
        <w:rPr>
          <w:spacing w:val="-8"/>
        </w:rPr>
        <w:t xml:space="preserve"> </w:t>
      </w:r>
      <w:r>
        <w:t>Company</w:t>
      </w:r>
    </w:p>
    <w:p w:rsidR="00813BA6" w:rsidRDefault="00813BA6">
      <w:pPr>
        <w:pStyle w:val="BodyText"/>
        <w:spacing w:before="4"/>
        <w:rPr>
          <w:b/>
          <w:sz w:val="21"/>
        </w:rPr>
      </w:pPr>
    </w:p>
    <w:p w:rsidR="00813BA6" w:rsidRDefault="002025CD">
      <w:pPr>
        <w:pStyle w:val="BodyText"/>
        <w:ind w:left="640" w:right="1116"/>
        <w:jc w:val="both"/>
      </w:pPr>
      <w:r>
        <w:t>The Management Company shall manage, operate and administer the Scheme in accordance with the Rules, Regulations directives, circulars and guidelines issued by SECP and this Deed and the Offering Document.</w:t>
      </w:r>
    </w:p>
    <w:p w:rsidR="00813BA6" w:rsidRDefault="00813BA6">
      <w:pPr>
        <w:pStyle w:val="BodyText"/>
        <w:rPr>
          <w:sz w:val="21"/>
        </w:rPr>
      </w:pPr>
    </w:p>
    <w:p w:rsidR="00813BA6" w:rsidRDefault="002025CD">
      <w:pPr>
        <w:pStyle w:val="BodyText"/>
        <w:ind w:left="640" w:right="1115"/>
        <w:jc w:val="both"/>
      </w:pPr>
      <w:r>
        <w:t xml:space="preserve">The Fund is based on the </w:t>
      </w:r>
      <w:proofErr w:type="spellStart"/>
      <w:r>
        <w:t>Shariah</w:t>
      </w:r>
      <w:proofErr w:type="spellEnd"/>
      <w:r>
        <w:t xml:space="preserve"> principals of “</w:t>
      </w:r>
      <w:proofErr w:type="spellStart"/>
      <w:r>
        <w:t>Wakala</w:t>
      </w:r>
      <w:proofErr w:type="spellEnd"/>
      <w:r>
        <w:t>”, in which the Management Company  shall manage, operate and administer the Scheme and Fund Property in the interest of the Principal (Unit Holders) in good faith, and to the best of its</w:t>
      </w:r>
      <w:r>
        <w:rPr>
          <w:spacing w:val="-13"/>
        </w:rPr>
        <w:t xml:space="preserve"> </w:t>
      </w:r>
      <w:r>
        <w:t>ability.</w:t>
      </w:r>
    </w:p>
    <w:p w:rsidR="00813BA6" w:rsidRDefault="00813BA6">
      <w:pPr>
        <w:pStyle w:val="BodyText"/>
        <w:spacing w:before="4"/>
      </w:pPr>
    </w:p>
    <w:p w:rsidR="00813BA6" w:rsidRDefault="002025CD" w:rsidP="00462F21">
      <w:pPr>
        <w:pStyle w:val="Heading5"/>
        <w:numPr>
          <w:ilvl w:val="2"/>
          <w:numId w:val="51"/>
        </w:numPr>
        <w:tabs>
          <w:tab w:val="left" w:pos="1262"/>
        </w:tabs>
        <w:ind w:left="1262" w:hanging="622"/>
        <w:jc w:val="both"/>
      </w:pPr>
      <w:r>
        <w:t>Administration of the</w:t>
      </w:r>
      <w:r>
        <w:rPr>
          <w:spacing w:val="-13"/>
        </w:rPr>
        <w:t xml:space="preserve"> </w:t>
      </w:r>
      <w:r>
        <w:t>Scheme</w:t>
      </w:r>
    </w:p>
    <w:p w:rsidR="00813BA6" w:rsidRDefault="002025CD">
      <w:pPr>
        <w:pStyle w:val="BodyText"/>
        <w:spacing w:before="68"/>
        <w:ind w:left="640" w:right="1111"/>
        <w:jc w:val="both"/>
      </w:pPr>
      <w:r>
        <w:t>The Management Company shall administer the Scheme in accordance with the Rules, the Regulations, the Deed and this Offering Document and the conditions (if any), which may be imposed by the Commission from time to time.</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rsidP="00462F21">
      <w:pPr>
        <w:pStyle w:val="Heading5"/>
        <w:numPr>
          <w:ilvl w:val="2"/>
          <w:numId w:val="51"/>
        </w:numPr>
        <w:tabs>
          <w:tab w:val="left" w:pos="1361"/>
        </w:tabs>
        <w:spacing w:before="93"/>
        <w:ind w:hanging="721"/>
        <w:jc w:val="both"/>
      </w:pPr>
      <w:r>
        <w:t>Management of Fund</w:t>
      </w:r>
      <w:r>
        <w:rPr>
          <w:spacing w:val="-2"/>
        </w:rPr>
        <w:t xml:space="preserve"> </w:t>
      </w:r>
      <w:r>
        <w:t>Property</w:t>
      </w:r>
    </w:p>
    <w:p w:rsidR="00813BA6" w:rsidRDefault="002025CD">
      <w:pPr>
        <w:pStyle w:val="BodyText"/>
        <w:spacing w:before="68"/>
        <w:ind w:left="640" w:right="1115"/>
        <w:jc w:val="both"/>
      </w:pPr>
      <w:r>
        <w:t xml:space="preserve">The Management Company shall manage the Fund Property in the interest of the Unit Holders in good faith, to the best of its ability and without gaining any undue advantage for itself or any of its Connected Persons </w:t>
      </w:r>
      <w:r>
        <w:rPr>
          <w:color w:val="211F1F"/>
        </w:rPr>
        <w:t>and group companies or its officers</w:t>
      </w:r>
      <w:r>
        <w:t>, and subject to the restrictions and limitations as provided in the Deed and the Rules and Regulations. Any purchase or sale of investments made under any of the provisions of the Deed shall be made by the Trustee according to the instructions of the Management Company in this respect, unless such instructions are in conflict with the provisions of the Deed or the Rules and Regulations. The Management Company shall not be liable for any loss caused to the Trust or to the value of the Fund Property due to elements or circumstances beyond its reasonable control.</w:t>
      </w:r>
    </w:p>
    <w:p w:rsidR="00813BA6" w:rsidRDefault="00813BA6">
      <w:pPr>
        <w:pStyle w:val="BodyText"/>
        <w:spacing w:before="10"/>
        <w:rPr>
          <w:sz w:val="21"/>
        </w:rPr>
      </w:pPr>
    </w:p>
    <w:p w:rsidR="00813BA6" w:rsidRDefault="002025CD">
      <w:pPr>
        <w:pStyle w:val="BodyText"/>
        <w:ind w:left="640" w:right="1110"/>
        <w:jc w:val="both"/>
      </w:pPr>
      <w:r>
        <w:t xml:space="preserve">The Management Company shall comply with the provisions of the Regulations, the Deed and this Offering Document of the Scheme for any act or matter to be done by it in the performance of its duties and such acts or matters may also be performed on behalf of the Management Company by any officer(s) or responsible official(s) of the Management Company or by any nominee or agent appointed by the Management Company and any act or matter so performed shall be deemed for all the purposes of the Deed to be the act of the Management Company. The Management Company shall be responsible for the acts and omissions of all persons to whom it may delegate any of its functions, as if these were its own acts and omissions </w:t>
      </w:r>
      <w:r>
        <w:rPr>
          <w:spacing w:val="2"/>
        </w:rPr>
        <w:t xml:space="preserve">and </w:t>
      </w:r>
      <w:r>
        <w:t>shall account to the Trustee for any loss in value of the Trust Property where such loss has been caused by willful act and / or omission or of its officers, officials or</w:t>
      </w:r>
      <w:r>
        <w:rPr>
          <w:spacing w:val="-12"/>
        </w:rPr>
        <w:t xml:space="preserve"> </w:t>
      </w:r>
      <w:r>
        <w:t>agents.</w:t>
      </w:r>
    </w:p>
    <w:p w:rsidR="00813BA6" w:rsidRDefault="00813BA6">
      <w:pPr>
        <w:pStyle w:val="BodyText"/>
        <w:spacing w:before="5"/>
      </w:pPr>
    </w:p>
    <w:p w:rsidR="00813BA6" w:rsidRDefault="002025CD" w:rsidP="00462F21">
      <w:pPr>
        <w:pStyle w:val="Heading5"/>
        <w:numPr>
          <w:ilvl w:val="2"/>
          <w:numId w:val="51"/>
        </w:numPr>
        <w:tabs>
          <w:tab w:val="left" w:pos="1361"/>
        </w:tabs>
        <w:ind w:hanging="721"/>
        <w:jc w:val="both"/>
      </w:pPr>
      <w:r>
        <w:t>Appointment of</w:t>
      </w:r>
      <w:r>
        <w:rPr>
          <w:spacing w:val="-9"/>
        </w:rPr>
        <w:t xml:space="preserve"> </w:t>
      </w:r>
      <w:r>
        <w:t>Distributors</w:t>
      </w:r>
    </w:p>
    <w:p w:rsidR="00813BA6" w:rsidRDefault="00813BA6">
      <w:pPr>
        <w:pStyle w:val="BodyText"/>
        <w:spacing w:before="7"/>
        <w:rPr>
          <w:b/>
          <w:sz w:val="27"/>
        </w:rPr>
      </w:pPr>
    </w:p>
    <w:p w:rsidR="00813BA6" w:rsidRDefault="002025CD">
      <w:pPr>
        <w:pStyle w:val="BodyText"/>
        <w:ind w:left="640" w:right="1115"/>
        <w:jc w:val="both"/>
      </w:pPr>
      <w:r>
        <w:t>The Management Company, shall from time to time under intimation to the Trustee appoint, remove or replace one or more suitable persons, entities or parties as Distributor(s) for carrying on Distribution Function(s) at one or more location(s) locally or internationally. The Management Company may also itself act as a Distributor for carrying on Distribution Functions and updated list of distributors would be available on official website of the Management</w:t>
      </w:r>
      <w:r>
        <w:rPr>
          <w:spacing w:val="-21"/>
        </w:rPr>
        <w:t xml:space="preserve"> </w:t>
      </w:r>
      <w:r>
        <w:t>Company.</w:t>
      </w:r>
    </w:p>
    <w:p w:rsidR="00813BA6" w:rsidRDefault="00813BA6">
      <w:pPr>
        <w:pStyle w:val="BodyText"/>
      </w:pPr>
    </w:p>
    <w:p w:rsidR="00813BA6" w:rsidRDefault="002025CD">
      <w:pPr>
        <w:pStyle w:val="BodyText"/>
        <w:ind w:left="640"/>
        <w:jc w:val="both"/>
      </w:pPr>
      <w:r>
        <w:t>The Management Company shall ensure, where it delegates the Distribution Function, that:</w:t>
      </w:r>
    </w:p>
    <w:p w:rsidR="00813BA6" w:rsidRDefault="00813BA6">
      <w:pPr>
        <w:pStyle w:val="BodyText"/>
        <w:spacing w:before="11"/>
        <w:rPr>
          <w:sz w:val="21"/>
        </w:rPr>
      </w:pPr>
    </w:p>
    <w:p w:rsidR="00813BA6" w:rsidRDefault="002025CD">
      <w:pPr>
        <w:pStyle w:val="ListParagraph"/>
        <w:numPr>
          <w:ilvl w:val="0"/>
          <w:numId w:val="33"/>
        </w:numPr>
        <w:tabs>
          <w:tab w:val="left" w:pos="1181"/>
        </w:tabs>
        <w:ind w:right="1126"/>
        <w:jc w:val="both"/>
        <w:rPr>
          <w:sz w:val="20"/>
        </w:rPr>
      </w:pPr>
      <w:r>
        <w:rPr>
          <w:sz w:val="20"/>
        </w:rPr>
        <w:t>the Distributors to whom it delegates, have acquired registration with the Mutual Funds Association of Pakistan (MUFAP) as registered service providers and are abiding by the code of conduct prescribed by the Association;</w:t>
      </w:r>
      <w:r>
        <w:rPr>
          <w:spacing w:val="-20"/>
          <w:sz w:val="20"/>
        </w:rPr>
        <w:t xml:space="preserve"> </w:t>
      </w:r>
      <w:r>
        <w:rPr>
          <w:sz w:val="20"/>
        </w:rPr>
        <w:t>and</w:t>
      </w:r>
    </w:p>
    <w:p w:rsidR="00813BA6" w:rsidRDefault="00813BA6">
      <w:pPr>
        <w:pStyle w:val="BodyText"/>
        <w:spacing w:before="11"/>
        <w:rPr>
          <w:sz w:val="19"/>
        </w:rPr>
      </w:pPr>
    </w:p>
    <w:p w:rsidR="00813BA6" w:rsidRDefault="002025CD">
      <w:pPr>
        <w:pStyle w:val="ListParagraph"/>
        <w:numPr>
          <w:ilvl w:val="0"/>
          <w:numId w:val="33"/>
        </w:numPr>
        <w:tabs>
          <w:tab w:val="left" w:pos="1181"/>
        </w:tabs>
        <w:ind w:right="1143"/>
        <w:jc w:val="both"/>
        <w:rPr>
          <w:sz w:val="20"/>
        </w:rPr>
      </w:pPr>
      <w:r>
        <w:rPr>
          <w:sz w:val="20"/>
        </w:rPr>
        <w:t>the</w:t>
      </w:r>
      <w:r>
        <w:rPr>
          <w:spacing w:val="-2"/>
          <w:sz w:val="20"/>
        </w:rPr>
        <w:t xml:space="preserve"> </w:t>
      </w:r>
      <w:r>
        <w:rPr>
          <w:sz w:val="20"/>
        </w:rPr>
        <w:t>written</w:t>
      </w:r>
      <w:r>
        <w:rPr>
          <w:spacing w:val="-2"/>
          <w:sz w:val="20"/>
        </w:rPr>
        <w:t xml:space="preserve"> </w:t>
      </w:r>
      <w:r>
        <w:rPr>
          <w:sz w:val="20"/>
        </w:rPr>
        <w:t>contract</w:t>
      </w:r>
      <w:r>
        <w:rPr>
          <w:spacing w:val="2"/>
          <w:sz w:val="20"/>
        </w:rPr>
        <w:t xml:space="preserve"> </w:t>
      </w:r>
      <w:r>
        <w:rPr>
          <w:sz w:val="20"/>
        </w:rPr>
        <w:t>with</w:t>
      </w:r>
      <w:r>
        <w:rPr>
          <w:spacing w:val="-2"/>
          <w:sz w:val="20"/>
        </w:rPr>
        <w:t xml:space="preserve"> </w:t>
      </w:r>
      <w:r>
        <w:rPr>
          <w:sz w:val="20"/>
        </w:rPr>
        <w:t>the</w:t>
      </w:r>
      <w:r>
        <w:rPr>
          <w:spacing w:val="-1"/>
          <w:sz w:val="20"/>
        </w:rPr>
        <w:t xml:space="preserve"> </w:t>
      </w:r>
      <w:r>
        <w:rPr>
          <w:sz w:val="20"/>
        </w:rPr>
        <w:t>Distributors</w:t>
      </w:r>
      <w:r>
        <w:rPr>
          <w:spacing w:val="-3"/>
          <w:sz w:val="20"/>
        </w:rPr>
        <w:t xml:space="preserve"> </w:t>
      </w:r>
      <w:r>
        <w:rPr>
          <w:sz w:val="20"/>
        </w:rPr>
        <w:t>clearly</w:t>
      </w:r>
      <w:r>
        <w:rPr>
          <w:spacing w:val="-6"/>
          <w:sz w:val="20"/>
        </w:rPr>
        <w:t xml:space="preserve"> </w:t>
      </w:r>
      <w:r>
        <w:rPr>
          <w:sz w:val="20"/>
        </w:rPr>
        <w:t>states</w:t>
      </w:r>
      <w:r>
        <w:rPr>
          <w:spacing w:val="-3"/>
          <w:sz w:val="20"/>
        </w:rPr>
        <w:t xml:space="preserve"> </w:t>
      </w:r>
      <w:r>
        <w:rPr>
          <w:sz w:val="20"/>
        </w:rPr>
        <w:t>the</w:t>
      </w:r>
      <w:r>
        <w:rPr>
          <w:spacing w:val="-3"/>
          <w:sz w:val="20"/>
        </w:rPr>
        <w:t xml:space="preserve"> </w:t>
      </w:r>
      <w:r>
        <w:rPr>
          <w:sz w:val="20"/>
        </w:rPr>
        <w:t>terms</w:t>
      </w:r>
      <w:r>
        <w:rPr>
          <w:spacing w:val="-2"/>
          <w:sz w:val="20"/>
        </w:rPr>
        <w:t xml:space="preserve"> </w:t>
      </w:r>
      <w:r>
        <w:rPr>
          <w:sz w:val="20"/>
        </w:rPr>
        <w:t>and</w:t>
      </w:r>
      <w:r>
        <w:rPr>
          <w:spacing w:val="-4"/>
          <w:sz w:val="20"/>
        </w:rPr>
        <w:t xml:space="preserve"> </w:t>
      </w:r>
      <w:r>
        <w:rPr>
          <w:sz w:val="20"/>
        </w:rPr>
        <w:t>conditions</w:t>
      </w:r>
      <w:r>
        <w:rPr>
          <w:spacing w:val="-2"/>
          <w:sz w:val="20"/>
        </w:rPr>
        <w:t xml:space="preserve"> </w:t>
      </w:r>
      <w:r>
        <w:rPr>
          <w:sz w:val="20"/>
        </w:rPr>
        <w:t>for</w:t>
      </w:r>
      <w:r>
        <w:rPr>
          <w:spacing w:val="-23"/>
          <w:sz w:val="20"/>
        </w:rPr>
        <w:t xml:space="preserve"> </w:t>
      </w:r>
      <w:r>
        <w:rPr>
          <w:sz w:val="20"/>
        </w:rPr>
        <w:t>avoidance of frauds and sales based upon misleading</w:t>
      </w:r>
      <w:r>
        <w:rPr>
          <w:spacing w:val="-5"/>
          <w:sz w:val="20"/>
        </w:rPr>
        <w:t xml:space="preserve"> </w:t>
      </w:r>
      <w:r>
        <w:rPr>
          <w:sz w:val="20"/>
        </w:rPr>
        <w:t>information</w:t>
      </w:r>
    </w:p>
    <w:p w:rsidR="00813BA6" w:rsidRDefault="00813BA6">
      <w:pPr>
        <w:pStyle w:val="BodyText"/>
        <w:spacing w:before="1"/>
      </w:pPr>
    </w:p>
    <w:p w:rsidR="00813BA6" w:rsidRDefault="002025CD" w:rsidP="00462F21">
      <w:pPr>
        <w:pStyle w:val="Heading5"/>
        <w:numPr>
          <w:ilvl w:val="2"/>
          <w:numId w:val="51"/>
        </w:numPr>
        <w:tabs>
          <w:tab w:val="left" w:pos="1360"/>
          <w:tab w:val="left" w:pos="1361"/>
        </w:tabs>
        <w:ind w:hanging="721"/>
      </w:pPr>
      <w:r>
        <w:t>Appointment of Investment</w:t>
      </w:r>
      <w:r>
        <w:rPr>
          <w:spacing w:val="-9"/>
        </w:rPr>
        <w:t xml:space="preserve"> </w:t>
      </w:r>
      <w:r>
        <w:t>Facilitator</w:t>
      </w:r>
    </w:p>
    <w:p w:rsidR="00813BA6" w:rsidRDefault="00813BA6">
      <w:pPr>
        <w:pStyle w:val="BodyText"/>
        <w:spacing w:before="10"/>
        <w:rPr>
          <w:b/>
          <w:sz w:val="27"/>
        </w:rPr>
      </w:pPr>
    </w:p>
    <w:p w:rsidR="00813BA6" w:rsidRDefault="002025CD">
      <w:pPr>
        <w:pStyle w:val="BodyText"/>
        <w:ind w:left="640" w:right="1111"/>
        <w:jc w:val="both"/>
      </w:pPr>
      <w:r>
        <w:t>The Management Company may, at its own responsibility &amp; cost, from time to time appoint Investment Facilitators to assist it in promoting sales of Units. An update list of investment facilitators appointed by the Management Company shall be made available at all times on the websites of the Management Company.</w:t>
      </w:r>
    </w:p>
    <w:p w:rsidR="00813BA6" w:rsidRDefault="00813BA6">
      <w:pPr>
        <w:pStyle w:val="BodyText"/>
        <w:spacing w:before="2"/>
      </w:pPr>
    </w:p>
    <w:p w:rsidR="00813BA6" w:rsidRDefault="002025CD">
      <w:pPr>
        <w:pStyle w:val="BodyText"/>
        <w:ind w:left="640"/>
        <w:jc w:val="both"/>
      </w:pPr>
      <w:r>
        <w:t>The Management Company shall ensure, where it appoints the investment facilitator, that:</w:t>
      </w:r>
    </w:p>
    <w:p w:rsidR="00813BA6" w:rsidRDefault="00813BA6">
      <w:pPr>
        <w:pStyle w:val="BodyText"/>
        <w:spacing w:before="11"/>
        <w:rPr>
          <w:sz w:val="21"/>
        </w:rPr>
      </w:pPr>
    </w:p>
    <w:p w:rsidR="00813BA6" w:rsidRDefault="002025CD">
      <w:pPr>
        <w:pStyle w:val="ListParagraph"/>
        <w:numPr>
          <w:ilvl w:val="0"/>
          <w:numId w:val="32"/>
        </w:numPr>
        <w:tabs>
          <w:tab w:val="left" w:pos="1092"/>
        </w:tabs>
        <w:ind w:right="1116"/>
        <w:jc w:val="both"/>
        <w:rPr>
          <w:sz w:val="20"/>
        </w:rPr>
      </w:pPr>
      <w:r>
        <w:rPr>
          <w:sz w:val="20"/>
        </w:rPr>
        <w:t>the investment facilitator have acquired registration with the Mutual Funds Association of Pakistan (MUFAP) as registered service providers and are abiding by the code of conduct prescribed by the Association;</w:t>
      </w:r>
      <w:r>
        <w:rPr>
          <w:spacing w:val="-8"/>
          <w:sz w:val="20"/>
        </w:rPr>
        <w:t xml:space="preserve"> </w:t>
      </w:r>
      <w:r>
        <w:rPr>
          <w:sz w:val="20"/>
        </w:rPr>
        <w:t>and</w:t>
      </w:r>
    </w:p>
    <w:p w:rsidR="00813BA6" w:rsidRDefault="00813BA6">
      <w:pPr>
        <w:pStyle w:val="BodyText"/>
        <w:rPr>
          <w:sz w:val="22"/>
        </w:rPr>
      </w:pPr>
    </w:p>
    <w:p w:rsidR="00813BA6" w:rsidRDefault="002025CD">
      <w:pPr>
        <w:pStyle w:val="ListParagraph"/>
        <w:numPr>
          <w:ilvl w:val="0"/>
          <w:numId w:val="32"/>
        </w:numPr>
        <w:tabs>
          <w:tab w:val="left" w:pos="1091"/>
          <w:tab w:val="left" w:pos="1092"/>
        </w:tabs>
        <w:ind w:right="1356"/>
        <w:rPr>
          <w:sz w:val="20"/>
        </w:rPr>
      </w:pPr>
      <w:r>
        <w:rPr>
          <w:sz w:val="20"/>
        </w:rPr>
        <w:t>the written contract with the Investment facilitator clearly states the terms and conditions for avoidance of frauds and sales based upon misleading</w:t>
      </w:r>
      <w:r>
        <w:rPr>
          <w:spacing w:val="-21"/>
          <w:sz w:val="20"/>
        </w:rPr>
        <w:t xml:space="preserve"> </w:t>
      </w:r>
      <w:r>
        <w:rPr>
          <w:sz w:val="20"/>
        </w:rPr>
        <w:t>information</w:t>
      </w:r>
    </w:p>
    <w:p w:rsidR="00813BA6" w:rsidRDefault="00813BA6">
      <w:pPr>
        <w:pStyle w:val="BodyText"/>
        <w:rPr>
          <w:sz w:val="22"/>
        </w:rPr>
      </w:pPr>
    </w:p>
    <w:p w:rsidR="00813BA6" w:rsidRDefault="00813BA6">
      <w:pPr>
        <w:pStyle w:val="BodyText"/>
        <w:spacing w:before="3"/>
      </w:pPr>
    </w:p>
    <w:p w:rsidR="00813BA6" w:rsidRDefault="002025CD" w:rsidP="00462F21">
      <w:pPr>
        <w:pStyle w:val="Heading5"/>
        <w:numPr>
          <w:ilvl w:val="2"/>
          <w:numId w:val="51"/>
        </w:numPr>
        <w:tabs>
          <w:tab w:val="left" w:pos="1451"/>
          <w:tab w:val="left" w:pos="1452"/>
        </w:tabs>
        <w:ind w:left="1451" w:hanging="812"/>
      </w:pPr>
      <w:r>
        <w:t>Maintenance of Accounts and</w:t>
      </w:r>
      <w:r>
        <w:rPr>
          <w:spacing w:val="-11"/>
        </w:rPr>
        <w:t xml:space="preserve"> </w:t>
      </w:r>
      <w:r>
        <w:t>Records</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7"/>
        <w:rPr>
          <w:b/>
          <w:sz w:val="19"/>
        </w:rPr>
      </w:pPr>
    </w:p>
    <w:p w:rsidR="00813BA6" w:rsidRDefault="002025CD">
      <w:pPr>
        <w:pStyle w:val="BodyText"/>
        <w:spacing w:before="93"/>
        <w:ind w:left="1271" w:right="1114"/>
        <w:jc w:val="both"/>
      </w:pPr>
      <w:r>
        <w:t>The Management Company shall maintain at its principal office, complete and proper accounts and records to enable a complete and accurate view to be formed of the assets and liabilities and the income and expenditure of the Scheme, all transactions for the account of the Scheme, amounts received by the Scheme in respect of issue of Units, payments made from the Scheme on redemption of the Units and by way of distributions and payments made at the termination of the Scheme. The Management Company shall maintain the books of accounts and other records of the Scheme for a period of not less than ten years.</w:t>
      </w:r>
    </w:p>
    <w:p w:rsidR="00813BA6" w:rsidRDefault="00813BA6">
      <w:pPr>
        <w:pStyle w:val="BodyText"/>
        <w:spacing w:before="2"/>
      </w:pPr>
    </w:p>
    <w:p w:rsidR="00813BA6" w:rsidRDefault="002025CD">
      <w:pPr>
        <w:pStyle w:val="BodyText"/>
        <w:ind w:left="1271" w:right="1102"/>
        <w:jc w:val="both"/>
      </w:pPr>
      <w:r>
        <w:t>The Management Company shall ensure that no entry and exit from the Scheme (including redemption and re-issuance of Units to the same Unit Holders on different NAVs) shall be allowed other than the following manners, unless permitted otherwise by the Commission under the Regulations:</w:t>
      </w:r>
    </w:p>
    <w:p w:rsidR="00813BA6" w:rsidRDefault="00813BA6">
      <w:pPr>
        <w:pStyle w:val="BodyText"/>
        <w:spacing w:before="2"/>
      </w:pPr>
    </w:p>
    <w:p w:rsidR="00813BA6" w:rsidRDefault="002025CD">
      <w:pPr>
        <w:pStyle w:val="ListParagraph"/>
        <w:numPr>
          <w:ilvl w:val="0"/>
          <w:numId w:val="31"/>
        </w:numPr>
        <w:tabs>
          <w:tab w:val="left" w:pos="1272"/>
        </w:tabs>
        <w:spacing w:line="229" w:lineRule="exact"/>
        <w:ind w:hanging="541"/>
        <w:jc w:val="both"/>
        <w:rPr>
          <w:sz w:val="20"/>
        </w:rPr>
      </w:pPr>
      <w:r>
        <w:rPr>
          <w:sz w:val="20"/>
        </w:rPr>
        <w:t>cash settled transaction based on the formal issuance and redemption</w:t>
      </w:r>
      <w:r>
        <w:rPr>
          <w:spacing w:val="-32"/>
          <w:sz w:val="20"/>
        </w:rPr>
        <w:t xml:space="preserve"> </w:t>
      </w:r>
      <w:r>
        <w:rPr>
          <w:sz w:val="20"/>
        </w:rPr>
        <w:t>requests</w:t>
      </w:r>
    </w:p>
    <w:p w:rsidR="00813BA6" w:rsidRDefault="002025CD">
      <w:pPr>
        <w:pStyle w:val="ListParagraph"/>
        <w:numPr>
          <w:ilvl w:val="0"/>
          <w:numId w:val="31"/>
        </w:numPr>
        <w:tabs>
          <w:tab w:val="left" w:pos="1272"/>
        </w:tabs>
        <w:ind w:right="1110"/>
        <w:jc w:val="both"/>
        <w:rPr>
          <w:sz w:val="20"/>
        </w:rPr>
      </w:pPr>
      <w:proofErr w:type="gramStart"/>
      <w:r>
        <w:rPr>
          <w:sz w:val="20"/>
        </w:rPr>
        <w:t>net</w:t>
      </w:r>
      <w:proofErr w:type="gramEnd"/>
      <w:r>
        <w:rPr>
          <w:sz w:val="20"/>
        </w:rPr>
        <w:t xml:space="preserve"> off issuance and redemption transaction at same net asset value when redemption request is ready to disburse and rank at the top in the list of pending redemption requests (if any).</w:t>
      </w:r>
    </w:p>
    <w:p w:rsidR="00813BA6" w:rsidRDefault="00813BA6">
      <w:pPr>
        <w:pStyle w:val="BodyText"/>
        <w:rPr>
          <w:sz w:val="22"/>
        </w:rPr>
      </w:pPr>
    </w:p>
    <w:p w:rsidR="00813BA6" w:rsidRDefault="002025CD">
      <w:pPr>
        <w:pStyle w:val="BodyText"/>
        <w:ind w:left="1271" w:right="1101"/>
        <w:jc w:val="both"/>
      </w:pPr>
      <w:r>
        <w:t>The Management Company shall clearly specify Cut-Off Timings (for acceptance of application forms of issuance, redemption, and conversion of Units of the Scheme) in this Offering Document, on its web site and at designated points. Such Cut-Off Timing shall uniformly apply on all Unit Holders.</w:t>
      </w:r>
    </w:p>
    <w:p w:rsidR="00813BA6" w:rsidRDefault="00813BA6">
      <w:pPr>
        <w:pStyle w:val="BodyText"/>
        <w:rPr>
          <w:sz w:val="22"/>
        </w:rPr>
      </w:pPr>
    </w:p>
    <w:p w:rsidR="00813BA6" w:rsidRDefault="002025CD">
      <w:pPr>
        <w:pStyle w:val="BodyText"/>
        <w:ind w:left="1271" w:right="1116"/>
        <w:jc w:val="both"/>
      </w:pPr>
      <w:r>
        <w:t>The Management Company shall ensure all valid redemption request are paid based on ranking of the request in a queue.</w:t>
      </w:r>
    </w:p>
    <w:p w:rsidR="00813BA6" w:rsidRDefault="00813BA6">
      <w:pPr>
        <w:pStyle w:val="BodyText"/>
        <w:rPr>
          <w:sz w:val="32"/>
        </w:rPr>
      </w:pPr>
    </w:p>
    <w:p w:rsidR="00813BA6" w:rsidRDefault="002025CD">
      <w:pPr>
        <w:pStyle w:val="Heading5"/>
        <w:numPr>
          <w:ilvl w:val="1"/>
          <w:numId w:val="30"/>
        </w:numPr>
        <w:tabs>
          <w:tab w:val="left" w:pos="1271"/>
          <w:tab w:val="left" w:pos="1272"/>
        </w:tabs>
        <w:jc w:val="left"/>
        <w:rPr>
          <w:rFonts w:ascii="Times New Roman"/>
          <w:sz w:val="22"/>
        </w:rPr>
      </w:pPr>
      <w:bookmarkStart w:id="30" w:name="_bookmark29"/>
      <w:bookmarkEnd w:id="30"/>
      <w:r>
        <w:t>Maintenance of Unit Holders</w:t>
      </w:r>
      <w:r>
        <w:rPr>
          <w:spacing w:val="-5"/>
        </w:rPr>
        <w:t xml:space="preserve"> </w:t>
      </w:r>
      <w:r>
        <w:t>Register</w:t>
      </w:r>
    </w:p>
    <w:p w:rsidR="00813BA6" w:rsidRDefault="00813BA6">
      <w:pPr>
        <w:pStyle w:val="BodyText"/>
        <w:spacing w:before="3"/>
        <w:rPr>
          <w:b/>
        </w:rPr>
      </w:pPr>
    </w:p>
    <w:p w:rsidR="00813BA6" w:rsidRDefault="002025CD">
      <w:pPr>
        <w:pStyle w:val="ListParagraph"/>
        <w:numPr>
          <w:ilvl w:val="2"/>
          <w:numId w:val="30"/>
        </w:numPr>
        <w:tabs>
          <w:tab w:val="left" w:pos="1272"/>
        </w:tabs>
        <w:ind w:left="1271" w:right="1121" w:hanging="632"/>
        <w:jc w:val="both"/>
        <w:rPr>
          <w:sz w:val="20"/>
        </w:rPr>
      </w:pPr>
      <w:r>
        <w:rPr>
          <w:sz w:val="20"/>
        </w:rPr>
        <w:t>A Register of Unit Holders may be maintained by the Management Company itself or such other company, as the Management Company may appoint after giving prior notice to the Unit</w:t>
      </w:r>
      <w:r>
        <w:rPr>
          <w:spacing w:val="-7"/>
          <w:sz w:val="20"/>
        </w:rPr>
        <w:t xml:space="preserve"> </w:t>
      </w:r>
      <w:r>
        <w:rPr>
          <w:sz w:val="20"/>
        </w:rPr>
        <w:t>Holders.</w:t>
      </w:r>
    </w:p>
    <w:p w:rsidR="00813BA6" w:rsidRDefault="00813BA6">
      <w:pPr>
        <w:pStyle w:val="BodyText"/>
        <w:spacing w:before="6"/>
      </w:pPr>
    </w:p>
    <w:p w:rsidR="00813BA6" w:rsidRDefault="002025CD">
      <w:pPr>
        <w:pStyle w:val="ListParagraph"/>
        <w:numPr>
          <w:ilvl w:val="2"/>
          <w:numId w:val="30"/>
        </w:numPr>
        <w:tabs>
          <w:tab w:val="left" w:pos="1272"/>
        </w:tabs>
        <w:spacing w:line="242" w:lineRule="auto"/>
        <w:ind w:left="1271" w:right="1107" w:hanging="632"/>
        <w:jc w:val="both"/>
        <w:rPr>
          <w:sz w:val="20"/>
        </w:rPr>
      </w:pPr>
      <w:r>
        <w:rPr>
          <w:sz w:val="20"/>
        </w:rPr>
        <w:t xml:space="preserve">The office of the Transfer Agent is located at </w:t>
      </w:r>
      <w:r>
        <w:rPr>
          <w:b/>
          <w:sz w:val="20"/>
        </w:rPr>
        <w:t>UBL Fund Managers – Operations Office, 4</w:t>
      </w:r>
      <w:r>
        <w:rPr>
          <w:b/>
          <w:sz w:val="20"/>
          <w:vertAlign w:val="superscript"/>
        </w:rPr>
        <w:t>th</w:t>
      </w:r>
      <w:r>
        <w:rPr>
          <w:b/>
          <w:sz w:val="20"/>
        </w:rPr>
        <w:t xml:space="preserve"> Floor, STSM Building, Beaumont Road, Civil Lines, </w:t>
      </w:r>
      <w:proofErr w:type="gramStart"/>
      <w:r>
        <w:rPr>
          <w:b/>
          <w:sz w:val="20"/>
        </w:rPr>
        <w:t>Karachi</w:t>
      </w:r>
      <w:proofErr w:type="gramEnd"/>
      <w:r>
        <w:rPr>
          <w:b/>
          <w:sz w:val="20"/>
        </w:rPr>
        <w:t xml:space="preserve">, Pakistan, </w:t>
      </w:r>
      <w:r>
        <w:rPr>
          <w:sz w:val="20"/>
        </w:rPr>
        <w:t>where Register of Unit Holder will</w:t>
      </w:r>
      <w:r>
        <w:rPr>
          <w:spacing w:val="-7"/>
          <w:sz w:val="20"/>
        </w:rPr>
        <w:t xml:space="preserve"> </w:t>
      </w:r>
      <w:r>
        <w:rPr>
          <w:sz w:val="20"/>
        </w:rPr>
        <w:t>maintain.</w:t>
      </w:r>
    </w:p>
    <w:p w:rsidR="00813BA6" w:rsidRDefault="00813BA6">
      <w:pPr>
        <w:pStyle w:val="BodyText"/>
        <w:spacing w:before="4"/>
      </w:pPr>
    </w:p>
    <w:p w:rsidR="00813BA6" w:rsidRDefault="002025CD">
      <w:pPr>
        <w:pStyle w:val="ListParagraph"/>
        <w:numPr>
          <w:ilvl w:val="2"/>
          <w:numId w:val="30"/>
        </w:numPr>
        <w:tabs>
          <w:tab w:val="left" w:pos="1272"/>
        </w:tabs>
        <w:spacing w:before="1"/>
        <w:ind w:left="1271" w:right="1112" w:hanging="632"/>
        <w:jc w:val="both"/>
        <w:rPr>
          <w:sz w:val="20"/>
        </w:rPr>
      </w:pPr>
      <w:r>
        <w:rPr>
          <w:sz w:val="20"/>
        </w:rPr>
        <w:t xml:space="preserve">Every Unit Holder will have a separate Registration Number. The Management Company shall use such Registration Number for recording Units held by the Unit Holder. Unit </w:t>
      </w:r>
      <w:proofErr w:type="spellStart"/>
      <w:r>
        <w:rPr>
          <w:sz w:val="20"/>
        </w:rPr>
        <w:t>Holder‟s</w:t>
      </w:r>
      <w:proofErr w:type="spellEnd"/>
      <w:r>
        <w:rPr>
          <w:sz w:val="20"/>
        </w:rPr>
        <w:t xml:space="preserve"> account identified by the registration number will reflect all the transactions in that account held by such Unit</w:t>
      </w:r>
      <w:r>
        <w:rPr>
          <w:spacing w:val="-18"/>
          <w:sz w:val="20"/>
        </w:rPr>
        <w:t xml:space="preserve"> </w:t>
      </w:r>
      <w:r>
        <w:rPr>
          <w:sz w:val="20"/>
        </w:rPr>
        <w:t>Holder.</w:t>
      </w:r>
    </w:p>
    <w:p w:rsidR="00813BA6" w:rsidRDefault="00813BA6">
      <w:pPr>
        <w:pStyle w:val="BodyText"/>
        <w:spacing w:before="5"/>
      </w:pPr>
    </w:p>
    <w:p w:rsidR="00813BA6" w:rsidRDefault="002025CD">
      <w:pPr>
        <w:pStyle w:val="Heading5"/>
        <w:numPr>
          <w:ilvl w:val="2"/>
          <w:numId w:val="30"/>
        </w:numPr>
        <w:tabs>
          <w:tab w:val="left" w:pos="1360"/>
          <w:tab w:val="left" w:pos="1361"/>
        </w:tabs>
        <w:ind w:left="1360" w:hanging="721"/>
      </w:pPr>
      <w:r>
        <w:t>Disclaimer</w:t>
      </w:r>
    </w:p>
    <w:p w:rsidR="00813BA6" w:rsidRDefault="00813BA6">
      <w:pPr>
        <w:pStyle w:val="BodyText"/>
        <w:spacing w:before="6"/>
        <w:rPr>
          <w:b/>
          <w:sz w:val="27"/>
        </w:rPr>
      </w:pPr>
    </w:p>
    <w:p w:rsidR="00813BA6" w:rsidRDefault="002025CD">
      <w:pPr>
        <w:pStyle w:val="BodyText"/>
        <w:ind w:left="1271" w:right="1113"/>
        <w:jc w:val="both"/>
      </w:pPr>
      <w:r>
        <w:t>The Management Company shall not be under any liability except such liability as may be expressly assumed by it under the Rules, Regulations and the Constitutive Documents, nor shall the Management Company (save as herein otherwise provided) be liable for any act  or omission of the Trustee nor for anything except for its own gross negligence or willful breach of duty and the acts and omissions of all persons to whom it may delegate any of its functions as manager as if they were its own acts and omissions. If for any reason it becomes impossible or impracticable to carry out the provisions of the Constitutive Documents, the Management Company shall not be under any liability therefore or thereby and it shall not incur any liability by reason of any error of law or any matter or thing done or suffered or omitted to be done in good faith</w:t>
      </w:r>
      <w:r>
        <w:rPr>
          <w:spacing w:val="-18"/>
        </w:rPr>
        <w:t xml:space="preserve"> </w:t>
      </w:r>
      <w:r>
        <w:t>hereunder.</w:t>
      </w:r>
    </w:p>
    <w:p w:rsidR="00813BA6" w:rsidRDefault="00813BA6">
      <w:pPr>
        <w:pStyle w:val="BodyText"/>
        <w:spacing w:before="2"/>
        <w:rPr>
          <w:sz w:val="32"/>
        </w:rPr>
      </w:pPr>
    </w:p>
    <w:p w:rsidR="00813BA6" w:rsidRDefault="002025CD">
      <w:pPr>
        <w:pStyle w:val="Heading5"/>
        <w:numPr>
          <w:ilvl w:val="1"/>
          <w:numId w:val="30"/>
        </w:numPr>
        <w:tabs>
          <w:tab w:val="left" w:pos="1271"/>
          <w:tab w:val="left" w:pos="1272"/>
        </w:tabs>
        <w:jc w:val="left"/>
      </w:pPr>
      <w:bookmarkStart w:id="31" w:name="_bookmark30"/>
      <w:bookmarkEnd w:id="31"/>
      <w:r>
        <w:t>Role of the</w:t>
      </w:r>
      <w:r>
        <w:rPr>
          <w:spacing w:val="-9"/>
        </w:rPr>
        <w:t xml:space="preserve"> </w:t>
      </w:r>
      <w:r>
        <w:t>Trustee</w:t>
      </w:r>
    </w:p>
    <w:p w:rsidR="00813BA6" w:rsidRDefault="00813BA6">
      <w:pPr>
        <w:pStyle w:val="BodyText"/>
        <w:spacing w:before="10"/>
        <w:rPr>
          <w:b/>
          <w:sz w:val="27"/>
        </w:rPr>
      </w:pPr>
    </w:p>
    <w:p w:rsidR="00813BA6" w:rsidRDefault="002025CD">
      <w:pPr>
        <w:pStyle w:val="ListParagraph"/>
        <w:numPr>
          <w:ilvl w:val="0"/>
          <w:numId w:val="29"/>
        </w:numPr>
        <w:tabs>
          <w:tab w:val="left" w:pos="1272"/>
        </w:tabs>
        <w:jc w:val="left"/>
        <w:rPr>
          <w:sz w:val="20"/>
        </w:rPr>
      </w:pPr>
      <w:r>
        <w:rPr>
          <w:sz w:val="20"/>
        </w:rPr>
        <w:t>The trustee shall perform its role as specified in the Rules, Regulation and directives</w:t>
      </w:r>
      <w:r>
        <w:rPr>
          <w:spacing w:val="16"/>
          <w:sz w:val="20"/>
        </w:rPr>
        <w:t xml:space="preserve"> </w:t>
      </w:r>
      <w:r>
        <w:rPr>
          <w:sz w:val="20"/>
        </w:rPr>
        <w:t>issued</w:t>
      </w:r>
    </w:p>
    <w:p w:rsidR="00813BA6" w:rsidRDefault="00813BA6">
      <w:pPr>
        <w:rPr>
          <w:sz w:val="20"/>
        </w:rPr>
        <w:sectPr w:rsidR="00813BA6">
          <w:pgSz w:w="11920" w:h="16850"/>
          <w:pgMar w:top="1020" w:right="240" w:bottom="980" w:left="1160" w:header="722" w:footer="681" w:gutter="0"/>
          <w:cols w:space="720"/>
        </w:sectPr>
      </w:pPr>
    </w:p>
    <w:p w:rsidR="00813BA6" w:rsidRDefault="00813BA6">
      <w:pPr>
        <w:pStyle w:val="BodyText"/>
        <w:spacing w:before="4"/>
        <w:rPr>
          <w:sz w:val="19"/>
        </w:rPr>
      </w:pPr>
    </w:p>
    <w:p w:rsidR="00813BA6" w:rsidRDefault="002025CD">
      <w:pPr>
        <w:pStyle w:val="BodyText"/>
        <w:spacing w:before="94"/>
        <w:ind w:left="1271"/>
        <w:jc w:val="both"/>
        <w:rPr>
          <w:sz w:val="22"/>
        </w:rPr>
      </w:pPr>
      <w:proofErr w:type="gramStart"/>
      <w:r>
        <w:t>there</w:t>
      </w:r>
      <w:proofErr w:type="gramEnd"/>
      <w:r>
        <w:t xml:space="preserve"> under, this Deed and the Offering Document</w:t>
      </w:r>
      <w:r>
        <w:rPr>
          <w:sz w:val="22"/>
        </w:rPr>
        <w:t>.</w:t>
      </w:r>
    </w:p>
    <w:p w:rsidR="00813BA6" w:rsidRDefault="00813BA6">
      <w:pPr>
        <w:pStyle w:val="BodyText"/>
        <w:spacing w:before="5"/>
        <w:rPr>
          <w:sz w:val="24"/>
        </w:rPr>
      </w:pPr>
    </w:p>
    <w:p w:rsidR="00813BA6" w:rsidRDefault="002025CD">
      <w:pPr>
        <w:pStyle w:val="ListParagraph"/>
        <w:numPr>
          <w:ilvl w:val="0"/>
          <w:numId w:val="29"/>
        </w:numPr>
        <w:tabs>
          <w:tab w:val="left" w:pos="1272"/>
        </w:tabs>
        <w:ind w:right="1112"/>
        <w:rPr>
          <w:sz w:val="20"/>
        </w:rPr>
      </w:pPr>
      <w:r>
        <w:rPr>
          <w:sz w:val="20"/>
        </w:rPr>
        <w:t>The Trustee shall exercise all due diligence and vigilance in carrying out its duties and in protecting the interests of the Unit Holder(s). The Trustee shall not be under any liability on account of anything done or suffered by the Trust, if the Trustee had acted in good faith in performance of its duties under this Trust Deed or in accordance with or pursuant to any request of the Management Company provided it is not in conflict with the provisions of this Trust Deed or the Rules and Regulations. Whenever pursuant to any provision of this Trust Deed, any instruction, certificate, notice, direction or other communication is required to be given by the Management Company, the Trustee may accept as sufficient evidence</w:t>
      </w:r>
      <w:r>
        <w:rPr>
          <w:spacing w:val="-40"/>
          <w:sz w:val="20"/>
        </w:rPr>
        <w:t xml:space="preserve"> </w:t>
      </w:r>
      <w:r>
        <w:rPr>
          <w:sz w:val="20"/>
        </w:rPr>
        <w:t>thereof:</w:t>
      </w:r>
    </w:p>
    <w:p w:rsidR="00813BA6" w:rsidRDefault="00813BA6">
      <w:pPr>
        <w:pStyle w:val="BodyText"/>
        <w:spacing w:before="11"/>
        <w:rPr>
          <w:sz w:val="19"/>
        </w:rPr>
      </w:pPr>
    </w:p>
    <w:p w:rsidR="00813BA6" w:rsidRDefault="002025CD">
      <w:pPr>
        <w:pStyle w:val="ListParagraph"/>
        <w:numPr>
          <w:ilvl w:val="1"/>
          <w:numId w:val="29"/>
        </w:numPr>
        <w:tabs>
          <w:tab w:val="left" w:pos="1632"/>
        </w:tabs>
        <w:ind w:right="1114"/>
        <w:rPr>
          <w:sz w:val="20"/>
        </w:rPr>
      </w:pPr>
      <w:r>
        <w:rPr>
          <w:sz w:val="20"/>
        </w:rPr>
        <w:t>a document signed or purporting to be signed on behalf of the Management Company by any authorized representative(s) whose signature the Trustee is for the time being authorized in writing by the Management Committee to accept;</w:t>
      </w:r>
      <w:r>
        <w:rPr>
          <w:spacing w:val="-9"/>
          <w:sz w:val="20"/>
        </w:rPr>
        <w:t xml:space="preserve"> </w:t>
      </w:r>
      <w:r>
        <w:rPr>
          <w:sz w:val="20"/>
        </w:rPr>
        <w:t>and</w:t>
      </w:r>
    </w:p>
    <w:p w:rsidR="00813BA6" w:rsidRDefault="002025CD">
      <w:pPr>
        <w:pStyle w:val="ListParagraph"/>
        <w:numPr>
          <w:ilvl w:val="1"/>
          <w:numId w:val="29"/>
        </w:numPr>
        <w:tabs>
          <w:tab w:val="left" w:pos="1632"/>
        </w:tabs>
        <w:ind w:right="1119"/>
        <w:rPr>
          <w:sz w:val="20"/>
        </w:rPr>
      </w:pPr>
      <w:r>
        <w:rPr>
          <w:sz w:val="20"/>
        </w:rPr>
        <w:t>any Instructions received online through the software solution adopted by the Management Company/Trustee in consultation with each other shall be deemed to be instructions from the authorized</w:t>
      </w:r>
      <w:r>
        <w:rPr>
          <w:spacing w:val="-14"/>
          <w:sz w:val="20"/>
        </w:rPr>
        <w:t xml:space="preserve"> </w:t>
      </w:r>
      <w:r>
        <w:rPr>
          <w:sz w:val="20"/>
        </w:rPr>
        <w:t>representative(s)</w:t>
      </w:r>
    </w:p>
    <w:p w:rsidR="00813BA6" w:rsidRDefault="00813BA6">
      <w:pPr>
        <w:pStyle w:val="BodyText"/>
        <w:spacing w:before="4"/>
        <w:rPr>
          <w:sz w:val="21"/>
        </w:rPr>
      </w:pPr>
    </w:p>
    <w:p w:rsidR="00813BA6" w:rsidRDefault="002025CD">
      <w:pPr>
        <w:pStyle w:val="ListParagraph"/>
        <w:numPr>
          <w:ilvl w:val="0"/>
          <w:numId w:val="29"/>
        </w:numPr>
        <w:tabs>
          <w:tab w:val="left" w:pos="1272"/>
        </w:tabs>
        <w:spacing w:line="235" w:lineRule="auto"/>
        <w:ind w:right="1117"/>
        <w:rPr>
          <w:sz w:val="20"/>
        </w:rPr>
      </w:pPr>
      <w:r>
        <w:rPr>
          <w:sz w:val="20"/>
        </w:rPr>
        <w:t>The Trustee shall not be liable for any loss caused to the Fund or to the value of the Trust Property due to any elements or circumstances of Force</w:t>
      </w:r>
      <w:r>
        <w:rPr>
          <w:spacing w:val="-22"/>
          <w:sz w:val="20"/>
        </w:rPr>
        <w:t xml:space="preserve"> </w:t>
      </w:r>
      <w:r>
        <w:rPr>
          <w:sz w:val="20"/>
        </w:rPr>
        <w:t>Majeure</w:t>
      </w:r>
    </w:p>
    <w:p w:rsidR="00813BA6" w:rsidRDefault="00813BA6">
      <w:pPr>
        <w:pStyle w:val="BodyText"/>
        <w:spacing w:before="2"/>
        <w:rPr>
          <w:sz w:val="21"/>
        </w:rPr>
      </w:pPr>
    </w:p>
    <w:p w:rsidR="00813BA6" w:rsidRDefault="002025CD">
      <w:pPr>
        <w:pStyle w:val="ListParagraph"/>
        <w:numPr>
          <w:ilvl w:val="0"/>
          <w:numId w:val="29"/>
        </w:numPr>
        <w:tabs>
          <w:tab w:val="left" w:pos="1272"/>
        </w:tabs>
        <w:ind w:right="1107"/>
        <w:rPr>
          <w:sz w:val="20"/>
        </w:rPr>
      </w:pPr>
      <w:r>
        <w:rPr>
          <w:sz w:val="20"/>
        </w:rPr>
        <w:t>In the event of any loss caused due to any gross negligence or willful act and/or omission, the Trustee shall have an obligation to replace the lost investment forthwith with similar investment of the same class and issue together with all rights and privileges pertaining thereto or compensate the Trust to the extent of such loss. However the trustee shall not be under any liability thereof or thereby and it shall not incur any liability by reason of any error of</w:t>
      </w:r>
      <w:r>
        <w:rPr>
          <w:spacing w:val="-1"/>
          <w:sz w:val="20"/>
        </w:rPr>
        <w:t xml:space="preserve"> </w:t>
      </w:r>
      <w:r>
        <w:rPr>
          <w:sz w:val="20"/>
        </w:rPr>
        <w:t>law</w:t>
      </w:r>
      <w:r>
        <w:rPr>
          <w:spacing w:val="-4"/>
          <w:sz w:val="20"/>
        </w:rPr>
        <w:t xml:space="preserve"> </w:t>
      </w:r>
      <w:r>
        <w:rPr>
          <w:sz w:val="20"/>
        </w:rPr>
        <w:t>or</w:t>
      </w:r>
      <w:r>
        <w:rPr>
          <w:spacing w:val="-2"/>
          <w:sz w:val="20"/>
        </w:rPr>
        <w:t xml:space="preserve"> </w:t>
      </w:r>
      <w:r>
        <w:rPr>
          <w:sz w:val="20"/>
        </w:rPr>
        <w:t>any</w:t>
      </w:r>
      <w:r>
        <w:rPr>
          <w:spacing w:val="-4"/>
          <w:sz w:val="20"/>
        </w:rPr>
        <w:t xml:space="preserve"> </w:t>
      </w:r>
      <w:r>
        <w:rPr>
          <w:sz w:val="20"/>
        </w:rPr>
        <w:t>matter</w:t>
      </w:r>
      <w:r>
        <w:rPr>
          <w:spacing w:val="-2"/>
          <w:sz w:val="20"/>
        </w:rPr>
        <w:t xml:space="preserve"> </w:t>
      </w:r>
      <w:r>
        <w:rPr>
          <w:sz w:val="20"/>
        </w:rPr>
        <w:t>or</w:t>
      </w:r>
      <w:r>
        <w:rPr>
          <w:spacing w:val="-2"/>
          <w:sz w:val="20"/>
        </w:rPr>
        <w:t xml:space="preserve"> </w:t>
      </w:r>
      <w:r>
        <w:rPr>
          <w:sz w:val="20"/>
        </w:rPr>
        <w:t>thing</w:t>
      </w:r>
      <w:r>
        <w:rPr>
          <w:spacing w:val="-2"/>
          <w:sz w:val="20"/>
        </w:rPr>
        <w:t xml:space="preserve"> </w:t>
      </w:r>
      <w:r>
        <w:rPr>
          <w:sz w:val="20"/>
        </w:rPr>
        <w:t>done</w:t>
      </w:r>
      <w:r>
        <w:rPr>
          <w:spacing w:val="-2"/>
          <w:sz w:val="20"/>
        </w:rPr>
        <w:t xml:space="preserve"> </w:t>
      </w:r>
      <w:r>
        <w:rPr>
          <w:sz w:val="20"/>
        </w:rPr>
        <w:t>or</w:t>
      </w:r>
      <w:r>
        <w:rPr>
          <w:spacing w:val="-2"/>
          <w:sz w:val="20"/>
        </w:rPr>
        <w:t xml:space="preserve"> </w:t>
      </w:r>
      <w:r>
        <w:rPr>
          <w:sz w:val="20"/>
        </w:rPr>
        <w:t>suffered</w:t>
      </w:r>
      <w:r>
        <w:rPr>
          <w:spacing w:val="-2"/>
          <w:sz w:val="20"/>
        </w:rPr>
        <w:t xml:space="preserve"> </w:t>
      </w:r>
      <w:r>
        <w:rPr>
          <w:sz w:val="20"/>
        </w:rPr>
        <w:t>or</w:t>
      </w:r>
      <w:r>
        <w:rPr>
          <w:spacing w:val="-1"/>
          <w:sz w:val="20"/>
        </w:rPr>
        <w:t xml:space="preserve"> </w:t>
      </w:r>
      <w:r>
        <w:rPr>
          <w:sz w:val="20"/>
        </w:rPr>
        <w:t>omitted</w:t>
      </w:r>
      <w:r>
        <w:rPr>
          <w:spacing w:val="-2"/>
          <w:sz w:val="20"/>
        </w:rPr>
        <w:t xml:space="preserve"> </w:t>
      </w:r>
      <w:r>
        <w:rPr>
          <w:sz w:val="20"/>
        </w:rPr>
        <w:t>to be done</w:t>
      </w:r>
      <w:r>
        <w:rPr>
          <w:spacing w:val="-2"/>
          <w:sz w:val="20"/>
        </w:rPr>
        <w:t xml:space="preserve"> </w:t>
      </w:r>
      <w:r>
        <w:rPr>
          <w:sz w:val="20"/>
        </w:rPr>
        <w:t>in</w:t>
      </w:r>
      <w:r>
        <w:rPr>
          <w:spacing w:val="-2"/>
          <w:sz w:val="20"/>
        </w:rPr>
        <w:t xml:space="preserve"> </w:t>
      </w:r>
      <w:r>
        <w:rPr>
          <w:sz w:val="20"/>
        </w:rPr>
        <w:t>good</w:t>
      </w:r>
      <w:r>
        <w:rPr>
          <w:spacing w:val="-2"/>
          <w:sz w:val="20"/>
        </w:rPr>
        <w:t xml:space="preserve"> </w:t>
      </w:r>
      <w:r>
        <w:rPr>
          <w:sz w:val="20"/>
        </w:rPr>
        <w:t>faith</w:t>
      </w:r>
      <w:r>
        <w:rPr>
          <w:spacing w:val="-21"/>
          <w:sz w:val="20"/>
        </w:rPr>
        <w:t xml:space="preserve"> </w:t>
      </w:r>
      <w:r>
        <w:rPr>
          <w:sz w:val="20"/>
        </w:rPr>
        <w:t>hereunder.</w:t>
      </w:r>
    </w:p>
    <w:p w:rsidR="00813BA6" w:rsidRDefault="00813BA6">
      <w:pPr>
        <w:pStyle w:val="BodyText"/>
        <w:rPr>
          <w:sz w:val="22"/>
        </w:rPr>
      </w:pPr>
    </w:p>
    <w:p w:rsidR="00813BA6" w:rsidRDefault="00813BA6">
      <w:pPr>
        <w:pStyle w:val="BodyText"/>
        <w:spacing w:before="8"/>
        <w:rPr>
          <w:sz w:val="30"/>
        </w:rPr>
      </w:pPr>
    </w:p>
    <w:p w:rsidR="00813BA6" w:rsidRDefault="002025CD">
      <w:pPr>
        <w:pStyle w:val="Heading5"/>
        <w:numPr>
          <w:ilvl w:val="2"/>
          <w:numId w:val="30"/>
        </w:numPr>
        <w:tabs>
          <w:tab w:val="left" w:pos="1361"/>
        </w:tabs>
        <w:ind w:left="1360" w:hanging="541"/>
      </w:pPr>
      <w:r>
        <w:t>Obligations under Regulations and Constitutive</w:t>
      </w:r>
      <w:r>
        <w:rPr>
          <w:spacing w:val="-22"/>
        </w:rPr>
        <w:t xml:space="preserve"> </w:t>
      </w:r>
      <w:r>
        <w:t>Document</w:t>
      </w:r>
    </w:p>
    <w:p w:rsidR="00813BA6" w:rsidRDefault="00813BA6">
      <w:pPr>
        <w:pStyle w:val="BodyText"/>
        <w:spacing w:before="7"/>
        <w:rPr>
          <w:b/>
          <w:sz w:val="27"/>
        </w:rPr>
      </w:pPr>
    </w:p>
    <w:p w:rsidR="00813BA6" w:rsidRDefault="002025CD">
      <w:pPr>
        <w:pStyle w:val="BodyText"/>
        <w:ind w:left="1271" w:right="1101"/>
        <w:jc w:val="both"/>
      </w:pPr>
      <w:r>
        <w:t xml:space="preserve">The Trustee shall </w:t>
      </w:r>
      <w:r>
        <w:rPr>
          <w:color w:val="211F1F"/>
        </w:rPr>
        <w:t xml:space="preserve">perform </w:t>
      </w:r>
      <w:r>
        <w:t xml:space="preserve">all the obligations entrusted </w:t>
      </w:r>
      <w:r>
        <w:rPr>
          <w:color w:val="211F1F"/>
        </w:rPr>
        <w:t xml:space="preserve">to </w:t>
      </w:r>
      <w:r>
        <w:t xml:space="preserve">it under the Regulations, circulars, directives, the Deed and this Offering Document </w:t>
      </w:r>
      <w:r>
        <w:rPr>
          <w:color w:val="211F1F"/>
        </w:rPr>
        <w:t>and discharge all its duties in accordance with the Rules, Regulations, the Trust Deed and this Offering Document</w:t>
      </w:r>
      <w:r>
        <w:t>. Such duties may also be performed on behalf of the Trustee by any officer or responsible official of the Trustee or by any nominee or agent appointed by the Trustee under intimation to the Management Company. Provided that the Trustee shall be responsible for the willful acts and omissions of all persons to whom it may delegate any of its duties, as if these were its own acts and omissions and shall account to the Trust for any loss in value of the Fund Property where such loss has been caused by negligence or any reckless willful act or omission of the Trustee or any of its attorney (</w:t>
      </w:r>
      <w:proofErr w:type="spellStart"/>
      <w:r>
        <w:t>ies</w:t>
      </w:r>
      <w:proofErr w:type="spellEnd"/>
      <w:r>
        <w:t>), or agents.</w:t>
      </w:r>
    </w:p>
    <w:p w:rsidR="00813BA6" w:rsidRDefault="00813BA6">
      <w:pPr>
        <w:pStyle w:val="BodyText"/>
        <w:spacing w:before="5"/>
      </w:pPr>
    </w:p>
    <w:p w:rsidR="00813BA6" w:rsidRDefault="002025CD">
      <w:pPr>
        <w:pStyle w:val="Heading5"/>
        <w:numPr>
          <w:ilvl w:val="2"/>
          <w:numId w:val="30"/>
        </w:numPr>
        <w:tabs>
          <w:tab w:val="left" w:pos="1360"/>
          <w:tab w:val="left" w:pos="1361"/>
        </w:tabs>
        <w:ind w:left="1360" w:hanging="721"/>
      </w:pPr>
      <w:r>
        <w:t>Custody of</w:t>
      </w:r>
      <w:r>
        <w:rPr>
          <w:spacing w:val="-3"/>
        </w:rPr>
        <w:t xml:space="preserve"> </w:t>
      </w:r>
      <w:r>
        <w:t>Assets</w:t>
      </w:r>
    </w:p>
    <w:p w:rsidR="00813BA6" w:rsidRDefault="00813BA6">
      <w:pPr>
        <w:pStyle w:val="BodyText"/>
        <w:spacing w:before="9"/>
        <w:rPr>
          <w:b/>
          <w:sz w:val="27"/>
        </w:rPr>
      </w:pPr>
    </w:p>
    <w:p w:rsidR="00813BA6" w:rsidRDefault="002025CD">
      <w:pPr>
        <w:pStyle w:val="BodyText"/>
        <w:ind w:left="1360" w:right="1117"/>
        <w:jc w:val="both"/>
      </w:pPr>
      <w:r>
        <w:t>The Trustee has the responsibility for being the nominal owner and for the safe custody of the assets of the Fund on behalf of the beneficial owners (the Unit Holders), within the framework of the Regulations, the Trust Deed and Offering Document issued for the Fund.</w:t>
      </w:r>
    </w:p>
    <w:p w:rsidR="00813BA6" w:rsidRDefault="00813BA6">
      <w:pPr>
        <w:pStyle w:val="BodyText"/>
        <w:spacing w:before="4"/>
      </w:pPr>
    </w:p>
    <w:p w:rsidR="00813BA6" w:rsidRDefault="002025CD">
      <w:pPr>
        <w:pStyle w:val="Heading5"/>
        <w:numPr>
          <w:ilvl w:val="2"/>
          <w:numId w:val="30"/>
        </w:numPr>
        <w:tabs>
          <w:tab w:val="left" w:pos="1360"/>
          <w:tab w:val="left" w:pos="1361"/>
        </w:tabs>
        <w:ind w:left="1360" w:hanging="721"/>
      </w:pPr>
      <w:r>
        <w:t>Investment of Fund Property at direction of Management</w:t>
      </w:r>
      <w:r>
        <w:rPr>
          <w:spacing w:val="-13"/>
        </w:rPr>
        <w:t xml:space="preserve"> </w:t>
      </w:r>
      <w:r>
        <w:t>Company</w:t>
      </w:r>
    </w:p>
    <w:p w:rsidR="00813BA6" w:rsidRDefault="00813BA6">
      <w:pPr>
        <w:pStyle w:val="BodyText"/>
        <w:spacing w:before="7"/>
        <w:rPr>
          <w:b/>
          <w:sz w:val="27"/>
        </w:rPr>
      </w:pPr>
    </w:p>
    <w:p w:rsidR="00813BA6" w:rsidRDefault="002025CD">
      <w:pPr>
        <w:pStyle w:val="BodyText"/>
        <w:ind w:left="1360" w:right="1121"/>
        <w:jc w:val="both"/>
      </w:pPr>
      <w:r>
        <w:t>The Trustee shall invest the Fund Property from time to time at the direction of the Management Company strictly in terms of the provisions contained and the conditions stipulated in the Deed, this Offering Document(s), the Regulations, circulars, directives and the conditions (if any) which may be imposed by the Commission from time to time.</w:t>
      </w:r>
    </w:p>
    <w:p w:rsidR="00813BA6" w:rsidRDefault="00813BA6">
      <w:pPr>
        <w:pStyle w:val="BodyText"/>
        <w:spacing w:before="7"/>
      </w:pPr>
    </w:p>
    <w:p w:rsidR="00813BA6" w:rsidRDefault="002025CD">
      <w:pPr>
        <w:pStyle w:val="Heading5"/>
        <w:numPr>
          <w:ilvl w:val="2"/>
          <w:numId w:val="30"/>
        </w:numPr>
        <w:tabs>
          <w:tab w:val="left" w:pos="1360"/>
          <w:tab w:val="left" w:pos="1361"/>
        </w:tabs>
        <w:spacing w:before="1"/>
        <w:ind w:left="1360" w:hanging="721"/>
      </w:pPr>
      <w:r>
        <w:t>Carrying out instructions of the Management</w:t>
      </w:r>
      <w:r>
        <w:rPr>
          <w:spacing w:val="-11"/>
        </w:rPr>
        <w:t xml:space="preserve"> </w:t>
      </w:r>
      <w:r>
        <w:t>Company</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7"/>
        <w:rPr>
          <w:b/>
          <w:sz w:val="19"/>
        </w:rPr>
      </w:pPr>
    </w:p>
    <w:p w:rsidR="00813BA6" w:rsidRDefault="002025CD">
      <w:pPr>
        <w:pStyle w:val="BodyText"/>
        <w:spacing w:before="93"/>
        <w:ind w:left="1360" w:right="1117"/>
        <w:jc w:val="both"/>
      </w:pPr>
      <w:r>
        <w:t>The Trustee shall carry out the instructions of the Management Company in all matters including investment and disposition of the Fund Property unless such instructions are in conflict with the provisions of the Deed, this Offering Document(s), the Regulations, the Circulars and Directives of SECP or any other applicable law.</w:t>
      </w:r>
    </w:p>
    <w:p w:rsidR="00813BA6" w:rsidRDefault="00813BA6">
      <w:pPr>
        <w:pStyle w:val="BodyText"/>
        <w:spacing w:before="2"/>
      </w:pPr>
    </w:p>
    <w:p w:rsidR="00813BA6" w:rsidRDefault="002025CD">
      <w:pPr>
        <w:pStyle w:val="Heading5"/>
        <w:numPr>
          <w:ilvl w:val="2"/>
          <w:numId w:val="30"/>
        </w:numPr>
        <w:tabs>
          <w:tab w:val="left" w:pos="1360"/>
          <w:tab w:val="left" w:pos="1361"/>
        </w:tabs>
        <w:spacing w:before="1"/>
        <w:ind w:left="1360" w:hanging="721"/>
      </w:pPr>
      <w:r>
        <w:t>Liabilities of the</w:t>
      </w:r>
      <w:r>
        <w:rPr>
          <w:spacing w:val="-5"/>
        </w:rPr>
        <w:t xml:space="preserve"> </w:t>
      </w:r>
      <w:r>
        <w:t>Trustee</w:t>
      </w:r>
    </w:p>
    <w:p w:rsidR="00813BA6" w:rsidRDefault="00813BA6">
      <w:pPr>
        <w:pStyle w:val="BodyText"/>
        <w:spacing w:before="8"/>
        <w:rPr>
          <w:b/>
          <w:sz w:val="27"/>
        </w:rPr>
      </w:pPr>
    </w:p>
    <w:p w:rsidR="00813BA6" w:rsidRDefault="002025CD">
      <w:pPr>
        <w:pStyle w:val="BodyText"/>
        <w:spacing w:before="1"/>
        <w:ind w:left="1360" w:right="1109"/>
        <w:jc w:val="both"/>
        <w:rPr>
          <w:sz w:val="22"/>
        </w:rPr>
      </w:pPr>
      <w:r>
        <w:t xml:space="preserve">The Trustee shall not be under any liability except such liability as may </w:t>
      </w:r>
      <w:r>
        <w:rPr>
          <w:spacing w:val="4"/>
        </w:rPr>
        <w:t xml:space="preserve">be </w:t>
      </w:r>
      <w:r>
        <w:t xml:space="preserve">expressly assumed by it under the Rules, the Regulations and/or the Deed, nor shall the Trustee (save as herein otherwise provided) be liable for any act or omission of the Management Company or for anything except </w:t>
      </w:r>
      <w:r>
        <w:rPr>
          <w:color w:val="211F1F"/>
        </w:rPr>
        <w:t>for loss caused due to its willful acts or omissions or that of its agents in relation to any custody of assets of investments forming part of the Fund Property</w:t>
      </w:r>
      <w:r>
        <w:t>. If for any reason it becomes impossible or impracticable to carry out the provisions of the Deed the Trustee shall not be under any liability therefor or thereby and it shall not incur any liability by reason of any error of law or any matter or thing done or suffered or omitted, to be done in good faith hereunder. The Trustee shall not be liable for any loss caused to the Trust or to the value of the Fund Property due to any elements or circumstances beyond its reasonable</w:t>
      </w:r>
      <w:r>
        <w:rPr>
          <w:spacing w:val="-1"/>
        </w:rPr>
        <w:t xml:space="preserve"> </w:t>
      </w:r>
      <w:r>
        <w:t>control</w:t>
      </w:r>
      <w:r>
        <w:rPr>
          <w:sz w:val="22"/>
        </w:rPr>
        <w:t>.</w:t>
      </w:r>
    </w:p>
    <w:p w:rsidR="00813BA6" w:rsidRDefault="00813BA6">
      <w:pPr>
        <w:pStyle w:val="BodyText"/>
        <w:spacing w:before="6"/>
      </w:pPr>
    </w:p>
    <w:p w:rsidR="00813BA6" w:rsidRDefault="002025CD">
      <w:pPr>
        <w:pStyle w:val="Heading5"/>
        <w:numPr>
          <w:ilvl w:val="2"/>
          <w:numId w:val="30"/>
        </w:numPr>
        <w:tabs>
          <w:tab w:val="left" w:pos="1360"/>
          <w:tab w:val="left" w:pos="1361"/>
        </w:tabs>
        <w:ind w:left="1360" w:hanging="721"/>
      </w:pPr>
      <w:r>
        <w:t>Disclaimer</w:t>
      </w:r>
    </w:p>
    <w:p w:rsidR="00813BA6" w:rsidRDefault="00813BA6">
      <w:pPr>
        <w:pStyle w:val="BodyText"/>
        <w:spacing w:before="7"/>
        <w:rPr>
          <w:b/>
          <w:sz w:val="27"/>
        </w:rPr>
      </w:pPr>
    </w:p>
    <w:p w:rsidR="00813BA6" w:rsidRDefault="002025CD">
      <w:pPr>
        <w:pStyle w:val="BodyText"/>
        <w:ind w:left="1360" w:right="1111"/>
        <w:jc w:val="both"/>
      </w:pPr>
      <w:r>
        <w:t>The Trustee shall not be under any liability except such liability as may be expressly assumed by it under the Rules and Regulations and the Deed nor shall the Trustee be liable for any act or omission of the Management Company nor for anything except for loss caused due to its willful acts or omissions or that of its agents in relation to any custody of assets of investments forming part of the Trust Property. If for any reason it becomes impossible or impracticable to carry out the provisions of the Deed the Trustee shall not be under any liability therefore or thereby and it shall not incur any liability by reason of any error of law or any matter or thing done or suffered or omitted to be done in good faith hereunder.</w:t>
      </w:r>
    </w:p>
    <w:p w:rsidR="00813BA6" w:rsidRDefault="00813BA6">
      <w:pPr>
        <w:pStyle w:val="BodyText"/>
        <w:rPr>
          <w:sz w:val="22"/>
        </w:rPr>
      </w:pPr>
    </w:p>
    <w:p w:rsidR="00813BA6" w:rsidRDefault="00813BA6">
      <w:pPr>
        <w:pStyle w:val="BodyText"/>
        <w:spacing w:before="5"/>
        <w:rPr>
          <w:sz w:val="18"/>
        </w:rPr>
      </w:pPr>
    </w:p>
    <w:p w:rsidR="00813BA6" w:rsidRDefault="002025CD">
      <w:pPr>
        <w:pStyle w:val="Heading5"/>
        <w:numPr>
          <w:ilvl w:val="1"/>
          <w:numId w:val="30"/>
        </w:numPr>
        <w:tabs>
          <w:tab w:val="left" w:pos="1249"/>
          <w:tab w:val="left" w:pos="1250"/>
        </w:tabs>
        <w:ind w:left="1250" w:hanging="610"/>
        <w:jc w:val="left"/>
      </w:pPr>
      <w:proofErr w:type="spellStart"/>
      <w:r>
        <w:t>Shariah</w:t>
      </w:r>
      <w:proofErr w:type="spellEnd"/>
      <w:r>
        <w:rPr>
          <w:spacing w:val="-1"/>
        </w:rPr>
        <w:t xml:space="preserve"> </w:t>
      </w:r>
      <w:r>
        <w:t>Advisor</w:t>
      </w:r>
    </w:p>
    <w:p w:rsidR="00813BA6" w:rsidRDefault="00813BA6">
      <w:pPr>
        <w:pStyle w:val="BodyText"/>
        <w:spacing w:before="8"/>
        <w:rPr>
          <w:b/>
          <w:sz w:val="29"/>
        </w:rPr>
      </w:pPr>
    </w:p>
    <w:p w:rsidR="00813BA6" w:rsidRDefault="002025CD">
      <w:pPr>
        <w:pStyle w:val="BodyText"/>
        <w:ind w:left="1360" w:right="1120"/>
        <w:jc w:val="both"/>
      </w:pPr>
      <w:r>
        <w:t xml:space="preserve">Management Company, on its own expense, has appointed Muhammad Hassan </w:t>
      </w:r>
      <w:proofErr w:type="spellStart"/>
      <w:r>
        <w:t>Kaleem</w:t>
      </w:r>
      <w:proofErr w:type="spellEnd"/>
      <w:r>
        <w:t xml:space="preserve"> and Mohammad </w:t>
      </w:r>
      <w:proofErr w:type="spellStart"/>
      <w:r>
        <w:t>Najeeb</w:t>
      </w:r>
      <w:proofErr w:type="spellEnd"/>
      <w:r>
        <w:t xml:space="preserve"> Khan as the </w:t>
      </w:r>
      <w:proofErr w:type="spellStart"/>
      <w:r>
        <w:t>Shariah</w:t>
      </w:r>
      <w:proofErr w:type="spellEnd"/>
      <w:r>
        <w:t xml:space="preserve"> Advisor for the Fund. The profile of the </w:t>
      </w:r>
      <w:proofErr w:type="spellStart"/>
      <w:r>
        <w:t>Shariah</w:t>
      </w:r>
      <w:proofErr w:type="spellEnd"/>
      <w:r>
        <w:t xml:space="preserve"> Advisor (s) is annexed as Annexure „E‟ in the Offering Document.</w:t>
      </w:r>
    </w:p>
    <w:p w:rsidR="00813BA6" w:rsidRDefault="00813BA6">
      <w:pPr>
        <w:pStyle w:val="BodyText"/>
        <w:spacing w:before="1"/>
      </w:pPr>
    </w:p>
    <w:p w:rsidR="00813BA6" w:rsidRDefault="002025CD">
      <w:pPr>
        <w:pStyle w:val="BodyText"/>
        <w:ind w:left="1360" w:right="1111"/>
        <w:jc w:val="both"/>
      </w:pPr>
      <w:r>
        <w:t xml:space="preserve">The </w:t>
      </w:r>
      <w:proofErr w:type="spellStart"/>
      <w:r>
        <w:t>Shariah</w:t>
      </w:r>
      <w:proofErr w:type="spellEnd"/>
      <w:r>
        <w:t xml:space="preserve"> Advisor will be appointed under intimation to the Trustee for a period of five years, but may be reappointed on completion of the term. The Management </w:t>
      </w:r>
      <w:proofErr w:type="gramStart"/>
      <w:r>
        <w:t>Company  may</w:t>
      </w:r>
      <w:proofErr w:type="gramEnd"/>
      <w:r>
        <w:t xml:space="preserve"> at any time, with prior notice to the Trustee and intimation to the Commission, terminate the Agreement with the </w:t>
      </w:r>
      <w:proofErr w:type="spellStart"/>
      <w:r>
        <w:t>Shariah</w:t>
      </w:r>
      <w:proofErr w:type="spellEnd"/>
      <w:r>
        <w:t xml:space="preserve"> Advisor by giving a notice as per the Agreement with the </w:t>
      </w:r>
      <w:proofErr w:type="spellStart"/>
      <w:r>
        <w:t>Shariah</w:t>
      </w:r>
      <w:proofErr w:type="spellEnd"/>
      <w:r>
        <w:t xml:space="preserve"> Advisor, before the completion of the term, and fill the vacancy under intimation to the Commission and the trustee. Furthermore, the agreement entered into for the appointment of the </w:t>
      </w:r>
      <w:proofErr w:type="spellStart"/>
      <w:r>
        <w:t>Shariah</w:t>
      </w:r>
      <w:proofErr w:type="spellEnd"/>
      <w:r>
        <w:t xml:space="preserve"> Advisor shall be furnished to the</w:t>
      </w:r>
      <w:r>
        <w:rPr>
          <w:spacing w:val="-26"/>
        </w:rPr>
        <w:t xml:space="preserve"> </w:t>
      </w:r>
      <w:r>
        <w:t>commission.</w:t>
      </w:r>
    </w:p>
    <w:p w:rsidR="00813BA6" w:rsidRDefault="00813BA6">
      <w:pPr>
        <w:pStyle w:val="BodyText"/>
        <w:rPr>
          <w:sz w:val="22"/>
        </w:rPr>
      </w:pPr>
    </w:p>
    <w:p w:rsidR="00813BA6" w:rsidRDefault="00813BA6">
      <w:pPr>
        <w:pStyle w:val="BodyText"/>
        <w:spacing w:before="5"/>
        <w:rPr>
          <w:sz w:val="18"/>
        </w:rPr>
      </w:pPr>
    </w:p>
    <w:p w:rsidR="00813BA6" w:rsidRDefault="002025CD">
      <w:pPr>
        <w:pStyle w:val="Heading5"/>
        <w:numPr>
          <w:ilvl w:val="1"/>
          <w:numId w:val="30"/>
        </w:numPr>
        <w:tabs>
          <w:tab w:val="left" w:pos="1249"/>
          <w:tab w:val="left" w:pos="1250"/>
        </w:tabs>
        <w:ind w:left="1250" w:hanging="610"/>
        <w:jc w:val="left"/>
      </w:pPr>
      <w:r>
        <w:t xml:space="preserve">Duties and Responsibilities of </w:t>
      </w:r>
      <w:proofErr w:type="spellStart"/>
      <w:r>
        <w:t>Shariah</w:t>
      </w:r>
      <w:proofErr w:type="spellEnd"/>
      <w:r>
        <w:rPr>
          <w:spacing w:val="-6"/>
        </w:rPr>
        <w:t xml:space="preserve"> </w:t>
      </w:r>
      <w:r>
        <w:t>Advisor</w:t>
      </w:r>
    </w:p>
    <w:p w:rsidR="00813BA6" w:rsidRDefault="00813BA6">
      <w:pPr>
        <w:pStyle w:val="BodyText"/>
        <w:spacing w:before="5"/>
        <w:rPr>
          <w:b/>
          <w:sz w:val="29"/>
        </w:rPr>
      </w:pPr>
    </w:p>
    <w:p w:rsidR="00813BA6" w:rsidRDefault="002025CD">
      <w:pPr>
        <w:pStyle w:val="BodyText"/>
        <w:ind w:left="1360" w:right="5871"/>
      </w:pPr>
      <w:proofErr w:type="spellStart"/>
      <w:r>
        <w:t>Maulvi</w:t>
      </w:r>
      <w:proofErr w:type="spellEnd"/>
      <w:r>
        <w:t xml:space="preserve"> Muhammad </w:t>
      </w:r>
      <w:proofErr w:type="spellStart"/>
      <w:r>
        <w:t>Hassaan</w:t>
      </w:r>
      <w:proofErr w:type="spellEnd"/>
      <w:r>
        <w:t xml:space="preserve"> </w:t>
      </w:r>
      <w:proofErr w:type="spellStart"/>
      <w:r>
        <w:t>Kaleem</w:t>
      </w:r>
      <w:proofErr w:type="spellEnd"/>
      <w:r>
        <w:t xml:space="preserve"> Muhammad </w:t>
      </w:r>
      <w:proofErr w:type="spellStart"/>
      <w:r>
        <w:t>Najeeb</w:t>
      </w:r>
      <w:proofErr w:type="spellEnd"/>
      <w:r>
        <w:t xml:space="preserve"> Khan</w:t>
      </w:r>
    </w:p>
    <w:p w:rsidR="00813BA6" w:rsidRDefault="002025CD">
      <w:pPr>
        <w:pStyle w:val="BodyText"/>
        <w:spacing w:before="1"/>
        <w:ind w:left="1360"/>
      </w:pPr>
      <w:r>
        <w:t xml:space="preserve">(Office address: Hassan Chambers, 4th Floor, DC-7, Block-7, </w:t>
      </w:r>
      <w:proofErr w:type="spellStart"/>
      <w:r>
        <w:t>Kehkashan</w:t>
      </w:r>
      <w:proofErr w:type="spellEnd"/>
      <w:r>
        <w:t>, Clifton, Karachi)</w:t>
      </w:r>
    </w:p>
    <w:p w:rsidR="00813BA6" w:rsidRDefault="00813BA6">
      <w:pPr>
        <w:pStyle w:val="BodyText"/>
        <w:spacing w:before="3"/>
      </w:pPr>
    </w:p>
    <w:p w:rsidR="00813BA6" w:rsidRDefault="002025CD">
      <w:pPr>
        <w:pStyle w:val="BodyText"/>
        <w:ind w:left="1360" w:right="1116"/>
        <w:jc w:val="both"/>
      </w:pPr>
      <w:r>
        <w:t xml:space="preserve">The </w:t>
      </w:r>
      <w:proofErr w:type="spellStart"/>
      <w:r>
        <w:t>Shariah</w:t>
      </w:r>
      <w:proofErr w:type="spellEnd"/>
      <w:r>
        <w:t xml:space="preserve"> Advisor shall advise the Management Company on matters relating to </w:t>
      </w:r>
      <w:proofErr w:type="spellStart"/>
      <w:r>
        <w:t>Shariah</w:t>
      </w:r>
      <w:proofErr w:type="spellEnd"/>
      <w:r>
        <w:t xml:space="preserve"> compliance and recommend general investment guidelines consistent with </w:t>
      </w:r>
      <w:proofErr w:type="spellStart"/>
      <w:r>
        <w:t>Shariah</w:t>
      </w:r>
      <w:proofErr w:type="spellEnd"/>
      <w:r>
        <w:t xml:space="preserve">. Any verdict issued by the </w:t>
      </w:r>
      <w:proofErr w:type="spellStart"/>
      <w:r>
        <w:t>Shariah</w:t>
      </w:r>
      <w:proofErr w:type="spellEnd"/>
      <w:r>
        <w:t xml:space="preserve"> Advisor in respect of any </w:t>
      </w:r>
      <w:proofErr w:type="spellStart"/>
      <w:r>
        <w:t>Shariah</w:t>
      </w:r>
      <w:proofErr w:type="spellEnd"/>
      <w:r>
        <w:t xml:space="preserve"> related matter would be final and acceptable to the Trustee, the Management Company, the Unit Holders and other</w:t>
      </w:r>
      <w:r>
        <w:rPr>
          <w:spacing w:val="-7"/>
        </w:rPr>
        <w:t xml:space="preserve"> </w:t>
      </w:r>
      <w:r>
        <w:t>parties.</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right="1119"/>
        <w:jc w:val="both"/>
      </w:pPr>
      <w:bookmarkStart w:id="32" w:name="_bookmark31"/>
      <w:bookmarkEnd w:id="32"/>
      <w:r>
        <w:t xml:space="preserve">The </w:t>
      </w:r>
      <w:proofErr w:type="spellStart"/>
      <w:r>
        <w:t>Shariah</w:t>
      </w:r>
      <w:proofErr w:type="spellEnd"/>
      <w:r>
        <w:t xml:space="preserve"> Adviser shall do the research as appropriate on the criteria followed by Islamic Unit Trusts all over the world for the purpose of screening of investments. The </w:t>
      </w:r>
      <w:proofErr w:type="spellStart"/>
      <w:r>
        <w:t>Shariah</w:t>
      </w:r>
      <w:proofErr w:type="spellEnd"/>
      <w:r>
        <w:t xml:space="preserve"> Advisory will then decide as to which screening criteria are relevant to be used in the context of </w:t>
      </w:r>
      <w:proofErr w:type="spellStart"/>
      <w:r>
        <w:t>Pakistan‟s</w:t>
      </w:r>
      <w:proofErr w:type="spellEnd"/>
      <w:r>
        <w:t xml:space="preserve"> capital markets and the instruments available therein, and which need to be</w:t>
      </w:r>
      <w:r>
        <w:rPr>
          <w:spacing w:val="-7"/>
        </w:rPr>
        <w:t xml:space="preserve"> </w:t>
      </w:r>
      <w:r>
        <w:t>modified/added/deleted.</w:t>
      </w:r>
    </w:p>
    <w:p w:rsidR="00813BA6" w:rsidRDefault="00813BA6">
      <w:pPr>
        <w:pStyle w:val="BodyText"/>
        <w:spacing w:before="3"/>
      </w:pPr>
    </w:p>
    <w:p w:rsidR="00813BA6" w:rsidRDefault="002025CD">
      <w:pPr>
        <w:pStyle w:val="BodyText"/>
        <w:ind w:left="1360" w:right="1112"/>
        <w:jc w:val="both"/>
      </w:pPr>
      <w:r>
        <w:t xml:space="preserve">The </w:t>
      </w:r>
      <w:proofErr w:type="spellStart"/>
      <w:r>
        <w:t>Shariah</w:t>
      </w:r>
      <w:proofErr w:type="spellEnd"/>
      <w:r>
        <w:t xml:space="preserve"> Advisor shall provide technical guidance and support on various aspects of </w:t>
      </w:r>
      <w:proofErr w:type="spellStart"/>
      <w:r>
        <w:t>Shariah</w:t>
      </w:r>
      <w:proofErr w:type="spellEnd"/>
      <w:r>
        <w:t xml:space="preserve">, so as to enable the Management Company to mold the Fund into a </w:t>
      </w:r>
      <w:proofErr w:type="spellStart"/>
      <w:r>
        <w:t>Shariah</w:t>
      </w:r>
      <w:proofErr w:type="spellEnd"/>
      <w:r>
        <w:t xml:space="preserve"> Compliant Investment.</w:t>
      </w:r>
    </w:p>
    <w:p w:rsidR="00813BA6" w:rsidRDefault="00813BA6">
      <w:pPr>
        <w:pStyle w:val="BodyText"/>
        <w:spacing w:before="8"/>
        <w:rPr>
          <w:sz w:val="19"/>
        </w:rPr>
      </w:pPr>
    </w:p>
    <w:p w:rsidR="00813BA6" w:rsidRDefault="002025CD">
      <w:pPr>
        <w:pStyle w:val="BodyText"/>
        <w:ind w:left="1360" w:right="1111"/>
        <w:jc w:val="both"/>
      </w:pPr>
      <w:r>
        <w:t xml:space="preserve">The </w:t>
      </w:r>
      <w:proofErr w:type="spellStart"/>
      <w:r>
        <w:t>Shariah</w:t>
      </w:r>
      <w:proofErr w:type="spellEnd"/>
      <w:r>
        <w:t xml:space="preserve"> Advisor has certified that Investment Policy of the Trust is compliant with the requirements of </w:t>
      </w:r>
      <w:proofErr w:type="spellStart"/>
      <w:r>
        <w:t>Shariah</w:t>
      </w:r>
      <w:proofErr w:type="spellEnd"/>
      <w:r>
        <w:t xml:space="preserve">. However, in case there is a requirement for any amendment, based on future research for purposes of increasing the </w:t>
      </w:r>
      <w:proofErr w:type="spellStart"/>
      <w:r>
        <w:t>Shariah</w:t>
      </w:r>
      <w:proofErr w:type="spellEnd"/>
      <w:r>
        <w:t xml:space="preserve"> acceptability of the Investment Policy, permission for necessary amendments of the Deed may be sought from the Commission.</w:t>
      </w:r>
    </w:p>
    <w:p w:rsidR="00813BA6" w:rsidRDefault="00813BA6">
      <w:pPr>
        <w:pStyle w:val="BodyText"/>
        <w:spacing w:before="1"/>
      </w:pPr>
    </w:p>
    <w:p w:rsidR="00813BA6" w:rsidRDefault="002025CD">
      <w:pPr>
        <w:pStyle w:val="BodyText"/>
        <w:ind w:left="1360" w:right="1119"/>
        <w:jc w:val="both"/>
      </w:pPr>
      <w:r>
        <w:t xml:space="preserve">The </w:t>
      </w:r>
      <w:proofErr w:type="spellStart"/>
      <w:r>
        <w:t>Shariah</w:t>
      </w:r>
      <w:proofErr w:type="spellEnd"/>
      <w:r>
        <w:t xml:space="preserve"> Advisor shall determine an appropriate percentage of income and cash flows included in the income and cash flow of the companies in which the Unit Trust has invested from activities not in accordance with the principles of the </w:t>
      </w:r>
      <w:proofErr w:type="spellStart"/>
      <w:r>
        <w:t>Shariah</w:t>
      </w:r>
      <w:proofErr w:type="spellEnd"/>
      <w:r>
        <w:t xml:space="preserve">, and will recommend to the Management Company the criteria for selecting the Charities to whom such sums shall be donated, subject to the condition that such charity organization is not related to the </w:t>
      </w:r>
      <w:proofErr w:type="spellStart"/>
      <w:r>
        <w:t>Shariah</w:t>
      </w:r>
      <w:proofErr w:type="spellEnd"/>
      <w:r>
        <w:t xml:space="preserve"> Adviser, Management Company or any of their</w:t>
      </w:r>
      <w:r>
        <w:rPr>
          <w:spacing w:val="-32"/>
        </w:rPr>
        <w:t xml:space="preserve"> </w:t>
      </w:r>
      <w:r>
        <w:t>employees.</w:t>
      </w:r>
    </w:p>
    <w:p w:rsidR="00813BA6" w:rsidRDefault="00813BA6">
      <w:pPr>
        <w:pStyle w:val="BodyText"/>
      </w:pPr>
    </w:p>
    <w:p w:rsidR="00813BA6" w:rsidRDefault="002025CD">
      <w:pPr>
        <w:pStyle w:val="BodyText"/>
        <w:spacing w:before="1"/>
        <w:ind w:left="1360" w:right="1117"/>
        <w:jc w:val="both"/>
      </w:pPr>
      <w:r>
        <w:t xml:space="preserve">At the end of each Annual and Semi Annual Accounting Period or such other interval as the Commission may require, the </w:t>
      </w:r>
      <w:proofErr w:type="spellStart"/>
      <w:r>
        <w:t>Shariah</w:t>
      </w:r>
      <w:proofErr w:type="spellEnd"/>
      <w:r>
        <w:t xml:space="preserve"> Advisor shall issue a certificate to be included in the Annual reports or such other report in respect of the </w:t>
      </w:r>
      <w:proofErr w:type="spellStart"/>
      <w:r>
        <w:t>Shariah</w:t>
      </w:r>
      <w:proofErr w:type="spellEnd"/>
      <w:r>
        <w:t xml:space="preserve"> compliance of</w:t>
      </w:r>
      <w:r>
        <w:rPr>
          <w:spacing w:val="10"/>
        </w:rPr>
        <w:t xml:space="preserve"> </w:t>
      </w:r>
      <w:r>
        <w:t xml:space="preserve">the preceding </w:t>
      </w:r>
      <w:proofErr w:type="spellStart"/>
      <w:r>
        <w:t>year‟s</w:t>
      </w:r>
      <w:proofErr w:type="spellEnd"/>
      <w:r>
        <w:t xml:space="preserve"> or past operations of the</w:t>
      </w:r>
      <w:r>
        <w:rPr>
          <w:spacing w:val="-15"/>
        </w:rPr>
        <w:t xml:space="preserve"> </w:t>
      </w:r>
      <w:r>
        <w:t>Fund.</w:t>
      </w:r>
    </w:p>
    <w:p w:rsidR="00813BA6" w:rsidRDefault="00813BA6">
      <w:pPr>
        <w:pStyle w:val="BodyText"/>
        <w:rPr>
          <w:sz w:val="22"/>
        </w:rPr>
      </w:pPr>
    </w:p>
    <w:p w:rsidR="00813BA6" w:rsidRDefault="00813BA6">
      <w:pPr>
        <w:pStyle w:val="BodyText"/>
        <w:spacing w:before="2"/>
        <w:rPr>
          <w:sz w:val="18"/>
        </w:rPr>
      </w:pPr>
    </w:p>
    <w:p w:rsidR="00813BA6" w:rsidRDefault="002025CD">
      <w:pPr>
        <w:pStyle w:val="Heading5"/>
        <w:numPr>
          <w:ilvl w:val="1"/>
          <w:numId w:val="30"/>
        </w:numPr>
        <w:tabs>
          <w:tab w:val="left" w:pos="1327"/>
        </w:tabs>
        <w:ind w:left="1326" w:hanging="687"/>
        <w:jc w:val="both"/>
      </w:pPr>
      <w:bookmarkStart w:id="33" w:name="_bookmark32"/>
      <w:bookmarkEnd w:id="33"/>
      <w:r>
        <w:t>Transfer</w:t>
      </w:r>
      <w:r>
        <w:rPr>
          <w:spacing w:val="-5"/>
        </w:rPr>
        <w:t xml:space="preserve"> </w:t>
      </w:r>
      <w:r>
        <w:t>Agent</w:t>
      </w:r>
    </w:p>
    <w:p w:rsidR="00813BA6" w:rsidRDefault="002025CD">
      <w:pPr>
        <w:pStyle w:val="BodyText"/>
        <w:spacing w:before="59"/>
        <w:ind w:left="1360" w:right="1115"/>
        <w:jc w:val="both"/>
      </w:pPr>
      <w:r>
        <w:t xml:space="preserve">The Management Company will perform duties (has appointed </w:t>
      </w:r>
      <w:r>
        <w:rPr>
          <w:b/>
        </w:rPr>
        <w:t xml:space="preserve">UBL Fund Managers Ltd. </w:t>
      </w:r>
      <w:r>
        <w:t xml:space="preserve">having its office at 4th Floor, STSM Building, Beaumont Road, Civil Lines, Karachi ) as the Transfer Agent of the Fund until any further notice and intimation to the Trustee. The Management Company will be responsible for maintaining the Unit </w:t>
      </w:r>
      <w:proofErr w:type="spellStart"/>
      <w:r>
        <w:t>Holder‟s</w:t>
      </w:r>
      <w:proofErr w:type="spellEnd"/>
      <w:r>
        <w:t xml:space="preserve"> Register, preparing and issuing account statements, Unit Certificates and dividend warrants/advice and providing related services to the Unit Holders.</w:t>
      </w:r>
    </w:p>
    <w:p w:rsidR="00813BA6" w:rsidRDefault="00813BA6">
      <w:pPr>
        <w:pStyle w:val="BodyText"/>
        <w:spacing w:before="3"/>
        <w:rPr>
          <w:sz w:val="32"/>
        </w:rPr>
      </w:pPr>
    </w:p>
    <w:p w:rsidR="00813BA6" w:rsidRDefault="002025CD">
      <w:pPr>
        <w:pStyle w:val="Heading5"/>
        <w:numPr>
          <w:ilvl w:val="1"/>
          <w:numId w:val="30"/>
        </w:numPr>
        <w:tabs>
          <w:tab w:val="left" w:pos="1361"/>
        </w:tabs>
        <w:spacing w:before="1"/>
        <w:ind w:left="1360" w:hanging="721"/>
        <w:jc w:val="both"/>
      </w:pPr>
      <w:bookmarkStart w:id="34" w:name="_bookmark33"/>
      <w:bookmarkEnd w:id="34"/>
      <w:r>
        <w:t>Custodian /</w:t>
      </w:r>
      <w:r>
        <w:rPr>
          <w:spacing w:val="-9"/>
        </w:rPr>
        <w:t xml:space="preserve"> </w:t>
      </w:r>
      <w:r>
        <w:t>Trustee</w:t>
      </w:r>
    </w:p>
    <w:p w:rsidR="00813BA6" w:rsidRDefault="002025CD">
      <w:pPr>
        <w:pStyle w:val="BodyText"/>
        <w:spacing w:before="58" w:line="244" w:lineRule="auto"/>
        <w:ind w:left="1360" w:right="1112"/>
        <w:jc w:val="both"/>
      </w:pPr>
      <w:r>
        <w:rPr>
          <w:b/>
        </w:rPr>
        <w:t xml:space="preserve">CDC Trustee, </w:t>
      </w:r>
      <w:r>
        <w:t xml:space="preserve">with offices at “CDC House 99-B, S.M.C.H.S Main </w:t>
      </w:r>
      <w:proofErr w:type="spellStart"/>
      <w:r>
        <w:t>Shahra</w:t>
      </w:r>
      <w:proofErr w:type="spellEnd"/>
      <w:r>
        <w:t xml:space="preserve">-e-Faisal, </w:t>
      </w:r>
      <w:proofErr w:type="gramStart"/>
      <w:r>
        <w:t>Karachi</w:t>
      </w:r>
      <w:proofErr w:type="gramEnd"/>
      <w:r>
        <w:t>”, will also be performing the functions of the custodian of the Trust Property. The salient features of the custodial function are:</w:t>
      </w:r>
    </w:p>
    <w:p w:rsidR="00813BA6" w:rsidRDefault="00813BA6">
      <w:pPr>
        <w:pStyle w:val="BodyText"/>
        <w:spacing w:before="4"/>
        <w:rPr>
          <w:sz w:val="19"/>
        </w:rPr>
      </w:pPr>
    </w:p>
    <w:p w:rsidR="00813BA6" w:rsidRDefault="002025CD">
      <w:pPr>
        <w:pStyle w:val="ListParagraph"/>
        <w:numPr>
          <w:ilvl w:val="0"/>
          <w:numId w:val="28"/>
        </w:numPr>
        <w:tabs>
          <w:tab w:val="left" w:pos="1721"/>
        </w:tabs>
        <w:ind w:right="1579"/>
        <w:rPr>
          <w:sz w:val="20"/>
        </w:rPr>
      </w:pPr>
      <w:r>
        <w:rPr>
          <w:sz w:val="20"/>
        </w:rPr>
        <w:t>Segregating</w:t>
      </w:r>
      <w:r>
        <w:rPr>
          <w:spacing w:val="-4"/>
          <w:sz w:val="20"/>
        </w:rPr>
        <w:t xml:space="preserve"> </w:t>
      </w:r>
      <w:r>
        <w:rPr>
          <w:sz w:val="20"/>
        </w:rPr>
        <w:t>all</w:t>
      </w:r>
      <w:r>
        <w:rPr>
          <w:spacing w:val="-7"/>
          <w:sz w:val="20"/>
        </w:rPr>
        <w:t xml:space="preserve"> </w:t>
      </w:r>
      <w:r>
        <w:rPr>
          <w:sz w:val="20"/>
        </w:rPr>
        <w:t>property</w:t>
      </w:r>
      <w:r>
        <w:rPr>
          <w:spacing w:val="-8"/>
          <w:sz w:val="20"/>
        </w:rPr>
        <w:t xml:space="preserve"> </w:t>
      </w:r>
      <w:r>
        <w:rPr>
          <w:sz w:val="20"/>
        </w:rPr>
        <w:t>of</w:t>
      </w:r>
      <w:r>
        <w:rPr>
          <w:spacing w:val="-2"/>
          <w:sz w:val="20"/>
        </w:rPr>
        <w:t xml:space="preserve"> </w:t>
      </w:r>
      <w:r>
        <w:rPr>
          <w:sz w:val="20"/>
        </w:rPr>
        <w:t>the</w:t>
      </w:r>
      <w:r>
        <w:rPr>
          <w:spacing w:val="-5"/>
          <w:sz w:val="20"/>
        </w:rPr>
        <w:t xml:space="preserve"> </w:t>
      </w:r>
      <w:r>
        <w:rPr>
          <w:sz w:val="20"/>
        </w:rPr>
        <w:t>Fund</w:t>
      </w:r>
      <w:r>
        <w:rPr>
          <w:spacing w:val="-7"/>
          <w:sz w:val="20"/>
        </w:rPr>
        <w:t xml:space="preserve"> </w:t>
      </w:r>
      <w:r>
        <w:rPr>
          <w:sz w:val="20"/>
        </w:rPr>
        <w:t>from</w:t>
      </w:r>
      <w:r>
        <w:rPr>
          <w:spacing w:val="-2"/>
          <w:sz w:val="20"/>
        </w:rPr>
        <w:t xml:space="preserve"> </w:t>
      </w:r>
      <w:proofErr w:type="spellStart"/>
      <w:r>
        <w:rPr>
          <w:sz w:val="20"/>
        </w:rPr>
        <w:t>Custodian‟s</w:t>
      </w:r>
      <w:proofErr w:type="spellEnd"/>
      <w:r>
        <w:rPr>
          <w:spacing w:val="-3"/>
          <w:sz w:val="20"/>
        </w:rPr>
        <w:t xml:space="preserve"> </w:t>
      </w:r>
      <w:r>
        <w:rPr>
          <w:sz w:val="20"/>
        </w:rPr>
        <w:t>own</w:t>
      </w:r>
      <w:r>
        <w:rPr>
          <w:spacing w:val="-5"/>
          <w:sz w:val="20"/>
        </w:rPr>
        <w:t xml:space="preserve"> </w:t>
      </w:r>
      <w:r>
        <w:rPr>
          <w:sz w:val="20"/>
        </w:rPr>
        <w:t>property</w:t>
      </w:r>
      <w:r>
        <w:rPr>
          <w:spacing w:val="-8"/>
          <w:sz w:val="20"/>
        </w:rPr>
        <w:t xml:space="preserve"> </w:t>
      </w:r>
      <w:r>
        <w:rPr>
          <w:sz w:val="20"/>
        </w:rPr>
        <w:t>and</w:t>
      </w:r>
      <w:r>
        <w:rPr>
          <w:spacing w:val="-7"/>
          <w:sz w:val="20"/>
        </w:rPr>
        <w:t xml:space="preserve"> </w:t>
      </w:r>
      <w:r>
        <w:rPr>
          <w:sz w:val="20"/>
        </w:rPr>
        <w:t>that</w:t>
      </w:r>
      <w:r>
        <w:rPr>
          <w:spacing w:val="-4"/>
          <w:sz w:val="20"/>
        </w:rPr>
        <w:t xml:space="preserve"> </w:t>
      </w:r>
      <w:r>
        <w:rPr>
          <w:sz w:val="20"/>
        </w:rPr>
        <w:t>of</w:t>
      </w:r>
      <w:r>
        <w:rPr>
          <w:spacing w:val="-3"/>
          <w:sz w:val="20"/>
        </w:rPr>
        <w:t xml:space="preserve"> </w:t>
      </w:r>
      <w:r>
        <w:rPr>
          <w:sz w:val="20"/>
        </w:rPr>
        <w:t>its other</w:t>
      </w:r>
      <w:r>
        <w:rPr>
          <w:spacing w:val="-6"/>
          <w:sz w:val="20"/>
        </w:rPr>
        <w:t xml:space="preserve"> </w:t>
      </w:r>
      <w:r>
        <w:rPr>
          <w:sz w:val="20"/>
        </w:rPr>
        <w:t>clients.</w:t>
      </w:r>
    </w:p>
    <w:p w:rsidR="00813BA6" w:rsidRDefault="002025CD">
      <w:pPr>
        <w:pStyle w:val="ListParagraph"/>
        <w:numPr>
          <w:ilvl w:val="0"/>
          <w:numId w:val="28"/>
        </w:numPr>
        <w:tabs>
          <w:tab w:val="left" w:pos="1721"/>
        </w:tabs>
        <w:spacing w:before="1"/>
        <w:ind w:right="1859"/>
        <w:rPr>
          <w:sz w:val="20"/>
        </w:rPr>
      </w:pPr>
      <w:r>
        <w:rPr>
          <w:sz w:val="20"/>
        </w:rPr>
        <w:t>Assuring the smooth inflow/outflow of dematerialized securities and such other instruments as</w:t>
      </w:r>
      <w:r>
        <w:rPr>
          <w:spacing w:val="-9"/>
          <w:sz w:val="20"/>
        </w:rPr>
        <w:t xml:space="preserve"> </w:t>
      </w:r>
      <w:r>
        <w:rPr>
          <w:sz w:val="20"/>
        </w:rPr>
        <w:t>required.</w:t>
      </w:r>
    </w:p>
    <w:p w:rsidR="00813BA6" w:rsidRDefault="002025CD">
      <w:pPr>
        <w:pStyle w:val="ListParagraph"/>
        <w:numPr>
          <w:ilvl w:val="0"/>
          <w:numId w:val="28"/>
        </w:numPr>
        <w:tabs>
          <w:tab w:val="left" w:pos="1721"/>
        </w:tabs>
        <w:spacing w:before="1"/>
        <w:ind w:right="1871"/>
        <w:rPr>
          <w:sz w:val="20"/>
        </w:rPr>
      </w:pPr>
      <w:r>
        <w:rPr>
          <w:sz w:val="20"/>
        </w:rPr>
        <w:t xml:space="preserve">Ensuring that the benefits due on investments are received and credited to the respective Allocation </w:t>
      </w:r>
      <w:proofErr w:type="spellStart"/>
      <w:r>
        <w:rPr>
          <w:sz w:val="20"/>
        </w:rPr>
        <w:t>Plan‟s</w:t>
      </w:r>
      <w:proofErr w:type="spellEnd"/>
      <w:r>
        <w:rPr>
          <w:spacing w:val="-7"/>
          <w:sz w:val="20"/>
        </w:rPr>
        <w:t xml:space="preserve"> </w:t>
      </w:r>
      <w:r>
        <w:rPr>
          <w:sz w:val="20"/>
        </w:rPr>
        <w:t>account.</w:t>
      </w:r>
    </w:p>
    <w:p w:rsidR="00813BA6" w:rsidRDefault="00813BA6">
      <w:pPr>
        <w:pStyle w:val="BodyText"/>
        <w:spacing w:before="10"/>
        <w:rPr>
          <w:sz w:val="19"/>
        </w:rPr>
      </w:pPr>
    </w:p>
    <w:p w:rsidR="00813BA6" w:rsidRDefault="002025CD">
      <w:pPr>
        <w:pStyle w:val="BodyText"/>
        <w:ind w:left="1360" w:right="1120"/>
        <w:jc w:val="both"/>
      </w:pPr>
      <w:r>
        <w:t>The Trustee may, in consultation with the Management Company, from time to time, appoint, remove or replace one or more Custodian(s) for performing the Custodian Function at one or more locations, on terms and conditions to be agreed between the Custodian and the Trustee and agreed by the Management Company for the safe keeping of any portion of the Trust Property.</w:t>
      </w:r>
    </w:p>
    <w:p w:rsidR="00813BA6" w:rsidRDefault="00813BA6">
      <w:pPr>
        <w:pStyle w:val="BodyText"/>
        <w:spacing w:before="2"/>
        <w:rPr>
          <w:sz w:val="32"/>
        </w:rPr>
      </w:pPr>
    </w:p>
    <w:p w:rsidR="00813BA6" w:rsidRDefault="002025CD">
      <w:pPr>
        <w:pStyle w:val="Heading5"/>
        <w:numPr>
          <w:ilvl w:val="1"/>
          <w:numId w:val="30"/>
        </w:numPr>
        <w:tabs>
          <w:tab w:val="left" w:pos="1720"/>
          <w:tab w:val="left" w:pos="1721"/>
        </w:tabs>
        <w:ind w:left="1720" w:hanging="721"/>
        <w:jc w:val="left"/>
      </w:pPr>
      <w:bookmarkStart w:id="35" w:name="_bookmark34"/>
      <w:bookmarkEnd w:id="35"/>
      <w:r>
        <w:t>Distributors/Facilitators</w:t>
      </w:r>
    </w:p>
    <w:p w:rsidR="00813BA6" w:rsidRDefault="00813BA6">
      <w:pPr>
        <w:pStyle w:val="BodyText"/>
        <w:spacing w:before="1"/>
        <w:rPr>
          <w:b/>
          <w:sz w:val="21"/>
        </w:rPr>
      </w:pPr>
    </w:p>
    <w:p w:rsidR="00813BA6" w:rsidRDefault="002025CD">
      <w:pPr>
        <w:pStyle w:val="ListParagraph"/>
        <w:numPr>
          <w:ilvl w:val="0"/>
          <w:numId w:val="27"/>
        </w:numPr>
        <w:tabs>
          <w:tab w:val="left" w:pos="1721"/>
        </w:tabs>
        <w:spacing w:before="1"/>
        <w:ind w:right="1137"/>
        <w:jc w:val="left"/>
        <w:rPr>
          <w:sz w:val="20"/>
        </w:rPr>
      </w:pPr>
      <w:r>
        <w:rPr>
          <w:sz w:val="20"/>
        </w:rPr>
        <w:t>Parties detailed in Annexure C of this Offering Document have each been appointed as Distributors to perform the Distribution Functions at their Authorized Branches.</w:t>
      </w:r>
      <w:r>
        <w:rPr>
          <w:spacing w:val="41"/>
          <w:sz w:val="20"/>
        </w:rPr>
        <w:t xml:space="preserve"> </w:t>
      </w:r>
      <w:r>
        <w:rPr>
          <w:sz w:val="20"/>
        </w:rPr>
        <w:t>The</w:t>
      </w:r>
    </w:p>
    <w:p w:rsidR="00813BA6" w:rsidRDefault="00813BA6">
      <w:pPr>
        <w:rPr>
          <w:sz w:val="20"/>
        </w:r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720" w:right="1110"/>
        <w:jc w:val="both"/>
      </w:pPr>
      <w:proofErr w:type="gramStart"/>
      <w:r>
        <w:t>addresses</w:t>
      </w:r>
      <w:proofErr w:type="gramEnd"/>
      <w:r>
        <w:t xml:space="preserve"> of these branches are given in Annexure C of this Offering Document; these branches may be increased or decreased by the Management Company from time to time. The Management Company may, from time to time, appoint additional Distributors (if they fulfill the requirement of regulations) or terminate the arrangement with any Distributor and intimate the Trustee and the Commission accordingly. The Management Company may itself perform the functions of a Distributor either directly or through</w:t>
      </w:r>
      <w:r>
        <w:rPr>
          <w:spacing w:val="-13"/>
        </w:rPr>
        <w:t xml:space="preserve"> </w:t>
      </w:r>
      <w:r>
        <w:t>sub-distributors.</w:t>
      </w:r>
    </w:p>
    <w:p w:rsidR="00813BA6" w:rsidRDefault="00813BA6">
      <w:pPr>
        <w:pStyle w:val="BodyText"/>
        <w:spacing w:before="8"/>
      </w:pPr>
    </w:p>
    <w:p w:rsidR="00813BA6" w:rsidRDefault="002025CD">
      <w:pPr>
        <w:pStyle w:val="ListParagraph"/>
        <w:numPr>
          <w:ilvl w:val="0"/>
          <w:numId w:val="27"/>
        </w:numPr>
        <w:tabs>
          <w:tab w:val="left" w:pos="1721"/>
        </w:tabs>
        <w:spacing w:before="1"/>
        <w:ind w:right="1111" w:hanging="324"/>
        <w:jc w:val="both"/>
        <w:rPr>
          <w:sz w:val="20"/>
        </w:rPr>
      </w:pPr>
      <w:r>
        <w:rPr>
          <w:sz w:val="20"/>
        </w:rPr>
        <w:t xml:space="preserve">The Distributors will be responsible for receiving applications for Purchase, Redemption, Conversion or Transfer of Units etc. They will be interfacing with and providing services to Unit Holders, including receiving applications for change of address or other particulars or applications for issuance of duplicate certificates, requests for income tax exemption or Zakat exemption, etc. for immediate transmission to the Management Company or Transfer Agent as appropriate </w:t>
      </w:r>
      <w:proofErr w:type="gramStart"/>
      <w:r>
        <w:rPr>
          <w:sz w:val="20"/>
        </w:rPr>
        <w:t>for  further</w:t>
      </w:r>
      <w:proofErr w:type="gramEnd"/>
      <w:r>
        <w:rPr>
          <w:sz w:val="20"/>
        </w:rPr>
        <w:t xml:space="preserve"> action. The Management Company shall remunerate the Distributors out of its resources and/or from Sales</w:t>
      </w:r>
      <w:r>
        <w:rPr>
          <w:spacing w:val="-9"/>
          <w:sz w:val="20"/>
        </w:rPr>
        <w:t xml:space="preserve"> </w:t>
      </w:r>
      <w:r>
        <w:rPr>
          <w:sz w:val="20"/>
        </w:rPr>
        <w:t>Load.</w:t>
      </w:r>
    </w:p>
    <w:p w:rsidR="00813BA6" w:rsidRDefault="00813BA6">
      <w:pPr>
        <w:pStyle w:val="BodyText"/>
        <w:spacing w:before="11"/>
      </w:pPr>
    </w:p>
    <w:p w:rsidR="00813BA6" w:rsidRDefault="002025CD">
      <w:pPr>
        <w:pStyle w:val="ListParagraph"/>
        <w:numPr>
          <w:ilvl w:val="0"/>
          <w:numId w:val="27"/>
        </w:numPr>
        <w:tabs>
          <w:tab w:val="left" w:pos="1721"/>
        </w:tabs>
        <w:ind w:right="1125" w:hanging="370"/>
        <w:jc w:val="both"/>
        <w:rPr>
          <w:sz w:val="20"/>
        </w:rPr>
      </w:pPr>
      <w:r>
        <w:rPr>
          <w:sz w:val="20"/>
        </w:rPr>
        <w:t>The Management Company may, at its sole discretion, from time to time, appoint Investment Facilitators (Facilitators). The Facilitators‟ function is to identify, solicit and assist investors in investing in the Fund. The Management Company shall remunerate the Facilitators out of its resources and/or from Front-end</w:t>
      </w:r>
      <w:r>
        <w:rPr>
          <w:spacing w:val="-17"/>
          <w:sz w:val="20"/>
        </w:rPr>
        <w:t xml:space="preserve"> </w:t>
      </w:r>
      <w:r>
        <w:rPr>
          <w:sz w:val="20"/>
        </w:rPr>
        <w:t>Load.</w:t>
      </w:r>
    </w:p>
    <w:p w:rsidR="00813BA6" w:rsidRDefault="00813BA6">
      <w:pPr>
        <w:pStyle w:val="BodyText"/>
        <w:rPr>
          <w:sz w:val="22"/>
        </w:rPr>
      </w:pPr>
    </w:p>
    <w:p w:rsidR="00813BA6" w:rsidRDefault="002025CD">
      <w:pPr>
        <w:pStyle w:val="Heading5"/>
        <w:numPr>
          <w:ilvl w:val="1"/>
          <w:numId w:val="30"/>
        </w:numPr>
        <w:tabs>
          <w:tab w:val="left" w:pos="1720"/>
          <w:tab w:val="left" w:pos="1721"/>
        </w:tabs>
        <w:spacing w:before="174"/>
        <w:ind w:left="1720" w:hanging="721"/>
        <w:jc w:val="left"/>
      </w:pPr>
      <w:bookmarkStart w:id="36" w:name="_bookmark35"/>
      <w:bookmarkEnd w:id="36"/>
      <w:r>
        <w:t>Auditors</w:t>
      </w:r>
    </w:p>
    <w:p w:rsidR="00813BA6" w:rsidRDefault="002025CD">
      <w:pPr>
        <w:pStyle w:val="BodyText"/>
        <w:spacing w:before="62"/>
        <w:ind w:left="1720"/>
      </w:pPr>
      <w:r>
        <w:t>Deloitte</w:t>
      </w:r>
    </w:p>
    <w:p w:rsidR="00813BA6" w:rsidRDefault="002025CD">
      <w:pPr>
        <w:pStyle w:val="Heading5"/>
        <w:spacing w:before="1"/>
        <w:ind w:left="1720" w:firstLine="0"/>
        <w:jc w:val="left"/>
      </w:pPr>
      <w:r>
        <w:t>Chartered Accountants</w:t>
      </w:r>
    </w:p>
    <w:p w:rsidR="00813BA6" w:rsidRDefault="002025CD">
      <w:pPr>
        <w:pStyle w:val="BodyText"/>
        <w:spacing w:before="5" w:line="229" w:lineRule="exact"/>
        <w:ind w:left="1720"/>
      </w:pPr>
      <w:proofErr w:type="spellStart"/>
      <w:r>
        <w:t>Cavish</w:t>
      </w:r>
      <w:proofErr w:type="spellEnd"/>
      <w:r>
        <w:t xml:space="preserve"> Court, A-35, Block 7 &amp; 8, KCHSU, </w:t>
      </w:r>
      <w:proofErr w:type="spellStart"/>
      <w:r>
        <w:t>Sharea</w:t>
      </w:r>
      <w:proofErr w:type="spellEnd"/>
      <w:r>
        <w:t xml:space="preserve"> Faisal,</w:t>
      </w:r>
    </w:p>
    <w:p w:rsidR="00813BA6" w:rsidRDefault="002025CD">
      <w:pPr>
        <w:pStyle w:val="BodyText"/>
        <w:spacing w:line="229" w:lineRule="exact"/>
        <w:ind w:left="1720"/>
      </w:pPr>
      <w:r>
        <w:t>Karachi</w:t>
      </w:r>
    </w:p>
    <w:p w:rsidR="00813BA6" w:rsidRDefault="00813BA6">
      <w:pPr>
        <w:pStyle w:val="BodyText"/>
        <w:spacing w:before="8"/>
      </w:pPr>
    </w:p>
    <w:p w:rsidR="00813BA6" w:rsidRDefault="002025CD">
      <w:pPr>
        <w:pStyle w:val="ListParagraph"/>
        <w:numPr>
          <w:ilvl w:val="0"/>
          <w:numId w:val="26"/>
        </w:numPr>
        <w:tabs>
          <w:tab w:val="left" w:pos="1721"/>
        </w:tabs>
        <w:spacing w:before="1"/>
        <w:ind w:right="1118"/>
        <w:jc w:val="both"/>
        <w:rPr>
          <w:sz w:val="20"/>
        </w:rPr>
      </w:pPr>
      <w:r>
        <w:rPr>
          <w:sz w:val="20"/>
        </w:rPr>
        <w:t xml:space="preserve">They will hold office until the transmission of the reports and accounts, which will cover the period from commencement of the Trust up to the end of the Accounting Period and will, afterwards, be eligible for reappointment by the Management Company with the concurrence of the Trustee. However, an auditor may be reappointed for such terms as stipulated by the Regulations and/or the Ordinance, as amended from time to time. The appointment of Auditor and contents of the </w:t>
      </w:r>
      <w:proofErr w:type="spellStart"/>
      <w:r>
        <w:rPr>
          <w:sz w:val="20"/>
        </w:rPr>
        <w:t>Auditor‟s</w:t>
      </w:r>
      <w:proofErr w:type="spellEnd"/>
      <w:r>
        <w:rPr>
          <w:sz w:val="20"/>
        </w:rPr>
        <w:t xml:space="preserve"> report shall be in accordance with the provisions of the Rules and</w:t>
      </w:r>
      <w:r>
        <w:rPr>
          <w:spacing w:val="-15"/>
          <w:sz w:val="20"/>
        </w:rPr>
        <w:t xml:space="preserve"> </w:t>
      </w:r>
      <w:r>
        <w:rPr>
          <w:sz w:val="20"/>
        </w:rPr>
        <w:t>Regulations.</w:t>
      </w:r>
    </w:p>
    <w:p w:rsidR="00813BA6" w:rsidRDefault="00813BA6">
      <w:pPr>
        <w:pStyle w:val="BodyText"/>
        <w:spacing w:before="10"/>
      </w:pPr>
    </w:p>
    <w:p w:rsidR="00813BA6" w:rsidRDefault="002025CD">
      <w:pPr>
        <w:pStyle w:val="ListParagraph"/>
        <w:numPr>
          <w:ilvl w:val="0"/>
          <w:numId w:val="26"/>
        </w:numPr>
        <w:tabs>
          <w:tab w:val="left" w:pos="1721"/>
        </w:tabs>
        <w:ind w:right="1111" w:hanging="324"/>
        <w:jc w:val="both"/>
        <w:rPr>
          <w:sz w:val="20"/>
        </w:rPr>
      </w:pPr>
      <w:r>
        <w:rPr>
          <w:sz w:val="20"/>
        </w:rPr>
        <w:t>The Auditors shall have access to the books, papers, accounts and vouchers of the Trust, whether kept at the office of the Management Company, Trustee, Custodian, Transfer Agent or elsewhere and shall be entitled to require from the Management Company, Trustee and their Directors, Officers and Agents such information and explanations as considered necessary for the performance of</w:t>
      </w:r>
      <w:r>
        <w:rPr>
          <w:spacing w:val="-25"/>
          <w:sz w:val="20"/>
        </w:rPr>
        <w:t xml:space="preserve"> </w:t>
      </w:r>
      <w:r>
        <w:rPr>
          <w:sz w:val="20"/>
        </w:rPr>
        <w:t>audit.</w:t>
      </w:r>
    </w:p>
    <w:p w:rsidR="00813BA6" w:rsidRDefault="00813BA6">
      <w:pPr>
        <w:pStyle w:val="BodyText"/>
        <w:spacing w:before="10"/>
      </w:pPr>
    </w:p>
    <w:p w:rsidR="00813BA6" w:rsidRDefault="002025CD">
      <w:pPr>
        <w:pStyle w:val="ListParagraph"/>
        <w:numPr>
          <w:ilvl w:val="0"/>
          <w:numId w:val="26"/>
        </w:numPr>
        <w:tabs>
          <w:tab w:val="left" w:pos="1721"/>
        </w:tabs>
        <w:ind w:right="1117" w:hanging="370"/>
        <w:jc w:val="both"/>
        <w:rPr>
          <w:sz w:val="20"/>
        </w:rPr>
      </w:pPr>
      <w:r>
        <w:rPr>
          <w:sz w:val="20"/>
        </w:rPr>
        <w:t>The Trustee shall be entitled to require the Auditors to provide such further reports as may be agreed between the Trustee and the Management Company as may be considered necessary to facilitate the Trustee in issuing the certification required under the</w:t>
      </w:r>
      <w:r>
        <w:rPr>
          <w:spacing w:val="-7"/>
          <w:sz w:val="20"/>
        </w:rPr>
        <w:t xml:space="preserve"> </w:t>
      </w:r>
      <w:r>
        <w:rPr>
          <w:sz w:val="20"/>
        </w:rPr>
        <w:t>Regulations.</w:t>
      </w:r>
    </w:p>
    <w:p w:rsidR="00813BA6" w:rsidRDefault="00813BA6">
      <w:pPr>
        <w:pStyle w:val="BodyText"/>
        <w:spacing w:before="10"/>
      </w:pPr>
    </w:p>
    <w:p w:rsidR="00813BA6" w:rsidRDefault="002025CD">
      <w:pPr>
        <w:pStyle w:val="ListParagraph"/>
        <w:numPr>
          <w:ilvl w:val="0"/>
          <w:numId w:val="26"/>
        </w:numPr>
        <w:tabs>
          <w:tab w:val="left" w:pos="1721"/>
        </w:tabs>
        <w:ind w:right="1107" w:hanging="380"/>
        <w:jc w:val="both"/>
        <w:rPr>
          <w:sz w:val="20"/>
        </w:rPr>
      </w:pPr>
      <w:r>
        <w:rPr>
          <w:sz w:val="20"/>
        </w:rPr>
        <w:t>The Auditors shall prepare a written report to the Unit Holders on the accounts and books of accounts of the Trust and the balance sheet, profit and loss account, cash flow statement and statement of movement in Unit Holders‟ Funds and on every other document forming part of the balance sheet and profit and loss account, including notes, statements or schedules appended</w:t>
      </w:r>
      <w:r>
        <w:rPr>
          <w:spacing w:val="-17"/>
          <w:sz w:val="20"/>
        </w:rPr>
        <w:t xml:space="preserve"> </w:t>
      </w:r>
      <w:r>
        <w:rPr>
          <w:sz w:val="20"/>
        </w:rPr>
        <w:t>thereto.</w:t>
      </w:r>
    </w:p>
    <w:p w:rsidR="00813BA6" w:rsidRDefault="00813BA6">
      <w:pPr>
        <w:pStyle w:val="BodyText"/>
        <w:spacing w:before="9"/>
      </w:pPr>
    </w:p>
    <w:p w:rsidR="00813BA6" w:rsidRDefault="002025CD">
      <w:pPr>
        <w:pStyle w:val="ListParagraph"/>
        <w:numPr>
          <w:ilvl w:val="0"/>
          <w:numId w:val="26"/>
        </w:numPr>
        <w:tabs>
          <w:tab w:val="left" w:pos="1721"/>
        </w:tabs>
        <w:ind w:hanging="337"/>
        <w:jc w:val="left"/>
        <w:rPr>
          <w:sz w:val="20"/>
        </w:rPr>
      </w:pPr>
      <w:r>
        <w:rPr>
          <w:sz w:val="20"/>
        </w:rPr>
        <w:t>The contents of the Auditors report shall be as mentioned in the</w:t>
      </w:r>
      <w:r>
        <w:rPr>
          <w:spacing w:val="-22"/>
          <w:sz w:val="20"/>
        </w:rPr>
        <w:t xml:space="preserve"> </w:t>
      </w:r>
      <w:r>
        <w:rPr>
          <w:sz w:val="20"/>
        </w:rPr>
        <w:t>Regulations.</w:t>
      </w:r>
    </w:p>
    <w:p w:rsidR="00813BA6" w:rsidRDefault="00813BA6">
      <w:pPr>
        <w:pStyle w:val="BodyText"/>
        <w:rPr>
          <w:sz w:val="22"/>
        </w:rPr>
      </w:pPr>
    </w:p>
    <w:p w:rsidR="00813BA6" w:rsidRDefault="002025CD">
      <w:pPr>
        <w:pStyle w:val="Heading5"/>
        <w:numPr>
          <w:ilvl w:val="1"/>
          <w:numId w:val="30"/>
        </w:numPr>
        <w:tabs>
          <w:tab w:val="left" w:pos="1541"/>
        </w:tabs>
        <w:spacing w:before="175"/>
        <w:ind w:left="1540" w:hanging="541"/>
        <w:jc w:val="left"/>
      </w:pPr>
      <w:bookmarkStart w:id="37" w:name="_bookmark36"/>
      <w:bookmarkEnd w:id="37"/>
      <w:r>
        <w:t>Legal</w:t>
      </w:r>
      <w:r>
        <w:rPr>
          <w:spacing w:val="-4"/>
        </w:rPr>
        <w:t xml:space="preserve"> </w:t>
      </w:r>
      <w:r>
        <w:t>Advisors</w:t>
      </w:r>
    </w:p>
    <w:p w:rsidR="00813BA6" w:rsidRDefault="002025CD">
      <w:pPr>
        <w:pStyle w:val="BodyText"/>
        <w:spacing w:before="66"/>
        <w:ind w:left="1540"/>
      </w:pPr>
      <w:proofErr w:type="spellStart"/>
      <w:r>
        <w:t>Mohsin</w:t>
      </w:r>
      <w:proofErr w:type="spellEnd"/>
      <w:r>
        <w:t xml:space="preserve"> </w:t>
      </w:r>
      <w:proofErr w:type="spellStart"/>
      <w:r>
        <w:t>Tayebaly</w:t>
      </w:r>
      <w:proofErr w:type="spellEnd"/>
      <w:r>
        <w:t xml:space="preserve"> and Co.</w:t>
      </w:r>
    </w:p>
    <w:p w:rsidR="00813BA6" w:rsidRDefault="002025CD">
      <w:pPr>
        <w:pStyle w:val="BodyText"/>
        <w:ind w:left="1540"/>
      </w:pPr>
      <w:proofErr w:type="gramStart"/>
      <w:r>
        <w:t xml:space="preserve">2nd Floor, Dime Center, BC-4, Block-9, </w:t>
      </w:r>
      <w:proofErr w:type="spellStart"/>
      <w:r>
        <w:t>Kehkashan</w:t>
      </w:r>
      <w:proofErr w:type="spellEnd"/>
      <w:r>
        <w:t>.</w:t>
      </w:r>
      <w:proofErr w:type="gramEnd"/>
      <w:r>
        <w:t xml:space="preserve"> Clifton</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540"/>
      </w:pPr>
      <w:r>
        <w:t>Karachi-75600, Pakistan</w:t>
      </w:r>
    </w:p>
    <w:p w:rsidR="00813BA6" w:rsidRDefault="00813BA6">
      <w:pPr>
        <w:pStyle w:val="BodyText"/>
        <w:rPr>
          <w:sz w:val="22"/>
        </w:rPr>
      </w:pPr>
    </w:p>
    <w:p w:rsidR="00813BA6" w:rsidRDefault="002025CD">
      <w:pPr>
        <w:pStyle w:val="Heading5"/>
        <w:numPr>
          <w:ilvl w:val="1"/>
          <w:numId w:val="30"/>
        </w:numPr>
        <w:tabs>
          <w:tab w:val="left" w:pos="1720"/>
          <w:tab w:val="left" w:pos="1721"/>
        </w:tabs>
        <w:spacing w:before="139"/>
        <w:ind w:left="1720" w:hanging="721"/>
        <w:jc w:val="left"/>
      </w:pPr>
      <w:bookmarkStart w:id="38" w:name="_bookmark37"/>
      <w:bookmarkEnd w:id="38"/>
      <w:r>
        <w:t>Bankers</w:t>
      </w:r>
    </w:p>
    <w:p w:rsidR="00813BA6" w:rsidRDefault="00813BA6">
      <w:pPr>
        <w:pStyle w:val="BodyText"/>
        <w:spacing w:before="1"/>
        <w:rPr>
          <w:b/>
          <w:sz w:val="6"/>
        </w:rPr>
      </w:pPr>
    </w:p>
    <w:tbl>
      <w:tblPr>
        <w:tblW w:w="0" w:type="auto"/>
        <w:tblInd w:w="1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9"/>
        <w:gridCol w:w="1621"/>
        <w:gridCol w:w="1623"/>
      </w:tblGrid>
      <w:tr w:rsidR="00813BA6">
        <w:trPr>
          <w:trHeight w:val="920"/>
        </w:trPr>
        <w:tc>
          <w:tcPr>
            <w:tcW w:w="2809" w:type="dxa"/>
            <w:shd w:val="clear" w:color="auto" w:fill="003366"/>
          </w:tcPr>
          <w:p w:rsidR="00813BA6" w:rsidRDefault="00813BA6">
            <w:pPr>
              <w:pStyle w:val="TableParagraph"/>
              <w:ind w:left="0"/>
              <w:rPr>
                <w:b/>
                <w:sz w:val="20"/>
              </w:rPr>
            </w:pPr>
          </w:p>
          <w:p w:rsidR="00813BA6" w:rsidRDefault="002025CD">
            <w:pPr>
              <w:pStyle w:val="TableParagraph"/>
              <w:spacing w:before="124"/>
              <w:ind w:left="148"/>
              <w:rPr>
                <w:rFonts w:ascii="Arial Narrow"/>
                <w:b/>
                <w:sz w:val="18"/>
              </w:rPr>
            </w:pPr>
            <w:r>
              <w:rPr>
                <w:rFonts w:ascii="Arial Narrow"/>
                <w:b/>
                <w:color w:val="FFFFFF"/>
                <w:sz w:val="18"/>
              </w:rPr>
              <w:t>Current List of Bankers to the Fund</w:t>
            </w:r>
          </w:p>
        </w:tc>
        <w:tc>
          <w:tcPr>
            <w:tcW w:w="1621" w:type="dxa"/>
            <w:shd w:val="clear" w:color="auto" w:fill="003366"/>
          </w:tcPr>
          <w:p w:rsidR="00813BA6" w:rsidRDefault="00813BA6">
            <w:pPr>
              <w:pStyle w:val="TableParagraph"/>
              <w:ind w:left="0"/>
              <w:rPr>
                <w:b/>
                <w:sz w:val="20"/>
              </w:rPr>
            </w:pPr>
          </w:p>
          <w:p w:rsidR="00813BA6" w:rsidRDefault="002025CD">
            <w:pPr>
              <w:pStyle w:val="TableParagraph"/>
              <w:spacing w:before="124"/>
              <w:ind w:left="176"/>
              <w:rPr>
                <w:rFonts w:ascii="Arial Narrow"/>
                <w:b/>
                <w:sz w:val="18"/>
              </w:rPr>
            </w:pPr>
            <w:r>
              <w:rPr>
                <w:rFonts w:ascii="Arial Narrow"/>
                <w:b/>
                <w:color w:val="FFFFFF"/>
                <w:sz w:val="18"/>
              </w:rPr>
              <w:t>Long Term Rating</w:t>
            </w:r>
          </w:p>
        </w:tc>
        <w:tc>
          <w:tcPr>
            <w:tcW w:w="1623" w:type="dxa"/>
            <w:shd w:val="clear" w:color="auto" w:fill="003366"/>
          </w:tcPr>
          <w:p w:rsidR="00813BA6" w:rsidRDefault="00813BA6">
            <w:pPr>
              <w:pStyle w:val="TableParagraph"/>
              <w:ind w:left="0"/>
              <w:rPr>
                <w:b/>
                <w:sz w:val="20"/>
              </w:rPr>
            </w:pPr>
          </w:p>
          <w:p w:rsidR="00813BA6" w:rsidRDefault="002025CD">
            <w:pPr>
              <w:pStyle w:val="TableParagraph"/>
              <w:spacing w:before="179"/>
              <w:ind w:left="262" w:right="267"/>
              <w:jc w:val="center"/>
              <w:rPr>
                <w:rFonts w:ascii="Arial Narrow"/>
                <w:b/>
                <w:sz w:val="18"/>
              </w:rPr>
            </w:pPr>
            <w:r>
              <w:rPr>
                <w:rFonts w:ascii="Arial Narrow"/>
                <w:b/>
                <w:color w:val="FFFFFF"/>
                <w:sz w:val="18"/>
              </w:rPr>
              <w:t>Rating Agency</w:t>
            </w:r>
          </w:p>
        </w:tc>
      </w:tr>
      <w:tr w:rsidR="00813BA6">
        <w:trPr>
          <w:trHeight w:val="227"/>
        </w:trPr>
        <w:tc>
          <w:tcPr>
            <w:tcW w:w="2809" w:type="dxa"/>
          </w:tcPr>
          <w:p w:rsidR="00813BA6" w:rsidRDefault="002025CD">
            <w:pPr>
              <w:pStyle w:val="TableParagraph"/>
              <w:spacing w:before="18" w:line="189" w:lineRule="exact"/>
              <w:rPr>
                <w:rFonts w:ascii="Arial Narrow"/>
                <w:sz w:val="18"/>
              </w:rPr>
            </w:pPr>
            <w:r>
              <w:rPr>
                <w:rFonts w:ascii="Arial Narrow"/>
                <w:sz w:val="18"/>
              </w:rPr>
              <w:t>National Bank of Pakistan</w:t>
            </w:r>
          </w:p>
        </w:tc>
        <w:tc>
          <w:tcPr>
            <w:tcW w:w="1621" w:type="dxa"/>
          </w:tcPr>
          <w:p w:rsidR="00813BA6" w:rsidRDefault="002025CD">
            <w:pPr>
              <w:pStyle w:val="TableParagraph"/>
              <w:spacing w:before="6" w:line="201" w:lineRule="exact"/>
              <w:rPr>
                <w:rFonts w:ascii="Arial Narrow"/>
                <w:sz w:val="18"/>
              </w:rPr>
            </w:pPr>
            <w:r>
              <w:rPr>
                <w:rFonts w:ascii="Arial Narrow"/>
                <w:sz w:val="18"/>
              </w:rPr>
              <w:t>AAA</w:t>
            </w:r>
          </w:p>
        </w:tc>
        <w:tc>
          <w:tcPr>
            <w:tcW w:w="1623" w:type="dxa"/>
          </w:tcPr>
          <w:p w:rsidR="00813BA6" w:rsidRDefault="002025CD">
            <w:pPr>
              <w:pStyle w:val="TableParagraph"/>
              <w:spacing w:line="201" w:lineRule="exact"/>
              <w:ind w:left="260" w:right="267"/>
              <w:jc w:val="center"/>
              <w:rPr>
                <w:rFonts w:ascii="Arial Narrow"/>
                <w:sz w:val="18"/>
              </w:rPr>
            </w:pPr>
            <w:r>
              <w:rPr>
                <w:rFonts w:ascii="Arial Narrow"/>
                <w:sz w:val="18"/>
              </w:rPr>
              <w:t>JCR</w:t>
            </w:r>
          </w:p>
        </w:tc>
      </w:tr>
      <w:tr w:rsidR="00813BA6">
        <w:trPr>
          <w:trHeight w:val="227"/>
        </w:trPr>
        <w:tc>
          <w:tcPr>
            <w:tcW w:w="2809" w:type="dxa"/>
          </w:tcPr>
          <w:p w:rsidR="00813BA6" w:rsidRDefault="002025CD">
            <w:pPr>
              <w:pStyle w:val="TableParagraph"/>
              <w:spacing w:before="18" w:line="189" w:lineRule="exact"/>
              <w:rPr>
                <w:rFonts w:ascii="Arial Narrow"/>
                <w:sz w:val="18"/>
              </w:rPr>
            </w:pPr>
            <w:r>
              <w:rPr>
                <w:rFonts w:ascii="Arial Narrow"/>
                <w:sz w:val="18"/>
              </w:rPr>
              <w:t>Habib Bank Limited</w:t>
            </w:r>
          </w:p>
        </w:tc>
        <w:tc>
          <w:tcPr>
            <w:tcW w:w="1621" w:type="dxa"/>
          </w:tcPr>
          <w:p w:rsidR="00813BA6" w:rsidRDefault="002025CD">
            <w:pPr>
              <w:pStyle w:val="TableParagraph"/>
              <w:spacing w:before="6" w:line="201" w:lineRule="exact"/>
              <w:rPr>
                <w:rFonts w:ascii="Arial Narrow"/>
                <w:sz w:val="18"/>
              </w:rPr>
            </w:pPr>
            <w:r>
              <w:rPr>
                <w:rFonts w:ascii="Arial Narrow"/>
                <w:sz w:val="18"/>
              </w:rPr>
              <w:t>AAA</w:t>
            </w:r>
          </w:p>
        </w:tc>
        <w:tc>
          <w:tcPr>
            <w:tcW w:w="1623" w:type="dxa"/>
          </w:tcPr>
          <w:p w:rsidR="00813BA6" w:rsidRDefault="002025CD">
            <w:pPr>
              <w:pStyle w:val="TableParagraph"/>
              <w:spacing w:line="201" w:lineRule="exact"/>
              <w:ind w:left="260" w:right="267"/>
              <w:jc w:val="center"/>
              <w:rPr>
                <w:rFonts w:ascii="Arial Narrow"/>
                <w:sz w:val="18"/>
              </w:rPr>
            </w:pPr>
            <w:r>
              <w:rPr>
                <w:rFonts w:ascii="Arial Narrow"/>
                <w:sz w:val="18"/>
              </w:rPr>
              <w:t>JCR</w:t>
            </w:r>
          </w:p>
        </w:tc>
      </w:tr>
      <w:tr w:rsidR="00813BA6">
        <w:trPr>
          <w:trHeight w:val="227"/>
        </w:trPr>
        <w:tc>
          <w:tcPr>
            <w:tcW w:w="2809" w:type="dxa"/>
          </w:tcPr>
          <w:p w:rsidR="00813BA6" w:rsidRDefault="002025CD">
            <w:pPr>
              <w:pStyle w:val="TableParagraph"/>
              <w:spacing w:before="18" w:line="189" w:lineRule="exact"/>
              <w:rPr>
                <w:rFonts w:ascii="Arial Narrow"/>
                <w:sz w:val="18"/>
              </w:rPr>
            </w:pPr>
            <w:r>
              <w:rPr>
                <w:rFonts w:ascii="Arial Narrow"/>
                <w:sz w:val="18"/>
              </w:rPr>
              <w:t>Bank Al-Habib Limited</w:t>
            </w:r>
          </w:p>
        </w:tc>
        <w:tc>
          <w:tcPr>
            <w:tcW w:w="1621" w:type="dxa"/>
          </w:tcPr>
          <w:p w:rsidR="00813BA6" w:rsidRDefault="002025CD">
            <w:pPr>
              <w:pStyle w:val="TableParagraph"/>
              <w:spacing w:before="6" w:line="201" w:lineRule="exact"/>
              <w:rPr>
                <w:rFonts w:ascii="Arial Narrow"/>
                <w:sz w:val="18"/>
              </w:rPr>
            </w:pPr>
            <w:r>
              <w:rPr>
                <w:rFonts w:ascii="Arial Narrow"/>
                <w:sz w:val="18"/>
              </w:rPr>
              <w:t>AA+</w:t>
            </w:r>
          </w:p>
        </w:tc>
        <w:tc>
          <w:tcPr>
            <w:tcW w:w="1623" w:type="dxa"/>
          </w:tcPr>
          <w:p w:rsidR="00813BA6" w:rsidRDefault="002025CD">
            <w:pPr>
              <w:pStyle w:val="TableParagraph"/>
              <w:spacing w:line="201" w:lineRule="exact"/>
              <w:ind w:left="260" w:right="267"/>
              <w:jc w:val="center"/>
              <w:rPr>
                <w:rFonts w:ascii="Arial Narrow"/>
                <w:sz w:val="18"/>
              </w:rPr>
            </w:pPr>
            <w:r>
              <w:rPr>
                <w:rFonts w:ascii="Arial Narrow"/>
                <w:sz w:val="18"/>
              </w:rPr>
              <w:t>PACRA</w:t>
            </w:r>
          </w:p>
        </w:tc>
      </w:tr>
      <w:tr w:rsidR="00813BA6">
        <w:trPr>
          <w:trHeight w:val="224"/>
        </w:trPr>
        <w:tc>
          <w:tcPr>
            <w:tcW w:w="2809" w:type="dxa"/>
          </w:tcPr>
          <w:p w:rsidR="00813BA6" w:rsidRDefault="002025CD">
            <w:pPr>
              <w:pStyle w:val="TableParagraph"/>
              <w:spacing w:before="18" w:line="187" w:lineRule="exact"/>
              <w:rPr>
                <w:rFonts w:ascii="Arial Narrow"/>
                <w:sz w:val="18"/>
              </w:rPr>
            </w:pPr>
            <w:r>
              <w:rPr>
                <w:rFonts w:ascii="Arial Narrow"/>
                <w:sz w:val="18"/>
              </w:rPr>
              <w:t>SCB Pakistan Limited</w:t>
            </w:r>
          </w:p>
        </w:tc>
        <w:tc>
          <w:tcPr>
            <w:tcW w:w="1621" w:type="dxa"/>
          </w:tcPr>
          <w:p w:rsidR="00813BA6" w:rsidRDefault="002025CD">
            <w:pPr>
              <w:pStyle w:val="TableParagraph"/>
              <w:spacing w:before="6" w:line="199" w:lineRule="exact"/>
              <w:rPr>
                <w:rFonts w:ascii="Arial Narrow"/>
                <w:sz w:val="18"/>
              </w:rPr>
            </w:pPr>
            <w:r>
              <w:rPr>
                <w:rFonts w:ascii="Arial Narrow"/>
                <w:sz w:val="18"/>
              </w:rPr>
              <w:t>AA+</w:t>
            </w:r>
          </w:p>
        </w:tc>
        <w:tc>
          <w:tcPr>
            <w:tcW w:w="1623" w:type="dxa"/>
          </w:tcPr>
          <w:p w:rsidR="00813BA6" w:rsidRDefault="002025CD">
            <w:pPr>
              <w:pStyle w:val="TableParagraph"/>
              <w:spacing w:line="201" w:lineRule="exact"/>
              <w:ind w:left="260" w:right="267"/>
              <w:jc w:val="center"/>
              <w:rPr>
                <w:rFonts w:ascii="Arial Narrow"/>
                <w:sz w:val="18"/>
              </w:rPr>
            </w:pPr>
            <w:r>
              <w:rPr>
                <w:rFonts w:ascii="Arial Narrow"/>
                <w:sz w:val="18"/>
              </w:rPr>
              <w:t>JCR</w:t>
            </w:r>
          </w:p>
        </w:tc>
      </w:tr>
      <w:tr w:rsidR="00813BA6">
        <w:trPr>
          <w:trHeight w:val="227"/>
        </w:trPr>
        <w:tc>
          <w:tcPr>
            <w:tcW w:w="2809" w:type="dxa"/>
          </w:tcPr>
          <w:p w:rsidR="00813BA6" w:rsidRDefault="002025CD">
            <w:pPr>
              <w:pStyle w:val="TableParagraph"/>
              <w:spacing w:before="18" w:line="189" w:lineRule="exact"/>
              <w:rPr>
                <w:rFonts w:ascii="Arial Narrow"/>
                <w:sz w:val="18"/>
              </w:rPr>
            </w:pPr>
            <w:r>
              <w:rPr>
                <w:rFonts w:ascii="Arial Narrow"/>
                <w:sz w:val="18"/>
              </w:rPr>
              <w:t>Habib Metropolitan Bank</w:t>
            </w:r>
          </w:p>
        </w:tc>
        <w:tc>
          <w:tcPr>
            <w:tcW w:w="1621" w:type="dxa"/>
          </w:tcPr>
          <w:p w:rsidR="00813BA6" w:rsidRDefault="002025CD">
            <w:pPr>
              <w:pStyle w:val="TableParagraph"/>
              <w:spacing w:before="8" w:line="199" w:lineRule="exact"/>
              <w:rPr>
                <w:rFonts w:ascii="Arial Narrow"/>
                <w:sz w:val="18"/>
              </w:rPr>
            </w:pPr>
            <w:r>
              <w:rPr>
                <w:rFonts w:ascii="Arial Narrow"/>
                <w:sz w:val="18"/>
              </w:rPr>
              <w:t>AA+</w:t>
            </w:r>
          </w:p>
        </w:tc>
        <w:tc>
          <w:tcPr>
            <w:tcW w:w="1623" w:type="dxa"/>
          </w:tcPr>
          <w:p w:rsidR="00813BA6" w:rsidRDefault="002025CD">
            <w:pPr>
              <w:pStyle w:val="TableParagraph"/>
              <w:spacing w:line="203" w:lineRule="exact"/>
              <w:ind w:left="260" w:right="267"/>
              <w:jc w:val="center"/>
              <w:rPr>
                <w:rFonts w:ascii="Arial Narrow"/>
                <w:sz w:val="18"/>
              </w:rPr>
            </w:pPr>
            <w:r>
              <w:rPr>
                <w:rFonts w:ascii="Arial Narrow"/>
                <w:sz w:val="18"/>
              </w:rPr>
              <w:t>PACRA</w:t>
            </w:r>
          </w:p>
        </w:tc>
      </w:tr>
      <w:tr w:rsidR="00813BA6">
        <w:trPr>
          <w:trHeight w:val="224"/>
        </w:trPr>
        <w:tc>
          <w:tcPr>
            <w:tcW w:w="2809" w:type="dxa"/>
          </w:tcPr>
          <w:p w:rsidR="00813BA6" w:rsidRDefault="002025CD">
            <w:pPr>
              <w:pStyle w:val="TableParagraph"/>
              <w:spacing w:before="18" w:line="187" w:lineRule="exact"/>
              <w:rPr>
                <w:rFonts w:ascii="Arial Narrow"/>
                <w:sz w:val="18"/>
              </w:rPr>
            </w:pPr>
            <w:r>
              <w:rPr>
                <w:rFonts w:ascii="Arial Narrow"/>
                <w:sz w:val="18"/>
              </w:rPr>
              <w:t>MCB Bank Limited</w:t>
            </w:r>
          </w:p>
        </w:tc>
        <w:tc>
          <w:tcPr>
            <w:tcW w:w="1621" w:type="dxa"/>
          </w:tcPr>
          <w:p w:rsidR="00813BA6" w:rsidRDefault="002025CD">
            <w:pPr>
              <w:pStyle w:val="TableParagraph"/>
              <w:spacing w:before="8" w:line="196" w:lineRule="exact"/>
              <w:rPr>
                <w:rFonts w:ascii="Arial Narrow"/>
                <w:sz w:val="18"/>
              </w:rPr>
            </w:pPr>
            <w:r>
              <w:rPr>
                <w:rFonts w:ascii="Arial Narrow"/>
                <w:sz w:val="18"/>
              </w:rPr>
              <w:t>AAA</w:t>
            </w:r>
          </w:p>
        </w:tc>
        <w:tc>
          <w:tcPr>
            <w:tcW w:w="1623" w:type="dxa"/>
          </w:tcPr>
          <w:p w:rsidR="00813BA6" w:rsidRDefault="002025CD">
            <w:pPr>
              <w:pStyle w:val="TableParagraph"/>
              <w:spacing w:line="205" w:lineRule="exact"/>
              <w:ind w:left="260" w:right="267"/>
              <w:jc w:val="center"/>
              <w:rPr>
                <w:rFonts w:ascii="Arial Narrow"/>
                <w:sz w:val="18"/>
              </w:rPr>
            </w:pPr>
            <w:r>
              <w:rPr>
                <w:rFonts w:ascii="Arial Narrow"/>
                <w:sz w:val="18"/>
              </w:rPr>
              <w:t>PACRA</w:t>
            </w:r>
          </w:p>
        </w:tc>
      </w:tr>
      <w:tr w:rsidR="00813BA6">
        <w:trPr>
          <w:trHeight w:val="227"/>
        </w:trPr>
        <w:tc>
          <w:tcPr>
            <w:tcW w:w="2809" w:type="dxa"/>
          </w:tcPr>
          <w:p w:rsidR="00813BA6" w:rsidRDefault="002025CD">
            <w:pPr>
              <w:pStyle w:val="TableParagraph"/>
              <w:spacing w:before="21" w:line="187" w:lineRule="exact"/>
              <w:rPr>
                <w:rFonts w:ascii="Arial Narrow"/>
                <w:sz w:val="18"/>
              </w:rPr>
            </w:pPr>
            <w:r>
              <w:rPr>
                <w:rFonts w:ascii="Arial Narrow"/>
                <w:sz w:val="18"/>
              </w:rPr>
              <w:t>United Bank Limited (incl. UBL Ameen)</w:t>
            </w:r>
          </w:p>
        </w:tc>
        <w:tc>
          <w:tcPr>
            <w:tcW w:w="1621" w:type="dxa"/>
          </w:tcPr>
          <w:p w:rsidR="00813BA6" w:rsidRDefault="002025CD">
            <w:pPr>
              <w:pStyle w:val="TableParagraph"/>
              <w:spacing w:before="11" w:line="196" w:lineRule="exact"/>
              <w:rPr>
                <w:rFonts w:ascii="Arial Narrow"/>
                <w:sz w:val="18"/>
              </w:rPr>
            </w:pPr>
            <w:r>
              <w:rPr>
                <w:rFonts w:ascii="Arial Narrow"/>
                <w:sz w:val="18"/>
              </w:rPr>
              <w:t>AA+</w:t>
            </w:r>
          </w:p>
        </w:tc>
        <w:tc>
          <w:tcPr>
            <w:tcW w:w="1623" w:type="dxa"/>
          </w:tcPr>
          <w:p w:rsidR="00813BA6" w:rsidRDefault="002025CD">
            <w:pPr>
              <w:pStyle w:val="TableParagraph"/>
              <w:spacing w:before="2" w:line="206" w:lineRule="exact"/>
              <w:ind w:left="260" w:right="267"/>
              <w:jc w:val="center"/>
              <w:rPr>
                <w:rFonts w:ascii="Arial Narrow"/>
                <w:sz w:val="18"/>
              </w:rPr>
            </w:pPr>
            <w:r>
              <w:rPr>
                <w:rFonts w:ascii="Arial Narrow"/>
                <w:sz w:val="18"/>
              </w:rPr>
              <w:t>JCR</w:t>
            </w:r>
          </w:p>
        </w:tc>
      </w:tr>
      <w:tr w:rsidR="00813BA6">
        <w:trPr>
          <w:trHeight w:val="227"/>
        </w:trPr>
        <w:tc>
          <w:tcPr>
            <w:tcW w:w="2809" w:type="dxa"/>
          </w:tcPr>
          <w:p w:rsidR="00813BA6" w:rsidRDefault="002025CD">
            <w:pPr>
              <w:pStyle w:val="TableParagraph"/>
              <w:spacing w:before="20" w:line="187" w:lineRule="exact"/>
              <w:rPr>
                <w:rFonts w:ascii="Arial Narrow"/>
                <w:sz w:val="18"/>
              </w:rPr>
            </w:pPr>
            <w:proofErr w:type="spellStart"/>
            <w:r>
              <w:rPr>
                <w:rFonts w:ascii="Arial Narrow"/>
                <w:sz w:val="18"/>
              </w:rPr>
              <w:t>Askari</w:t>
            </w:r>
            <w:proofErr w:type="spellEnd"/>
            <w:r>
              <w:rPr>
                <w:rFonts w:ascii="Arial Narrow"/>
                <w:sz w:val="18"/>
              </w:rPr>
              <w:t xml:space="preserve"> Bank Limited</w:t>
            </w:r>
          </w:p>
        </w:tc>
        <w:tc>
          <w:tcPr>
            <w:tcW w:w="1621" w:type="dxa"/>
          </w:tcPr>
          <w:p w:rsidR="00813BA6" w:rsidRDefault="002025CD">
            <w:pPr>
              <w:pStyle w:val="TableParagraph"/>
              <w:spacing w:before="11" w:line="196" w:lineRule="exact"/>
              <w:rPr>
                <w:rFonts w:ascii="Arial Narrow"/>
                <w:sz w:val="18"/>
              </w:rPr>
            </w:pPr>
            <w:r>
              <w:rPr>
                <w:rFonts w:ascii="Arial Narrow"/>
                <w:sz w:val="18"/>
              </w:rPr>
              <w:t>AA</w:t>
            </w:r>
          </w:p>
        </w:tc>
        <w:tc>
          <w:tcPr>
            <w:tcW w:w="1623" w:type="dxa"/>
          </w:tcPr>
          <w:p w:rsidR="00813BA6" w:rsidRDefault="002025CD">
            <w:pPr>
              <w:pStyle w:val="TableParagraph"/>
              <w:spacing w:before="1" w:line="206" w:lineRule="exact"/>
              <w:ind w:left="260" w:right="267"/>
              <w:jc w:val="center"/>
              <w:rPr>
                <w:rFonts w:ascii="Arial Narrow"/>
                <w:sz w:val="18"/>
              </w:rPr>
            </w:pPr>
            <w:r>
              <w:rPr>
                <w:rFonts w:ascii="Arial Narrow"/>
                <w:sz w:val="18"/>
              </w:rPr>
              <w:t>PACRA</w:t>
            </w:r>
          </w:p>
        </w:tc>
      </w:tr>
      <w:tr w:rsidR="00813BA6">
        <w:trPr>
          <w:trHeight w:val="227"/>
        </w:trPr>
        <w:tc>
          <w:tcPr>
            <w:tcW w:w="2809" w:type="dxa"/>
          </w:tcPr>
          <w:p w:rsidR="00813BA6" w:rsidRDefault="002025CD">
            <w:pPr>
              <w:pStyle w:val="TableParagraph"/>
              <w:spacing w:before="20" w:line="187" w:lineRule="exact"/>
              <w:rPr>
                <w:rFonts w:ascii="Arial Narrow"/>
                <w:sz w:val="18"/>
              </w:rPr>
            </w:pPr>
            <w:r>
              <w:rPr>
                <w:rFonts w:ascii="Arial Narrow"/>
                <w:sz w:val="18"/>
              </w:rPr>
              <w:t>Bank Al-</w:t>
            </w:r>
            <w:proofErr w:type="spellStart"/>
            <w:r>
              <w:rPr>
                <w:rFonts w:ascii="Arial Narrow"/>
                <w:sz w:val="18"/>
              </w:rPr>
              <w:t>Falah</w:t>
            </w:r>
            <w:proofErr w:type="spellEnd"/>
            <w:r>
              <w:rPr>
                <w:rFonts w:ascii="Arial Narrow"/>
                <w:sz w:val="18"/>
              </w:rPr>
              <w:t xml:space="preserve"> Limited</w:t>
            </w:r>
          </w:p>
        </w:tc>
        <w:tc>
          <w:tcPr>
            <w:tcW w:w="1621" w:type="dxa"/>
          </w:tcPr>
          <w:p w:rsidR="00813BA6" w:rsidRDefault="002025CD">
            <w:pPr>
              <w:pStyle w:val="TableParagraph"/>
              <w:spacing w:before="11" w:line="196" w:lineRule="exact"/>
              <w:rPr>
                <w:rFonts w:ascii="Arial Narrow"/>
                <w:sz w:val="18"/>
              </w:rPr>
            </w:pPr>
            <w:r>
              <w:rPr>
                <w:rFonts w:ascii="Arial Narrow"/>
                <w:sz w:val="18"/>
              </w:rPr>
              <w:t>AA</w:t>
            </w:r>
          </w:p>
        </w:tc>
        <w:tc>
          <w:tcPr>
            <w:tcW w:w="1623" w:type="dxa"/>
          </w:tcPr>
          <w:p w:rsidR="00813BA6" w:rsidRDefault="002025CD">
            <w:pPr>
              <w:pStyle w:val="TableParagraph"/>
              <w:spacing w:before="1" w:line="206" w:lineRule="exact"/>
              <w:ind w:left="260" w:right="267"/>
              <w:jc w:val="center"/>
              <w:rPr>
                <w:rFonts w:ascii="Arial Narrow"/>
                <w:sz w:val="18"/>
              </w:rPr>
            </w:pPr>
            <w:r>
              <w:rPr>
                <w:rFonts w:ascii="Arial Narrow"/>
                <w:sz w:val="18"/>
              </w:rPr>
              <w:t>PACRA</w:t>
            </w:r>
          </w:p>
        </w:tc>
      </w:tr>
      <w:tr w:rsidR="00813BA6">
        <w:trPr>
          <w:trHeight w:val="229"/>
        </w:trPr>
        <w:tc>
          <w:tcPr>
            <w:tcW w:w="2809" w:type="dxa"/>
          </w:tcPr>
          <w:p w:rsidR="00813BA6" w:rsidRDefault="002025CD">
            <w:pPr>
              <w:pStyle w:val="TableParagraph"/>
              <w:spacing w:before="20" w:line="189" w:lineRule="exact"/>
              <w:rPr>
                <w:rFonts w:ascii="Arial Narrow"/>
                <w:sz w:val="18"/>
              </w:rPr>
            </w:pPr>
            <w:proofErr w:type="spellStart"/>
            <w:r>
              <w:rPr>
                <w:rFonts w:ascii="Arial Narrow"/>
                <w:sz w:val="18"/>
              </w:rPr>
              <w:t>Faysal</w:t>
            </w:r>
            <w:proofErr w:type="spellEnd"/>
            <w:r>
              <w:rPr>
                <w:rFonts w:ascii="Arial Narrow"/>
                <w:sz w:val="18"/>
              </w:rPr>
              <w:t xml:space="preserve"> Bank Limited</w:t>
            </w:r>
          </w:p>
        </w:tc>
        <w:tc>
          <w:tcPr>
            <w:tcW w:w="1621" w:type="dxa"/>
          </w:tcPr>
          <w:p w:rsidR="00813BA6" w:rsidRDefault="002025CD">
            <w:pPr>
              <w:pStyle w:val="TableParagraph"/>
              <w:spacing w:before="13" w:line="196" w:lineRule="exact"/>
              <w:rPr>
                <w:rFonts w:ascii="Arial Narrow"/>
                <w:sz w:val="18"/>
              </w:rPr>
            </w:pPr>
            <w:r>
              <w:rPr>
                <w:rFonts w:ascii="Arial Narrow"/>
                <w:sz w:val="18"/>
              </w:rPr>
              <w:t>AA</w:t>
            </w:r>
          </w:p>
        </w:tc>
        <w:tc>
          <w:tcPr>
            <w:tcW w:w="1623" w:type="dxa"/>
          </w:tcPr>
          <w:p w:rsidR="00813BA6" w:rsidRDefault="002025CD">
            <w:pPr>
              <w:pStyle w:val="TableParagraph"/>
              <w:spacing w:before="1"/>
              <w:ind w:left="260" w:right="267"/>
              <w:jc w:val="center"/>
              <w:rPr>
                <w:rFonts w:ascii="Arial Narrow"/>
                <w:sz w:val="18"/>
              </w:rPr>
            </w:pPr>
            <w:r>
              <w:rPr>
                <w:rFonts w:ascii="Arial Narrow"/>
                <w:sz w:val="18"/>
              </w:rPr>
              <w:t>PACRA</w:t>
            </w:r>
          </w:p>
        </w:tc>
      </w:tr>
      <w:tr w:rsidR="00813BA6">
        <w:trPr>
          <w:trHeight w:val="407"/>
        </w:trPr>
        <w:tc>
          <w:tcPr>
            <w:tcW w:w="2809" w:type="dxa"/>
            <w:tcBorders>
              <w:bottom w:val="nil"/>
            </w:tcBorders>
          </w:tcPr>
          <w:p w:rsidR="00813BA6" w:rsidRDefault="00813BA6">
            <w:pPr>
              <w:pStyle w:val="TableParagraph"/>
              <w:spacing w:before="9"/>
              <w:ind w:left="0"/>
              <w:rPr>
                <w:b/>
                <w:sz w:val="17"/>
              </w:rPr>
            </w:pPr>
          </w:p>
          <w:p w:rsidR="00813BA6" w:rsidRDefault="002025CD">
            <w:pPr>
              <w:pStyle w:val="TableParagraph"/>
              <w:spacing w:before="1" w:line="182" w:lineRule="exact"/>
              <w:rPr>
                <w:rFonts w:ascii="Arial Narrow"/>
                <w:sz w:val="18"/>
              </w:rPr>
            </w:pPr>
            <w:proofErr w:type="spellStart"/>
            <w:r>
              <w:rPr>
                <w:rFonts w:ascii="Arial Narrow"/>
                <w:sz w:val="18"/>
              </w:rPr>
              <w:t>Meezan</w:t>
            </w:r>
            <w:proofErr w:type="spellEnd"/>
            <w:r>
              <w:rPr>
                <w:rFonts w:ascii="Arial Narrow"/>
                <w:sz w:val="18"/>
              </w:rPr>
              <w:t xml:space="preserve"> Bank Limited</w:t>
            </w:r>
          </w:p>
        </w:tc>
        <w:tc>
          <w:tcPr>
            <w:tcW w:w="1621" w:type="dxa"/>
            <w:tcBorders>
              <w:bottom w:val="nil"/>
            </w:tcBorders>
          </w:tcPr>
          <w:p w:rsidR="00813BA6" w:rsidRDefault="002025CD">
            <w:pPr>
              <w:pStyle w:val="TableParagraph"/>
              <w:spacing w:before="99"/>
              <w:rPr>
                <w:rFonts w:ascii="Arial Narrow"/>
                <w:sz w:val="18"/>
              </w:rPr>
            </w:pPr>
            <w:r>
              <w:rPr>
                <w:rFonts w:ascii="Arial Narrow"/>
                <w:sz w:val="18"/>
              </w:rPr>
              <w:t>AA-</w:t>
            </w:r>
          </w:p>
        </w:tc>
        <w:tc>
          <w:tcPr>
            <w:tcW w:w="1623" w:type="dxa"/>
            <w:tcBorders>
              <w:bottom w:val="nil"/>
            </w:tcBorders>
          </w:tcPr>
          <w:p w:rsidR="00813BA6" w:rsidRDefault="002025CD">
            <w:pPr>
              <w:pStyle w:val="TableParagraph"/>
              <w:spacing w:line="201" w:lineRule="exact"/>
              <w:ind w:left="260" w:right="267"/>
              <w:jc w:val="center"/>
              <w:rPr>
                <w:rFonts w:ascii="Arial Narrow"/>
                <w:sz w:val="18"/>
              </w:rPr>
            </w:pPr>
            <w:r>
              <w:rPr>
                <w:rFonts w:ascii="Arial Narrow"/>
                <w:sz w:val="18"/>
              </w:rPr>
              <w:t>JCR</w:t>
            </w:r>
          </w:p>
        </w:tc>
      </w:tr>
      <w:tr w:rsidR="00813BA6">
        <w:trPr>
          <w:trHeight w:val="223"/>
        </w:trPr>
        <w:tc>
          <w:tcPr>
            <w:tcW w:w="2809" w:type="dxa"/>
            <w:tcBorders>
              <w:top w:val="nil"/>
              <w:bottom w:val="nil"/>
            </w:tcBorders>
          </w:tcPr>
          <w:p w:rsidR="00813BA6" w:rsidRDefault="002025CD">
            <w:pPr>
              <w:pStyle w:val="TableParagraph"/>
              <w:spacing w:before="14" w:line="189" w:lineRule="exact"/>
              <w:rPr>
                <w:rFonts w:ascii="Arial Narrow"/>
                <w:sz w:val="18"/>
              </w:rPr>
            </w:pPr>
            <w:r>
              <w:rPr>
                <w:rFonts w:ascii="Arial Narrow"/>
                <w:sz w:val="18"/>
              </w:rPr>
              <w:t>Deutsche Bank</w:t>
            </w:r>
          </w:p>
        </w:tc>
        <w:tc>
          <w:tcPr>
            <w:tcW w:w="1621" w:type="dxa"/>
            <w:tcBorders>
              <w:top w:val="nil"/>
              <w:bottom w:val="nil"/>
            </w:tcBorders>
          </w:tcPr>
          <w:p w:rsidR="00813BA6" w:rsidRDefault="002025CD">
            <w:pPr>
              <w:pStyle w:val="TableParagraph"/>
              <w:spacing w:before="4" w:line="199" w:lineRule="exact"/>
              <w:rPr>
                <w:rFonts w:ascii="Arial Narrow"/>
                <w:sz w:val="18"/>
              </w:rPr>
            </w:pPr>
            <w:r>
              <w:rPr>
                <w:rFonts w:ascii="Arial Narrow"/>
                <w:sz w:val="18"/>
              </w:rPr>
              <w:t>AA-</w:t>
            </w:r>
          </w:p>
        </w:tc>
        <w:tc>
          <w:tcPr>
            <w:tcW w:w="1623" w:type="dxa"/>
            <w:tcBorders>
              <w:top w:val="nil"/>
              <w:bottom w:val="nil"/>
            </w:tcBorders>
          </w:tcPr>
          <w:p w:rsidR="00813BA6" w:rsidRDefault="002025CD">
            <w:pPr>
              <w:pStyle w:val="TableParagraph"/>
              <w:spacing w:line="201" w:lineRule="exact"/>
              <w:ind w:left="262" w:right="260"/>
              <w:jc w:val="center"/>
              <w:rPr>
                <w:rFonts w:ascii="Arial Narrow"/>
                <w:sz w:val="18"/>
              </w:rPr>
            </w:pPr>
            <w:r>
              <w:rPr>
                <w:rFonts w:ascii="Arial Narrow"/>
                <w:sz w:val="18"/>
              </w:rPr>
              <w:t>Fitch</w:t>
            </w:r>
          </w:p>
        </w:tc>
      </w:tr>
    </w:tbl>
    <w:p w:rsidR="00813BA6" w:rsidRDefault="00813BA6">
      <w:pPr>
        <w:pStyle w:val="BodyText"/>
        <w:rPr>
          <w:b/>
          <w:sz w:val="22"/>
        </w:rPr>
      </w:pPr>
    </w:p>
    <w:p w:rsidR="00813BA6" w:rsidRDefault="00813BA6">
      <w:pPr>
        <w:pStyle w:val="BodyText"/>
        <w:rPr>
          <w:b/>
          <w:sz w:val="22"/>
        </w:rPr>
      </w:pPr>
    </w:p>
    <w:p w:rsidR="00813BA6" w:rsidRDefault="00813BA6">
      <w:pPr>
        <w:pStyle w:val="BodyText"/>
        <w:spacing w:before="1"/>
        <w:rPr>
          <w:b/>
          <w:sz w:val="19"/>
        </w:rPr>
      </w:pPr>
    </w:p>
    <w:p w:rsidR="00813BA6" w:rsidRDefault="002025CD">
      <w:pPr>
        <w:ind w:left="1360" w:right="2012"/>
        <w:rPr>
          <w:rFonts w:ascii="Times New Roman"/>
          <w:b/>
          <w:i/>
          <w:sz w:val="20"/>
        </w:rPr>
      </w:pPr>
      <w:r>
        <w:rPr>
          <w:rFonts w:ascii="Times New Roman"/>
          <w:b/>
          <w:i/>
          <w:sz w:val="20"/>
        </w:rPr>
        <w:t>*List of Bankers to the Fund may change from time to time as per the discretion of the Management Company</w:t>
      </w:r>
    </w:p>
    <w:p w:rsidR="00813BA6" w:rsidRDefault="00813BA6">
      <w:pPr>
        <w:pStyle w:val="BodyText"/>
        <w:rPr>
          <w:rFonts w:ascii="Times New Roman"/>
          <w:b/>
          <w:i/>
          <w:sz w:val="22"/>
        </w:rPr>
      </w:pPr>
    </w:p>
    <w:p w:rsidR="00813BA6" w:rsidRDefault="00813BA6">
      <w:pPr>
        <w:pStyle w:val="BodyText"/>
        <w:spacing w:before="1"/>
        <w:rPr>
          <w:rFonts w:ascii="Times New Roman"/>
          <w:b/>
          <w:i/>
          <w:sz w:val="27"/>
        </w:rPr>
      </w:pPr>
    </w:p>
    <w:p w:rsidR="00813BA6" w:rsidRDefault="002025CD">
      <w:pPr>
        <w:pStyle w:val="ListParagraph"/>
        <w:numPr>
          <w:ilvl w:val="2"/>
          <w:numId w:val="30"/>
        </w:numPr>
        <w:tabs>
          <w:tab w:val="left" w:pos="2534"/>
        </w:tabs>
        <w:jc w:val="both"/>
        <w:rPr>
          <w:b/>
          <w:sz w:val="20"/>
        </w:rPr>
      </w:pPr>
      <w:r>
        <w:rPr>
          <w:b/>
          <w:sz w:val="20"/>
        </w:rPr>
        <w:t>Bank</w:t>
      </w:r>
      <w:r>
        <w:rPr>
          <w:b/>
          <w:spacing w:val="-3"/>
          <w:sz w:val="20"/>
        </w:rPr>
        <w:t xml:space="preserve"> </w:t>
      </w:r>
      <w:r>
        <w:rPr>
          <w:b/>
          <w:sz w:val="20"/>
        </w:rPr>
        <w:t>Accounts</w:t>
      </w:r>
    </w:p>
    <w:p w:rsidR="00813BA6" w:rsidRDefault="002025CD">
      <w:pPr>
        <w:pStyle w:val="ListParagraph"/>
        <w:numPr>
          <w:ilvl w:val="0"/>
          <w:numId w:val="25"/>
        </w:numPr>
        <w:tabs>
          <w:tab w:val="left" w:pos="1562"/>
        </w:tabs>
        <w:spacing w:before="62" w:line="237" w:lineRule="auto"/>
        <w:ind w:right="368"/>
        <w:jc w:val="both"/>
        <w:rPr>
          <w:rFonts w:ascii="Calibri" w:hAnsi="Calibri"/>
        </w:rPr>
      </w:pPr>
      <w:r>
        <w:t xml:space="preserve">The Trustee, at the request of the Management Company, shall open Bank Account(s) for the Unit Trust at designated Bank(s) having a minimum rating of </w:t>
      </w:r>
      <w:r>
        <w:rPr>
          <w:b/>
          <w:spacing w:val="-4"/>
        </w:rPr>
        <w:t xml:space="preserve">A- </w:t>
      </w:r>
      <w:r>
        <w:t xml:space="preserve">and above inside or outside Pakistan, subject to the relevant laws, Trust Deed, Rules and Regulations, for collection, investment, redemption or any other use of the </w:t>
      </w:r>
      <w:proofErr w:type="spellStart"/>
      <w:r>
        <w:t>Trust‟s</w:t>
      </w:r>
      <w:proofErr w:type="spellEnd"/>
      <w:r>
        <w:t xml:space="preserve"> Funds. These </w:t>
      </w:r>
      <w:r>
        <w:rPr>
          <w:spacing w:val="-3"/>
        </w:rPr>
        <w:t xml:space="preserve">Bank </w:t>
      </w:r>
      <w:r>
        <w:t>Account(s) shall be</w:t>
      </w:r>
      <w:r>
        <w:rPr>
          <w:spacing w:val="-2"/>
        </w:rPr>
        <w:t xml:space="preserve"> </w:t>
      </w:r>
      <w:r>
        <w:t>titled:</w:t>
      </w:r>
    </w:p>
    <w:p w:rsidR="00813BA6" w:rsidRDefault="00813BA6">
      <w:pPr>
        <w:pStyle w:val="BodyText"/>
        <w:spacing w:before="7"/>
        <w:rPr>
          <w:sz w:val="19"/>
        </w:rPr>
      </w:pPr>
    </w:p>
    <w:p w:rsidR="00813BA6" w:rsidRDefault="002025CD">
      <w:pPr>
        <w:pStyle w:val="ListParagraph"/>
        <w:numPr>
          <w:ilvl w:val="1"/>
          <w:numId w:val="25"/>
        </w:numPr>
        <w:tabs>
          <w:tab w:val="left" w:pos="1922"/>
        </w:tabs>
        <w:spacing w:line="261" w:lineRule="exact"/>
        <w:rPr>
          <w:b/>
          <w:i/>
        </w:rPr>
      </w:pPr>
      <w:r>
        <w:rPr>
          <w:b/>
        </w:rPr>
        <w:t>“</w:t>
      </w:r>
      <w:r>
        <w:rPr>
          <w:b/>
          <w:i/>
        </w:rPr>
        <w:t>CDC Trustee – Al-Ameen Islamic Financial Planning</w:t>
      </w:r>
      <w:r>
        <w:rPr>
          <w:b/>
          <w:i/>
          <w:spacing w:val="-21"/>
        </w:rPr>
        <w:t xml:space="preserve"> </w:t>
      </w:r>
      <w:r>
        <w:rPr>
          <w:b/>
          <w:i/>
        </w:rPr>
        <w:t>Fund”</w:t>
      </w:r>
    </w:p>
    <w:p w:rsidR="00813BA6" w:rsidRDefault="002025CD">
      <w:pPr>
        <w:pStyle w:val="ListParagraph"/>
        <w:numPr>
          <w:ilvl w:val="1"/>
          <w:numId w:val="25"/>
        </w:numPr>
        <w:tabs>
          <w:tab w:val="left" w:pos="1972"/>
          <w:tab w:val="left" w:pos="1973"/>
        </w:tabs>
        <w:spacing w:line="232" w:lineRule="auto"/>
        <w:ind w:left="2102" w:right="1137" w:hanging="540"/>
        <w:rPr>
          <w:b/>
          <w:i/>
        </w:rPr>
      </w:pPr>
      <w:r>
        <w:rPr>
          <w:b/>
        </w:rPr>
        <w:t>“</w:t>
      </w:r>
      <w:r>
        <w:rPr>
          <w:b/>
          <w:i/>
        </w:rPr>
        <w:t>CDC Trustee – Al-Ameen Islamic Financial Planning Fund – Al-Ameen Islamic Active Allocation Plan</w:t>
      </w:r>
      <w:r>
        <w:rPr>
          <w:b/>
          <w:i/>
          <w:spacing w:val="-11"/>
        </w:rPr>
        <w:t xml:space="preserve"> </w:t>
      </w:r>
      <w:r>
        <w:rPr>
          <w:b/>
          <w:i/>
        </w:rPr>
        <w:t>–I”</w:t>
      </w:r>
    </w:p>
    <w:p w:rsidR="00813BA6" w:rsidRDefault="002025CD">
      <w:pPr>
        <w:pStyle w:val="ListParagraph"/>
        <w:numPr>
          <w:ilvl w:val="1"/>
          <w:numId w:val="25"/>
        </w:numPr>
        <w:tabs>
          <w:tab w:val="left" w:pos="1922"/>
        </w:tabs>
        <w:spacing w:before="9" w:line="228" w:lineRule="auto"/>
        <w:ind w:left="2102" w:right="380" w:hanging="540"/>
        <w:rPr>
          <w:b/>
          <w:i/>
        </w:rPr>
      </w:pPr>
      <w:r>
        <w:rPr>
          <w:b/>
        </w:rPr>
        <w:t>“</w:t>
      </w:r>
      <w:r>
        <w:rPr>
          <w:b/>
          <w:i/>
        </w:rPr>
        <w:t>CDC Trustee – Al-Ameen Islamic Financial Planning Fund – Al-Ameen Islamic Active Allocation Plan</w:t>
      </w:r>
      <w:r>
        <w:rPr>
          <w:b/>
          <w:i/>
          <w:spacing w:val="-11"/>
        </w:rPr>
        <w:t xml:space="preserve"> </w:t>
      </w:r>
      <w:r>
        <w:rPr>
          <w:b/>
          <w:i/>
        </w:rPr>
        <w:t>-II”</w:t>
      </w:r>
    </w:p>
    <w:p w:rsidR="00813BA6" w:rsidRDefault="002025CD">
      <w:pPr>
        <w:pStyle w:val="ListParagraph"/>
        <w:numPr>
          <w:ilvl w:val="1"/>
          <w:numId w:val="25"/>
        </w:numPr>
        <w:tabs>
          <w:tab w:val="left" w:pos="1922"/>
        </w:tabs>
        <w:spacing w:before="10" w:line="230" w:lineRule="auto"/>
        <w:ind w:left="2102" w:right="380" w:hanging="540"/>
        <w:rPr>
          <w:b/>
          <w:i/>
        </w:rPr>
      </w:pPr>
      <w:r>
        <w:rPr>
          <w:b/>
        </w:rPr>
        <w:t>“</w:t>
      </w:r>
      <w:r>
        <w:rPr>
          <w:b/>
          <w:i/>
        </w:rPr>
        <w:t>CDC Trustee – Al-Ameen Islamic Financial Planning Fund – Al-Ameen Islamic Active Allocation Plan</w:t>
      </w:r>
      <w:r>
        <w:rPr>
          <w:b/>
          <w:i/>
          <w:spacing w:val="-12"/>
        </w:rPr>
        <w:t xml:space="preserve"> </w:t>
      </w:r>
      <w:r>
        <w:rPr>
          <w:b/>
          <w:i/>
        </w:rPr>
        <w:t>-III”</w:t>
      </w:r>
    </w:p>
    <w:p w:rsidR="00813BA6" w:rsidRDefault="002025CD">
      <w:pPr>
        <w:pStyle w:val="ListParagraph"/>
        <w:numPr>
          <w:ilvl w:val="1"/>
          <w:numId w:val="25"/>
        </w:numPr>
        <w:tabs>
          <w:tab w:val="left" w:pos="1922"/>
        </w:tabs>
        <w:spacing w:before="6" w:line="232" w:lineRule="auto"/>
        <w:ind w:left="2102" w:right="380" w:hanging="540"/>
        <w:rPr>
          <w:b/>
          <w:i/>
        </w:rPr>
      </w:pPr>
      <w:r>
        <w:rPr>
          <w:b/>
        </w:rPr>
        <w:t>“</w:t>
      </w:r>
      <w:r>
        <w:rPr>
          <w:b/>
          <w:i/>
        </w:rPr>
        <w:t>CDC Trustee – Al-Ameen Islamic Financial Planning Fund – Al-Ameen Islamic Active Allocation Plan</w:t>
      </w:r>
      <w:r>
        <w:rPr>
          <w:b/>
          <w:i/>
          <w:spacing w:val="-9"/>
        </w:rPr>
        <w:t xml:space="preserve"> </w:t>
      </w:r>
      <w:r>
        <w:rPr>
          <w:b/>
          <w:i/>
        </w:rPr>
        <w:t>-IV”</w:t>
      </w:r>
    </w:p>
    <w:p w:rsidR="00813BA6" w:rsidRDefault="00813BA6">
      <w:pPr>
        <w:pStyle w:val="BodyText"/>
        <w:spacing w:before="2"/>
        <w:rPr>
          <w:b/>
          <w:i/>
          <w:sz w:val="36"/>
        </w:rPr>
      </w:pPr>
    </w:p>
    <w:p w:rsidR="00813BA6" w:rsidRDefault="002025CD">
      <w:pPr>
        <w:pStyle w:val="ListParagraph"/>
        <w:numPr>
          <w:ilvl w:val="0"/>
          <w:numId w:val="25"/>
        </w:numPr>
        <w:tabs>
          <w:tab w:val="left" w:pos="1721"/>
        </w:tabs>
        <w:ind w:left="1720" w:right="1116" w:hanging="360"/>
        <w:jc w:val="both"/>
        <w:rPr>
          <w:sz w:val="20"/>
        </w:rPr>
      </w:pPr>
      <w:r>
        <w:rPr>
          <w:sz w:val="20"/>
        </w:rPr>
        <w:t>The Management Company may also require the Trustee to open Bank Account(s) as Distribution Account(s) for dividend distribution out of the Unit Trust. Notwithstanding anything in the Deed, the beneficial ownership of the balances in the Accounts shall vest in the Unit</w:t>
      </w:r>
      <w:r>
        <w:rPr>
          <w:spacing w:val="-9"/>
          <w:sz w:val="20"/>
        </w:rPr>
        <w:t xml:space="preserve"> </w:t>
      </w:r>
      <w:r>
        <w:rPr>
          <w:sz w:val="20"/>
        </w:rPr>
        <w:t>Holders.</w:t>
      </w:r>
    </w:p>
    <w:p w:rsidR="00813BA6" w:rsidRDefault="00813BA6" w:rsidP="002025CD">
      <w:pPr>
        <w:pStyle w:val="BodyText"/>
        <w:spacing w:before="10"/>
      </w:pPr>
    </w:p>
    <w:p w:rsidR="00813BA6" w:rsidRDefault="00813BA6">
      <w:pPr>
        <w:spacing w:line="247" w:lineRule="exact"/>
        <w:sectPr w:rsidR="00813BA6">
          <w:pgSz w:w="11920" w:h="16850"/>
          <w:pgMar w:top="1020" w:right="240" w:bottom="8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44" style="width:478.15pt;height:.5pt;mso-position-horizontal-relative:char;mso-position-vertical-relative:line" coordsize="9563,10">
            <v:line id="_x0000_s1045" style="position:absolute" from="0,5" to="9563,5" strokeweight=".48pt"/>
            <w10:wrap type="none"/>
            <w10:anchorlock/>
          </v:group>
        </w:pict>
      </w:r>
    </w:p>
    <w:p w:rsidR="00813BA6" w:rsidRDefault="002025CD">
      <w:pPr>
        <w:pStyle w:val="ListParagraph"/>
        <w:numPr>
          <w:ilvl w:val="0"/>
          <w:numId w:val="25"/>
        </w:numPr>
        <w:tabs>
          <w:tab w:val="left" w:pos="1721"/>
        </w:tabs>
        <w:ind w:left="1720" w:right="1111" w:hanging="360"/>
        <w:jc w:val="both"/>
        <w:rPr>
          <w:sz w:val="20"/>
        </w:rPr>
      </w:pPr>
      <w:r>
        <w:rPr>
          <w:sz w:val="20"/>
        </w:rPr>
        <w:t>All bank charges for opening and maintaining Bank Accounts for the Trust shall be charged to the Fund by equally dividing it amongst the existing Allocation Plans. All bank charges for opening and maintain Bank Accounts for an Allocation plan under the Trust shall be charged to the pertinent Allocation</w:t>
      </w:r>
      <w:r>
        <w:rPr>
          <w:spacing w:val="-15"/>
          <w:sz w:val="20"/>
        </w:rPr>
        <w:t xml:space="preserve"> </w:t>
      </w:r>
      <w:r>
        <w:rPr>
          <w:sz w:val="20"/>
        </w:rPr>
        <w:t>Plan.</w:t>
      </w:r>
    </w:p>
    <w:p w:rsidR="00813BA6" w:rsidRDefault="00813BA6">
      <w:pPr>
        <w:pStyle w:val="BodyText"/>
      </w:pPr>
    </w:p>
    <w:p w:rsidR="00813BA6" w:rsidRDefault="002025CD">
      <w:pPr>
        <w:pStyle w:val="ListParagraph"/>
        <w:numPr>
          <w:ilvl w:val="0"/>
          <w:numId w:val="25"/>
        </w:numPr>
        <w:tabs>
          <w:tab w:val="left" w:pos="1721"/>
        </w:tabs>
        <w:ind w:left="1720" w:right="1118" w:hanging="360"/>
        <w:jc w:val="both"/>
        <w:rPr>
          <w:sz w:val="20"/>
        </w:rPr>
      </w:pPr>
      <w:r>
        <w:rPr>
          <w:sz w:val="20"/>
        </w:rPr>
        <w:t xml:space="preserve">All income, profit etc. earned in the Distribution Account(s), including those </w:t>
      </w:r>
      <w:proofErr w:type="gramStart"/>
      <w:r>
        <w:rPr>
          <w:sz w:val="20"/>
        </w:rPr>
        <w:t>accruing  on</w:t>
      </w:r>
      <w:proofErr w:type="gramEnd"/>
      <w:r>
        <w:rPr>
          <w:sz w:val="20"/>
        </w:rPr>
        <w:t xml:space="preserve"> unclaimed dividends, shall form part of the Trust Property for the benefit of the Unit Holders and shall be transferred periodically from the Distribution Account(s) to the main Bank Account of the</w:t>
      </w:r>
      <w:r>
        <w:rPr>
          <w:spacing w:val="-1"/>
          <w:sz w:val="20"/>
        </w:rPr>
        <w:t xml:space="preserve"> </w:t>
      </w:r>
      <w:r>
        <w:rPr>
          <w:sz w:val="20"/>
        </w:rPr>
        <w:t>Trust.</w:t>
      </w:r>
    </w:p>
    <w:p w:rsidR="00813BA6" w:rsidRDefault="00813BA6">
      <w:pPr>
        <w:pStyle w:val="BodyText"/>
        <w:spacing w:before="11"/>
        <w:rPr>
          <w:sz w:val="19"/>
        </w:rPr>
      </w:pPr>
    </w:p>
    <w:p w:rsidR="00813BA6" w:rsidRDefault="002025CD">
      <w:pPr>
        <w:pStyle w:val="ListParagraph"/>
        <w:numPr>
          <w:ilvl w:val="0"/>
          <w:numId w:val="25"/>
        </w:numPr>
        <w:tabs>
          <w:tab w:val="left" w:pos="1721"/>
        </w:tabs>
        <w:ind w:left="1720" w:right="1122" w:hanging="360"/>
        <w:jc w:val="both"/>
        <w:rPr>
          <w:sz w:val="20"/>
        </w:rPr>
      </w:pPr>
      <w:r>
        <w:rPr>
          <w:sz w:val="20"/>
        </w:rPr>
        <w:t>The amounts received from the Investors before the Initial Period shall be deposited in a Bank Account of the Fund and any income, profit etc. earned and/or accrued on</w:t>
      </w:r>
      <w:r>
        <w:rPr>
          <w:spacing w:val="35"/>
          <w:sz w:val="20"/>
        </w:rPr>
        <w:t xml:space="preserve"> </w:t>
      </w:r>
      <w:r>
        <w:rPr>
          <w:sz w:val="20"/>
        </w:rPr>
        <w:t>the</w:t>
      </w:r>
    </w:p>
    <w:p w:rsidR="00813BA6" w:rsidRDefault="002025CD">
      <w:pPr>
        <w:pStyle w:val="BodyText"/>
        <w:spacing w:before="73"/>
        <w:ind w:left="1720" w:right="1115"/>
        <w:jc w:val="both"/>
      </w:pPr>
      <w:r>
        <w:t xml:space="preserve">investments of that amount up to and including the day before the opening of Initial Period shall not form part of the Trust Property and shall be paid by the Management Company or the Trustee to those Investors participated before the Offering Period, either in cash or in additional Units as selected by those Investors, in proportion of their investments at the Management </w:t>
      </w:r>
      <w:proofErr w:type="spellStart"/>
      <w:r>
        <w:t>Company‟s</w:t>
      </w:r>
      <w:proofErr w:type="spellEnd"/>
      <w:r>
        <w:rPr>
          <w:spacing w:val="-16"/>
        </w:rPr>
        <w:t xml:space="preserve"> </w:t>
      </w:r>
      <w:r>
        <w:t>discretion.</w:t>
      </w:r>
    </w:p>
    <w:p w:rsidR="00813BA6" w:rsidRDefault="00813BA6">
      <w:pPr>
        <w:pStyle w:val="BodyText"/>
        <w:spacing w:before="3"/>
      </w:pPr>
    </w:p>
    <w:p w:rsidR="00813BA6" w:rsidRDefault="002025CD">
      <w:pPr>
        <w:pStyle w:val="ListParagraph"/>
        <w:numPr>
          <w:ilvl w:val="0"/>
          <w:numId w:val="25"/>
        </w:numPr>
        <w:tabs>
          <w:tab w:val="left" w:pos="1721"/>
        </w:tabs>
        <w:ind w:left="1720" w:right="1104" w:hanging="360"/>
        <w:jc w:val="both"/>
        <w:rPr>
          <w:sz w:val="20"/>
        </w:rPr>
      </w:pPr>
      <w:r>
        <w:rPr>
          <w:sz w:val="20"/>
        </w:rPr>
        <w:t xml:space="preserve">The Trustee shall, if requested by the Management Company at its discretion also open a separate Account designated by the Management Company. These account(s) may be used for the purpose of collection of sale proceeds, where collections received on account of subscription of Units by investors of various unit trusts and the administrative plans that are managed by the Management Company shall be held prior to their being allocated and transferred to pertinent unit trust(s). Such account(s) may also be used for temporary parking for the purpose of redemption. Provided however, in relation to the other unit trusts managed by the Management Company mentioned above, there are similar provisions in the trust deeds of such Funds and have Trustee as common between them. Such accounts shall be in the title of </w:t>
      </w:r>
      <w:r>
        <w:rPr>
          <w:b/>
          <w:i/>
          <w:sz w:val="20"/>
        </w:rPr>
        <w:t xml:space="preserve">CDC Trustee - UBL Funds </w:t>
      </w:r>
      <w:r>
        <w:rPr>
          <w:sz w:val="20"/>
        </w:rPr>
        <w:t xml:space="preserve">and </w:t>
      </w:r>
      <w:r>
        <w:rPr>
          <w:b/>
          <w:i/>
          <w:sz w:val="20"/>
        </w:rPr>
        <w:t>CDC Trustee – Al–Ameen</w:t>
      </w:r>
      <w:r>
        <w:rPr>
          <w:b/>
          <w:i/>
          <w:spacing w:val="-11"/>
          <w:sz w:val="20"/>
        </w:rPr>
        <w:t xml:space="preserve"> </w:t>
      </w:r>
      <w:r>
        <w:rPr>
          <w:b/>
          <w:i/>
          <w:sz w:val="20"/>
        </w:rPr>
        <w:t>Funds</w:t>
      </w:r>
      <w:r>
        <w:rPr>
          <w:sz w:val="20"/>
        </w:rPr>
        <w:t>.</w:t>
      </w:r>
    </w:p>
    <w:p w:rsidR="00813BA6" w:rsidRDefault="00813BA6">
      <w:pPr>
        <w:pStyle w:val="BodyText"/>
        <w:spacing w:before="2"/>
        <w:rPr>
          <w:sz w:val="32"/>
        </w:rPr>
      </w:pPr>
    </w:p>
    <w:p w:rsidR="00813BA6" w:rsidRDefault="002025CD">
      <w:pPr>
        <w:pStyle w:val="Heading5"/>
        <w:numPr>
          <w:ilvl w:val="1"/>
          <w:numId w:val="30"/>
        </w:numPr>
        <w:tabs>
          <w:tab w:val="left" w:pos="1721"/>
        </w:tabs>
        <w:ind w:left="1720" w:hanging="721"/>
        <w:jc w:val="both"/>
      </w:pPr>
      <w:bookmarkStart w:id="39" w:name="_bookmark38"/>
      <w:bookmarkEnd w:id="39"/>
      <w:r>
        <w:t>Rating of the</w:t>
      </w:r>
      <w:r>
        <w:rPr>
          <w:spacing w:val="-6"/>
        </w:rPr>
        <w:t xml:space="preserve"> </w:t>
      </w:r>
      <w:r>
        <w:t>Scheme</w:t>
      </w:r>
    </w:p>
    <w:p w:rsidR="00813BA6" w:rsidRDefault="002025CD">
      <w:pPr>
        <w:pStyle w:val="BodyText"/>
        <w:spacing w:before="63"/>
        <w:ind w:left="1720" w:right="1108"/>
        <w:jc w:val="both"/>
      </w:pPr>
      <w:r>
        <w:rPr>
          <w:color w:val="211F1F"/>
        </w:rPr>
        <w:t xml:space="preserve">The Management Company will be obliged to obtain a rating of the Scheme, once the Scheme becomes eligible for rating as per the criteria of the rating agency, and such rating shall be updated at least once every Financial Year and also published in the annual and quarterly reports of the Scheme as well as on the </w:t>
      </w:r>
      <w:proofErr w:type="gramStart"/>
      <w:r>
        <w:rPr>
          <w:color w:val="211F1F"/>
        </w:rPr>
        <w:t xml:space="preserve">Management  </w:t>
      </w:r>
      <w:proofErr w:type="spellStart"/>
      <w:r>
        <w:rPr>
          <w:color w:val="211F1F"/>
        </w:rPr>
        <w:t>Company</w:t>
      </w:r>
      <w:proofErr w:type="gramEnd"/>
      <w:r>
        <w:rPr>
          <w:color w:val="211F1F"/>
        </w:rPr>
        <w:t>‟s</w:t>
      </w:r>
      <w:proofErr w:type="spellEnd"/>
      <w:r>
        <w:rPr>
          <w:color w:val="211F1F"/>
          <w:spacing w:val="-3"/>
        </w:rPr>
        <w:t xml:space="preserve"> </w:t>
      </w:r>
      <w:r>
        <w:rPr>
          <w:color w:val="211F1F"/>
        </w:rPr>
        <w:t>website.</w:t>
      </w:r>
    </w:p>
    <w:p w:rsidR="00813BA6" w:rsidRDefault="00813BA6">
      <w:pPr>
        <w:pStyle w:val="BodyText"/>
        <w:spacing w:before="1"/>
        <w:rPr>
          <w:sz w:val="32"/>
        </w:rPr>
      </w:pPr>
    </w:p>
    <w:p w:rsidR="00813BA6" w:rsidRDefault="002025CD">
      <w:pPr>
        <w:pStyle w:val="ListParagraph"/>
        <w:numPr>
          <w:ilvl w:val="1"/>
          <w:numId w:val="30"/>
        </w:numPr>
        <w:tabs>
          <w:tab w:val="left" w:pos="1721"/>
        </w:tabs>
        <w:ind w:left="1720" w:hanging="721"/>
        <w:jc w:val="both"/>
        <w:rPr>
          <w:b/>
          <w:sz w:val="20"/>
        </w:rPr>
      </w:pPr>
      <w:bookmarkStart w:id="40" w:name="_bookmark39"/>
      <w:bookmarkEnd w:id="40"/>
      <w:r>
        <w:rPr>
          <w:b/>
          <w:color w:val="211F1F"/>
          <w:sz w:val="20"/>
        </w:rPr>
        <w:t>Minimum Fund</w:t>
      </w:r>
      <w:r>
        <w:rPr>
          <w:b/>
          <w:color w:val="211F1F"/>
          <w:spacing w:val="-9"/>
          <w:sz w:val="20"/>
        </w:rPr>
        <w:t xml:space="preserve"> </w:t>
      </w:r>
      <w:r>
        <w:rPr>
          <w:b/>
          <w:color w:val="211F1F"/>
          <w:sz w:val="20"/>
        </w:rPr>
        <w:t>Size</w:t>
      </w:r>
    </w:p>
    <w:p w:rsidR="00813BA6" w:rsidRDefault="002025CD">
      <w:pPr>
        <w:pStyle w:val="BodyText"/>
        <w:spacing w:before="65"/>
        <w:ind w:left="1720" w:right="1107"/>
        <w:jc w:val="both"/>
      </w:pPr>
      <w:r>
        <w:rPr>
          <w:color w:val="211F1F"/>
        </w:rPr>
        <w:t>The minimum size of an open end scheme shall be one hundred million rupees at all times during the life of the scheme. In case of after the initial public offering or subsequently at any time if the size of open end scheme falls below that minimum size of one hundred million rupees, the asset management company shall ensure compliance with the minimum fund size within three (3) months of its breach and if the fund size remains below the minimum fund size limit for consecutive ninety (90) days the asset management company shall immediately intimate the grounds to the commission upon which it believes that the scheme is still commercially viable and its objective can still be achieved.</w:t>
      </w:r>
    </w:p>
    <w:p w:rsidR="00813BA6" w:rsidRDefault="00813BA6">
      <w:pPr>
        <w:pStyle w:val="BodyText"/>
        <w:spacing w:before="5"/>
      </w:pPr>
    </w:p>
    <w:p w:rsidR="00813BA6" w:rsidRDefault="002025CD" w:rsidP="00462F21">
      <w:pPr>
        <w:pStyle w:val="Heading5"/>
        <w:numPr>
          <w:ilvl w:val="0"/>
          <w:numId w:val="51"/>
        </w:numPr>
        <w:tabs>
          <w:tab w:val="left" w:pos="1433"/>
        </w:tabs>
        <w:ind w:left="1432" w:hanging="433"/>
        <w:jc w:val="both"/>
      </w:pPr>
      <w:bookmarkStart w:id="41" w:name="_bookmark40"/>
      <w:bookmarkEnd w:id="41"/>
      <w:r>
        <w:t>CHARACTERISTICS OF</w:t>
      </w:r>
      <w:r>
        <w:rPr>
          <w:spacing w:val="-5"/>
        </w:rPr>
        <w:t xml:space="preserve"> </w:t>
      </w:r>
      <w:r>
        <w:t>UNITS</w:t>
      </w:r>
    </w:p>
    <w:p w:rsidR="00813BA6" w:rsidRDefault="002025CD" w:rsidP="00462F21">
      <w:pPr>
        <w:pStyle w:val="ListParagraph"/>
        <w:numPr>
          <w:ilvl w:val="1"/>
          <w:numId w:val="51"/>
        </w:numPr>
        <w:tabs>
          <w:tab w:val="left" w:pos="1721"/>
        </w:tabs>
        <w:spacing w:before="120"/>
        <w:ind w:left="1720" w:hanging="721"/>
        <w:jc w:val="both"/>
        <w:rPr>
          <w:b/>
          <w:sz w:val="20"/>
        </w:rPr>
      </w:pPr>
      <w:bookmarkStart w:id="42" w:name="_bookmark41"/>
      <w:bookmarkEnd w:id="42"/>
      <w:r>
        <w:rPr>
          <w:b/>
          <w:sz w:val="20"/>
        </w:rPr>
        <w:t>Units</w:t>
      </w:r>
    </w:p>
    <w:p w:rsidR="00813BA6" w:rsidRDefault="002025CD">
      <w:pPr>
        <w:pStyle w:val="ListParagraph"/>
        <w:numPr>
          <w:ilvl w:val="0"/>
          <w:numId w:val="24"/>
        </w:numPr>
        <w:tabs>
          <w:tab w:val="left" w:pos="2443"/>
        </w:tabs>
        <w:spacing w:before="66"/>
        <w:ind w:right="1104"/>
        <w:jc w:val="both"/>
        <w:rPr>
          <w:sz w:val="20"/>
        </w:rPr>
      </w:pPr>
      <w:r>
        <w:rPr>
          <w:sz w:val="20"/>
        </w:rPr>
        <w:t xml:space="preserve">All Units of the Allocation Plans and fractions thereof represent an undivided share in the Allocation Plan and rank </w:t>
      </w:r>
      <w:proofErr w:type="spellStart"/>
      <w:r>
        <w:rPr>
          <w:sz w:val="20"/>
        </w:rPr>
        <w:t>pari</w:t>
      </w:r>
      <w:proofErr w:type="spellEnd"/>
      <w:r>
        <w:rPr>
          <w:sz w:val="20"/>
        </w:rPr>
        <w:t xml:space="preserve"> </w:t>
      </w:r>
      <w:proofErr w:type="spellStart"/>
      <w:r>
        <w:rPr>
          <w:sz w:val="20"/>
        </w:rPr>
        <w:t>passu</w:t>
      </w:r>
      <w:proofErr w:type="spellEnd"/>
      <w:r>
        <w:rPr>
          <w:sz w:val="20"/>
        </w:rPr>
        <w:t xml:space="preserve"> as to their rights in the net assets, earnings, and the receipt of the dividends and distributions in their respective Allocation Plan. Each Unit Holder has a beneficial interest in the particular Type of Unit of the Allocation Plan, proportionate to the Units held by such Unit Holder under the pertinent Allocation Plan. For the convenience of investors, the Management Company may issue Units with different </w:t>
      </w:r>
      <w:proofErr w:type="gramStart"/>
      <w:r>
        <w:rPr>
          <w:sz w:val="20"/>
        </w:rPr>
        <w:t>options  for</w:t>
      </w:r>
      <w:proofErr w:type="gramEnd"/>
      <w:r>
        <w:rPr>
          <w:sz w:val="20"/>
        </w:rPr>
        <w:t xml:space="preserve"> different arrangements as chosen by the investor from time to time, after seeking prior approval of the Commission and amending the Offering document.</w:t>
      </w:r>
    </w:p>
    <w:p w:rsidR="00813BA6" w:rsidRDefault="00813BA6">
      <w:pPr>
        <w:jc w:val="both"/>
        <w:rPr>
          <w:sz w:val="20"/>
        </w:rPr>
        <w:sectPr w:rsidR="00813BA6">
          <w:headerReference w:type="default" r:id="rId24"/>
          <w:pgSz w:w="11920" w:h="16850"/>
          <w:pgMar w:top="980" w:right="240" w:bottom="9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42" style="width:478.15pt;height:.5pt;mso-position-horizontal-relative:char;mso-position-vertical-relative:line" coordsize="9563,10">
            <v:line id="_x0000_s1043" style="position:absolute" from="0,5" to="9563,5" strokeweight=".48pt"/>
            <w10:wrap type="none"/>
            <w10:anchorlock/>
          </v:group>
        </w:pict>
      </w:r>
    </w:p>
    <w:p w:rsidR="00813BA6" w:rsidRDefault="002025CD">
      <w:pPr>
        <w:pStyle w:val="ListParagraph"/>
        <w:numPr>
          <w:ilvl w:val="0"/>
          <w:numId w:val="24"/>
        </w:numPr>
        <w:tabs>
          <w:tab w:val="left" w:pos="2443"/>
        </w:tabs>
        <w:ind w:right="1109"/>
        <w:jc w:val="both"/>
        <w:rPr>
          <w:sz w:val="20"/>
        </w:rPr>
      </w:pPr>
      <w:r>
        <w:rPr>
          <w:sz w:val="20"/>
        </w:rPr>
        <w:t>The Management Company shall offer Allocation Plans that shall invest in permissible CIS only, and/or Cash/ Near Cash Instruments (unless otherwise allowed under the Rules, Regulations, and/ or any directives issued or any exemptions granted by the Commission to the Fund and/ or to the Management Company from time to time) in differing percentage</w:t>
      </w:r>
      <w:r>
        <w:rPr>
          <w:spacing w:val="-35"/>
          <w:sz w:val="20"/>
        </w:rPr>
        <w:t xml:space="preserve"> </w:t>
      </w:r>
      <w:r>
        <w:rPr>
          <w:sz w:val="20"/>
        </w:rPr>
        <w:t>allocations.</w:t>
      </w:r>
    </w:p>
    <w:p w:rsidR="00813BA6" w:rsidRDefault="00813BA6">
      <w:pPr>
        <w:pStyle w:val="BodyText"/>
        <w:spacing w:before="11"/>
        <w:rPr>
          <w:sz w:val="27"/>
        </w:rPr>
      </w:pPr>
    </w:p>
    <w:p w:rsidR="00813BA6" w:rsidRDefault="002025CD" w:rsidP="00462F21">
      <w:pPr>
        <w:pStyle w:val="Heading5"/>
        <w:numPr>
          <w:ilvl w:val="1"/>
          <w:numId w:val="51"/>
        </w:numPr>
        <w:tabs>
          <w:tab w:val="left" w:pos="1720"/>
          <w:tab w:val="left" w:pos="1721"/>
        </w:tabs>
        <w:ind w:left="1720" w:hanging="721"/>
      </w:pPr>
      <w:bookmarkStart w:id="43" w:name="_bookmark42"/>
      <w:bookmarkEnd w:id="43"/>
      <w:r>
        <w:t>Classes of</w:t>
      </w:r>
      <w:r>
        <w:rPr>
          <w:spacing w:val="-8"/>
        </w:rPr>
        <w:t xml:space="preserve"> </w:t>
      </w:r>
      <w:r>
        <w:t>Units</w:t>
      </w:r>
    </w:p>
    <w:p w:rsidR="00813BA6" w:rsidRDefault="002025CD">
      <w:pPr>
        <w:pStyle w:val="BodyText"/>
        <w:spacing w:before="128"/>
        <w:ind w:left="1720" w:right="1130"/>
        <w:jc w:val="both"/>
      </w:pPr>
      <w:r>
        <w:t>The Management Company may issue any of the following classes of Units for each of the Allocation Plans being offered by the Management Company:</w:t>
      </w:r>
    </w:p>
    <w:p w:rsidR="00813BA6" w:rsidRDefault="00813BA6">
      <w:pPr>
        <w:pStyle w:val="BodyText"/>
        <w:spacing w:before="7"/>
        <w:rPr>
          <w:sz w:val="24"/>
        </w:rPr>
      </w:pPr>
    </w:p>
    <w:p w:rsidR="00813BA6" w:rsidRDefault="002025CD">
      <w:pPr>
        <w:pStyle w:val="ListParagraph"/>
        <w:numPr>
          <w:ilvl w:val="0"/>
          <w:numId w:val="23"/>
        </w:numPr>
        <w:tabs>
          <w:tab w:val="left" w:pos="1721"/>
        </w:tabs>
        <w:spacing w:before="1" w:line="276" w:lineRule="auto"/>
        <w:ind w:right="1108"/>
        <w:jc w:val="both"/>
        <w:rPr>
          <w:sz w:val="20"/>
        </w:rPr>
      </w:pPr>
      <w:r>
        <w:rPr>
          <w:b/>
          <w:sz w:val="20"/>
        </w:rPr>
        <w:t>Class “A” Units (Units for non-term-based Allocation Plans)</w:t>
      </w:r>
      <w:proofErr w:type="gramStart"/>
      <w:r>
        <w:rPr>
          <w:b/>
          <w:sz w:val="20"/>
        </w:rPr>
        <w:t>,</w:t>
      </w:r>
      <w:proofErr w:type="gramEnd"/>
      <w:r>
        <w:rPr>
          <w:b/>
          <w:sz w:val="20"/>
        </w:rPr>
        <w:t xml:space="preserve"> - </w:t>
      </w:r>
      <w:r>
        <w:rPr>
          <w:sz w:val="20"/>
        </w:rPr>
        <w:t>Class “A” Units of an Allocation Plan shall be issued to Pre-IPO, IPO &amp; post-IPO Investors of that Allocation Plan. Class “A” units may carry a Front-end load, however they will not have Contingent load and no restrictions on redemption on</w:t>
      </w:r>
      <w:r>
        <w:rPr>
          <w:spacing w:val="-11"/>
          <w:sz w:val="20"/>
        </w:rPr>
        <w:t xml:space="preserve"> </w:t>
      </w:r>
      <w:r>
        <w:rPr>
          <w:sz w:val="20"/>
        </w:rPr>
        <w:t>units.</w:t>
      </w:r>
    </w:p>
    <w:p w:rsidR="00813BA6" w:rsidRDefault="00813BA6">
      <w:pPr>
        <w:pStyle w:val="BodyText"/>
        <w:rPr>
          <w:sz w:val="23"/>
        </w:rPr>
      </w:pPr>
    </w:p>
    <w:p w:rsidR="00813BA6" w:rsidRDefault="002025CD">
      <w:pPr>
        <w:pStyle w:val="ListParagraph"/>
        <w:numPr>
          <w:ilvl w:val="0"/>
          <w:numId w:val="23"/>
        </w:numPr>
        <w:tabs>
          <w:tab w:val="left" w:pos="1541"/>
        </w:tabs>
        <w:spacing w:line="276" w:lineRule="auto"/>
        <w:ind w:left="1540" w:right="1108" w:hanging="360"/>
        <w:jc w:val="both"/>
        <w:rPr>
          <w:sz w:val="20"/>
        </w:rPr>
      </w:pPr>
      <w:r>
        <w:rPr>
          <w:b/>
          <w:sz w:val="20"/>
        </w:rPr>
        <w:t>Class “B” Units (for term-based Allocation Plans e.g. Al-Ameen Islamic Active Allocation Plan -I)</w:t>
      </w:r>
      <w:r>
        <w:rPr>
          <w:sz w:val="20"/>
        </w:rPr>
        <w:t>: Class “B” Units of a term-based Allocation Plan will be issued to the Unit Holders of the pertinent term-based Allocation Plan during the subscription period (in Pre-IPO and IPO stages if applicable) of the plan. Class “B” units may carry Front- end load, a Contingent load, as well as certain restrictions on redemption on</w:t>
      </w:r>
      <w:r>
        <w:rPr>
          <w:spacing w:val="-29"/>
          <w:sz w:val="20"/>
        </w:rPr>
        <w:t xml:space="preserve"> </w:t>
      </w:r>
      <w:r>
        <w:rPr>
          <w:sz w:val="20"/>
        </w:rPr>
        <w:t>units.</w:t>
      </w:r>
    </w:p>
    <w:p w:rsidR="00813BA6" w:rsidRDefault="00813BA6">
      <w:pPr>
        <w:pStyle w:val="BodyText"/>
        <w:spacing w:before="3"/>
      </w:pPr>
    </w:p>
    <w:p w:rsidR="00813BA6" w:rsidRDefault="002025CD">
      <w:pPr>
        <w:pStyle w:val="BodyText"/>
        <w:spacing w:line="276" w:lineRule="auto"/>
        <w:ind w:left="1720" w:right="1128"/>
        <w:jc w:val="both"/>
      </w:pPr>
      <w:r>
        <w:t>Any Cash dividend announced for Class “B” units will be reinvested, after deduction of any taxes, through issuance of Class “F” Units.</w:t>
      </w:r>
    </w:p>
    <w:p w:rsidR="00813BA6" w:rsidRDefault="00813BA6">
      <w:pPr>
        <w:pStyle w:val="BodyText"/>
        <w:spacing w:before="7"/>
        <w:rPr>
          <w:sz w:val="22"/>
        </w:rPr>
      </w:pPr>
    </w:p>
    <w:p w:rsidR="00813BA6" w:rsidRDefault="002025CD">
      <w:pPr>
        <w:spacing w:line="276" w:lineRule="auto"/>
        <w:ind w:left="1720" w:right="1115"/>
        <w:jc w:val="both"/>
        <w:rPr>
          <w:sz w:val="16"/>
        </w:rPr>
      </w:pPr>
      <w:r>
        <w:rPr>
          <w:b/>
          <w:sz w:val="16"/>
        </w:rPr>
        <w:t xml:space="preserve">Note: </w:t>
      </w:r>
      <w:r>
        <w:rPr>
          <w:sz w:val="16"/>
        </w:rPr>
        <w:t>The offer of Class “B” Units for certain Allocation Plans may be opened only for specific time periods at the discretion of the Management Company and as per the terms and conditions of the Offering Document.</w:t>
      </w:r>
    </w:p>
    <w:p w:rsidR="00813BA6" w:rsidRDefault="00813BA6">
      <w:pPr>
        <w:pStyle w:val="BodyText"/>
        <w:spacing w:before="2"/>
        <w:rPr>
          <w:sz w:val="23"/>
        </w:rPr>
      </w:pPr>
    </w:p>
    <w:p w:rsidR="00813BA6" w:rsidRDefault="002025CD">
      <w:pPr>
        <w:pStyle w:val="ListParagraph"/>
        <w:numPr>
          <w:ilvl w:val="0"/>
          <w:numId w:val="23"/>
        </w:numPr>
        <w:tabs>
          <w:tab w:val="left" w:pos="1721"/>
        </w:tabs>
        <w:spacing w:line="276" w:lineRule="auto"/>
        <w:ind w:right="1109"/>
        <w:jc w:val="both"/>
        <w:rPr>
          <w:sz w:val="20"/>
        </w:rPr>
      </w:pPr>
      <w:r>
        <w:rPr>
          <w:b/>
          <w:sz w:val="20"/>
        </w:rPr>
        <w:t>Class “C” (Bonus Units for non-term-based Allocation Plans</w:t>
      </w:r>
      <w:r>
        <w:rPr>
          <w:sz w:val="20"/>
        </w:rPr>
        <w:t>): Class “C” units of an Allocation Plan are the Bonus Units for non-term-based Allocation Plans, which may be issued to the Unit Holders of certain Allocation Plans in case of bonus / stock dividend from time to time, net of any applicable taxes. These units shall not be charged with any Front-end Load. Class “C” units will not have Contingent load or restrictions on redemption of</w:t>
      </w:r>
      <w:r>
        <w:rPr>
          <w:spacing w:val="-4"/>
          <w:sz w:val="20"/>
        </w:rPr>
        <w:t xml:space="preserve"> </w:t>
      </w:r>
      <w:r>
        <w:rPr>
          <w:sz w:val="20"/>
        </w:rPr>
        <w:t>Units.</w:t>
      </w:r>
    </w:p>
    <w:p w:rsidR="00813BA6" w:rsidRDefault="00813BA6">
      <w:pPr>
        <w:pStyle w:val="BodyText"/>
        <w:spacing w:before="8"/>
        <w:rPr>
          <w:sz w:val="22"/>
        </w:rPr>
      </w:pPr>
    </w:p>
    <w:p w:rsidR="00813BA6" w:rsidRDefault="002025CD">
      <w:pPr>
        <w:pStyle w:val="ListParagraph"/>
        <w:numPr>
          <w:ilvl w:val="0"/>
          <w:numId w:val="23"/>
        </w:numPr>
        <w:tabs>
          <w:tab w:val="left" w:pos="1541"/>
        </w:tabs>
        <w:spacing w:line="276" w:lineRule="auto"/>
        <w:ind w:left="1540" w:right="1108" w:hanging="360"/>
        <w:jc w:val="both"/>
        <w:rPr>
          <w:sz w:val="20"/>
        </w:rPr>
      </w:pPr>
      <w:r>
        <w:rPr>
          <w:b/>
          <w:sz w:val="20"/>
        </w:rPr>
        <w:t>Class “D” (Bonus Units for term-based Allocation Plans e.g. Al-Ameen Islamic Active Allocation Plan -I</w:t>
      </w:r>
      <w:r>
        <w:rPr>
          <w:sz w:val="20"/>
        </w:rPr>
        <w:t>): Class “D” units of an Allocation Plan are the Bonus Units for term-based Allocation Plans, which may be issued to the Unit Holders of certain Allocation Plans in case of bonus / stock dividend from time to time, net of any  applicable taxes. These units shall not be charged with any Front-end Load. Class “D” units may have Contingent load or restrictions on redemption of</w:t>
      </w:r>
      <w:r>
        <w:rPr>
          <w:spacing w:val="-18"/>
          <w:sz w:val="20"/>
        </w:rPr>
        <w:t xml:space="preserve"> </w:t>
      </w:r>
      <w:r>
        <w:rPr>
          <w:sz w:val="20"/>
        </w:rPr>
        <w:t>Units.</w:t>
      </w:r>
    </w:p>
    <w:p w:rsidR="00813BA6" w:rsidRDefault="00813BA6">
      <w:pPr>
        <w:pStyle w:val="BodyText"/>
      </w:pPr>
    </w:p>
    <w:p w:rsidR="00813BA6" w:rsidRDefault="002025CD">
      <w:pPr>
        <w:pStyle w:val="ListParagraph"/>
        <w:numPr>
          <w:ilvl w:val="0"/>
          <w:numId w:val="23"/>
        </w:numPr>
        <w:tabs>
          <w:tab w:val="left" w:pos="1721"/>
        </w:tabs>
        <w:spacing w:before="1" w:line="276" w:lineRule="auto"/>
        <w:ind w:right="1107"/>
        <w:jc w:val="both"/>
        <w:rPr>
          <w:sz w:val="20"/>
        </w:rPr>
      </w:pPr>
      <w:r>
        <w:rPr>
          <w:b/>
          <w:sz w:val="20"/>
        </w:rPr>
        <w:t>Class “E” Units (Dividend re-Investment Units for non-term-based Allocation Plans)</w:t>
      </w:r>
      <w:r>
        <w:rPr>
          <w:sz w:val="20"/>
        </w:rPr>
        <w:t>: Class “E” units of an Allocation Plan are the Units, which will be issued to the Unit Holders of non-term-based Allocation Plans in case of reinvestment of any Cash Dividends announced (as defined in clause 5.5) from time to time, net of any applicable taxes. These units shall not be charged with any Front-end Load. Class “E” Units will not have Contingent load or restrictions on redemptions of</w:t>
      </w:r>
      <w:r>
        <w:rPr>
          <w:spacing w:val="-23"/>
          <w:sz w:val="20"/>
        </w:rPr>
        <w:t xml:space="preserve"> </w:t>
      </w:r>
      <w:r>
        <w:rPr>
          <w:sz w:val="20"/>
        </w:rPr>
        <w:t>Units.</w:t>
      </w:r>
    </w:p>
    <w:p w:rsidR="00813BA6" w:rsidRDefault="00813BA6">
      <w:pPr>
        <w:pStyle w:val="BodyText"/>
        <w:spacing w:before="8"/>
        <w:rPr>
          <w:sz w:val="19"/>
        </w:rPr>
      </w:pPr>
    </w:p>
    <w:p w:rsidR="00813BA6" w:rsidRDefault="002025CD">
      <w:pPr>
        <w:pStyle w:val="ListParagraph"/>
        <w:numPr>
          <w:ilvl w:val="0"/>
          <w:numId w:val="23"/>
        </w:numPr>
        <w:tabs>
          <w:tab w:val="left" w:pos="1541"/>
        </w:tabs>
        <w:spacing w:before="1" w:line="276" w:lineRule="auto"/>
        <w:ind w:left="1540" w:right="1104" w:hanging="360"/>
        <w:jc w:val="both"/>
        <w:rPr>
          <w:sz w:val="20"/>
        </w:rPr>
      </w:pPr>
      <w:r>
        <w:rPr>
          <w:b/>
          <w:sz w:val="20"/>
        </w:rPr>
        <w:t>Class “F” Units (Dividend re-Investment Units for term-based Allocation Plans e.g. Al-Ameen Islamic Active Allocation Plan -I)</w:t>
      </w:r>
      <w:r>
        <w:rPr>
          <w:sz w:val="20"/>
        </w:rPr>
        <w:t xml:space="preserve">: Class “F” units of an Allocation Plan are the Units, which will be issued to the Unit Holders of term-based Allocation Plans in case of reinvestment of any Cash Dividends announced (as defined in clause 5.5) from </w:t>
      </w:r>
      <w:proofErr w:type="gramStart"/>
      <w:r>
        <w:rPr>
          <w:sz w:val="20"/>
        </w:rPr>
        <w:t>time  to</w:t>
      </w:r>
      <w:proofErr w:type="gramEnd"/>
      <w:r>
        <w:rPr>
          <w:sz w:val="20"/>
        </w:rPr>
        <w:t xml:space="preserve"> time, net of any applicable taxes. These units shall not be charged with any Front-end Load.</w:t>
      </w:r>
      <w:r>
        <w:rPr>
          <w:spacing w:val="-5"/>
          <w:sz w:val="20"/>
        </w:rPr>
        <w:t xml:space="preserve"> </w:t>
      </w:r>
      <w:r>
        <w:rPr>
          <w:sz w:val="20"/>
        </w:rPr>
        <w:t>Class</w:t>
      </w:r>
      <w:r>
        <w:rPr>
          <w:spacing w:val="-3"/>
          <w:sz w:val="20"/>
        </w:rPr>
        <w:t xml:space="preserve"> </w:t>
      </w:r>
      <w:r>
        <w:rPr>
          <w:sz w:val="20"/>
        </w:rPr>
        <w:t>“F”</w:t>
      </w:r>
      <w:r>
        <w:rPr>
          <w:spacing w:val="-3"/>
          <w:sz w:val="20"/>
        </w:rPr>
        <w:t xml:space="preserve"> </w:t>
      </w:r>
      <w:r>
        <w:rPr>
          <w:sz w:val="20"/>
        </w:rPr>
        <w:t>Units</w:t>
      </w:r>
      <w:r>
        <w:rPr>
          <w:spacing w:val="-1"/>
          <w:sz w:val="20"/>
        </w:rPr>
        <w:t xml:space="preserve"> </w:t>
      </w:r>
      <w:r>
        <w:rPr>
          <w:sz w:val="20"/>
        </w:rPr>
        <w:t>will</w:t>
      </w:r>
      <w:r>
        <w:rPr>
          <w:spacing w:val="-5"/>
          <w:sz w:val="20"/>
        </w:rPr>
        <w:t xml:space="preserve"> </w:t>
      </w:r>
      <w:r>
        <w:rPr>
          <w:sz w:val="20"/>
        </w:rPr>
        <w:t>have</w:t>
      </w:r>
      <w:r>
        <w:rPr>
          <w:spacing w:val="-2"/>
          <w:sz w:val="20"/>
        </w:rPr>
        <w:t xml:space="preserve"> </w:t>
      </w:r>
      <w:r>
        <w:rPr>
          <w:sz w:val="20"/>
        </w:rPr>
        <w:t>Contingent</w:t>
      </w:r>
      <w:r>
        <w:rPr>
          <w:spacing w:val="-4"/>
          <w:sz w:val="20"/>
        </w:rPr>
        <w:t xml:space="preserve"> </w:t>
      </w:r>
      <w:r>
        <w:rPr>
          <w:sz w:val="20"/>
        </w:rPr>
        <w:t>load</w:t>
      </w:r>
      <w:r>
        <w:rPr>
          <w:spacing w:val="-3"/>
          <w:sz w:val="20"/>
        </w:rPr>
        <w:t xml:space="preserve"> </w:t>
      </w:r>
      <w:r>
        <w:rPr>
          <w:sz w:val="20"/>
        </w:rPr>
        <w:t>and</w:t>
      </w:r>
      <w:r>
        <w:rPr>
          <w:spacing w:val="-4"/>
          <w:sz w:val="20"/>
        </w:rPr>
        <w:t xml:space="preserve"> </w:t>
      </w:r>
      <w:r>
        <w:rPr>
          <w:sz w:val="20"/>
        </w:rPr>
        <w:t>restrictions</w:t>
      </w:r>
      <w:r>
        <w:rPr>
          <w:spacing w:val="-3"/>
          <w:sz w:val="20"/>
        </w:rPr>
        <w:t xml:space="preserve"> </w:t>
      </w:r>
      <w:r>
        <w:rPr>
          <w:sz w:val="20"/>
        </w:rPr>
        <w:t>on</w:t>
      </w:r>
      <w:r>
        <w:rPr>
          <w:spacing w:val="-4"/>
          <w:sz w:val="20"/>
        </w:rPr>
        <w:t xml:space="preserve"> </w:t>
      </w:r>
      <w:r>
        <w:rPr>
          <w:sz w:val="20"/>
        </w:rPr>
        <w:t>redemptions</w:t>
      </w:r>
      <w:r>
        <w:rPr>
          <w:spacing w:val="-3"/>
          <w:sz w:val="20"/>
        </w:rPr>
        <w:t xml:space="preserve"> </w:t>
      </w:r>
      <w:r>
        <w:rPr>
          <w:sz w:val="20"/>
        </w:rPr>
        <w:t>of</w:t>
      </w:r>
      <w:r>
        <w:rPr>
          <w:spacing w:val="-19"/>
          <w:sz w:val="20"/>
        </w:rPr>
        <w:t xml:space="preserve"> </w:t>
      </w:r>
      <w:r>
        <w:rPr>
          <w:sz w:val="20"/>
        </w:rPr>
        <w:t>Units.</w:t>
      </w:r>
    </w:p>
    <w:p w:rsidR="00813BA6" w:rsidRDefault="00813BA6">
      <w:pPr>
        <w:spacing w:line="276" w:lineRule="auto"/>
        <w:jc w:val="both"/>
        <w:rPr>
          <w:sz w:val="20"/>
        </w:rPr>
        <w:sectPr w:rsidR="00813BA6">
          <w:pgSz w:w="11920" w:h="16850"/>
          <w:pgMar w:top="980" w:right="240" w:bottom="9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40" style="width:478.15pt;height:.5pt;mso-position-horizontal-relative:char;mso-position-vertical-relative:line" coordsize="9563,10">
            <v:line id="_x0000_s1041" style="position:absolute" from="0,5" to="9563,5" strokeweight=".48pt"/>
            <w10:wrap type="none"/>
            <w10:anchorlock/>
          </v:group>
        </w:pict>
      </w:r>
    </w:p>
    <w:p w:rsidR="00813BA6" w:rsidRDefault="002025CD">
      <w:pPr>
        <w:pStyle w:val="BodyText"/>
        <w:spacing w:line="276" w:lineRule="auto"/>
        <w:ind w:left="1720" w:right="994"/>
      </w:pPr>
      <w:r>
        <w:rPr>
          <w:u w:val="single"/>
        </w:rPr>
        <w:t>Please refer to Annexure B for relevant features (applicable load and restrictions) for</w:t>
      </w:r>
      <w:r>
        <w:t xml:space="preserve"> </w:t>
      </w:r>
      <w:r>
        <w:rPr>
          <w:u w:val="single"/>
        </w:rPr>
        <w:t>various classes of units for different Allocation Plans.</w:t>
      </w:r>
    </w:p>
    <w:p w:rsidR="00813BA6" w:rsidRDefault="00813BA6">
      <w:pPr>
        <w:pStyle w:val="BodyText"/>
        <w:spacing w:before="7"/>
        <w:rPr>
          <w:sz w:val="23"/>
        </w:rPr>
      </w:pPr>
    </w:p>
    <w:p w:rsidR="00813BA6" w:rsidRDefault="002025CD" w:rsidP="00462F21">
      <w:pPr>
        <w:pStyle w:val="ListParagraph"/>
        <w:numPr>
          <w:ilvl w:val="2"/>
          <w:numId w:val="51"/>
        </w:numPr>
        <w:tabs>
          <w:tab w:val="left" w:pos="1723"/>
        </w:tabs>
        <w:spacing w:before="92" w:line="276" w:lineRule="auto"/>
        <w:ind w:left="1734" w:right="1128" w:hanging="548"/>
        <w:jc w:val="both"/>
        <w:rPr>
          <w:sz w:val="20"/>
        </w:rPr>
      </w:pPr>
      <w:r>
        <w:rPr>
          <w:sz w:val="20"/>
        </w:rPr>
        <w:t xml:space="preserve">Irrespective of the different classes of Units as set out above, all Units of an Allocation Plan issued from time to time shall rank </w:t>
      </w:r>
      <w:proofErr w:type="spellStart"/>
      <w:r>
        <w:rPr>
          <w:sz w:val="20"/>
        </w:rPr>
        <w:t>pari</w:t>
      </w:r>
      <w:proofErr w:type="spellEnd"/>
      <w:r>
        <w:rPr>
          <w:sz w:val="20"/>
        </w:rPr>
        <w:t xml:space="preserve"> </w:t>
      </w:r>
      <w:proofErr w:type="spellStart"/>
      <w:r>
        <w:rPr>
          <w:sz w:val="20"/>
        </w:rPr>
        <w:t>passu</w:t>
      </w:r>
      <w:proofErr w:type="spellEnd"/>
      <w:r>
        <w:rPr>
          <w:sz w:val="20"/>
        </w:rPr>
        <w:t xml:space="preserve"> inter se and shall have such rights as are set out in the Trust Deed and this Offering Document unless stated</w:t>
      </w:r>
      <w:r>
        <w:rPr>
          <w:spacing w:val="-40"/>
          <w:sz w:val="20"/>
        </w:rPr>
        <w:t xml:space="preserve"> </w:t>
      </w:r>
      <w:r>
        <w:rPr>
          <w:sz w:val="20"/>
        </w:rPr>
        <w:t>otherwise.</w:t>
      </w:r>
    </w:p>
    <w:p w:rsidR="00813BA6" w:rsidRDefault="00813BA6">
      <w:pPr>
        <w:pStyle w:val="BodyText"/>
        <w:spacing w:before="10"/>
        <w:rPr>
          <w:sz w:val="22"/>
        </w:rPr>
      </w:pPr>
    </w:p>
    <w:p w:rsidR="00813BA6" w:rsidRDefault="002025CD" w:rsidP="00462F21">
      <w:pPr>
        <w:pStyle w:val="ListParagraph"/>
        <w:numPr>
          <w:ilvl w:val="2"/>
          <w:numId w:val="51"/>
        </w:numPr>
        <w:tabs>
          <w:tab w:val="left" w:pos="1723"/>
        </w:tabs>
        <w:spacing w:line="276" w:lineRule="auto"/>
        <w:ind w:left="1734" w:right="1109" w:hanging="548"/>
        <w:jc w:val="both"/>
        <w:rPr>
          <w:sz w:val="20"/>
        </w:rPr>
      </w:pPr>
      <w:r>
        <w:rPr>
          <w:sz w:val="20"/>
        </w:rPr>
        <w:t>If a Unit Holder does not state his preference between getting a cash dividend or re- investing the dividend during the account opening stage, he will automatically be put in the dividend re-investment category. However, before a dividend is announced the Unit Holder can change this, opting for a cash dividend using a “Service Request Form.”</w:t>
      </w:r>
    </w:p>
    <w:p w:rsidR="00813BA6" w:rsidRDefault="00813BA6">
      <w:pPr>
        <w:pStyle w:val="BodyText"/>
        <w:rPr>
          <w:sz w:val="22"/>
        </w:rPr>
      </w:pPr>
    </w:p>
    <w:p w:rsidR="00813BA6" w:rsidRDefault="00813BA6">
      <w:pPr>
        <w:pStyle w:val="BodyText"/>
        <w:rPr>
          <w:sz w:val="22"/>
        </w:rPr>
      </w:pPr>
    </w:p>
    <w:p w:rsidR="00813BA6" w:rsidRDefault="00813BA6">
      <w:pPr>
        <w:pStyle w:val="BodyText"/>
        <w:rPr>
          <w:sz w:val="22"/>
        </w:rPr>
      </w:pPr>
    </w:p>
    <w:p w:rsidR="00813BA6" w:rsidRDefault="00813BA6">
      <w:pPr>
        <w:pStyle w:val="BodyText"/>
        <w:spacing w:before="4"/>
        <w:rPr>
          <w:sz w:val="18"/>
        </w:rPr>
      </w:pPr>
    </w:p>
    <w:p w:rsidR="00813BA6" w:rsidRDefault="002025CD" w:rsidP="00462F21">
      <w:pPr>
        <w:pStyle w:val="Heading5"/>
        <w:numPr>
          <w:ilvl w:val="1"/>
          <w:numId w:val="51"/>
        </w:numPr>
        <w:tabs>
          <w:tab w:val="left" w:pos="1799"/>
          <w:tab w:val="left" w:pos="1800"/>
        </w:tabs>
        <w:ind w:left="1799" w:hanging="800"/>
      </w:pPr>
      <w:bookmarkStart w:id="44" w:name="_bookmark43"/>
      <w:bookmarkEnd w:id="44"/>
      <w:r>
        <w:t>Purchase and Redemption of</w:t>
      </w:r>
      <w:r>
        <w:rPr>
          <w:spacing w:val="-7"/>
        </w:rPr>
        <w:t xml:space="preserve"> </w:t>
      </w:r>
      <w:r>
        <w:t>Units</w:t>
      </w:r>
    </w:p>
    <w:p w:rsidR="00813BA6" w:rsidRDefault="00813BA6">
      <w:pPr>
        <w:pStyle w:val="BodyText"/>
        <w:spacing w:before="9"/>
        <w:rPr>
          <w:b/>
          <w:sz w:val="27"/>
        </w:rPr>
      </w:pPr>
    </w:p>
    <w:p w:rsidR="00813BA6" w:rsidRDefault="002025CD">
      <w:pPr>
        <w:pStyle w:val="ListParagraph"/>
        <w:numPr>
          <w:ilvl w:val="0"/>
          <w:numId w:val="22"/>
        </w:numPr>
        <w:tabs>
          <w:tab w:val="left" w:pos="1721"/>
        </w:tabs>
        <w:ind w:right="1120"/>
        <w:jc w:val="both"/>
        <w:rPr>
          <w:sz w:val="20"/>
        </w:rPr>
      </w:pPr>
      <w:r>
        <w:rPr>
          <w:sz w:val="20"/>
        </w:rPr>
        <w:t>Units are purchased at the Offer Price and redeemed at the Redemption Price at any of the Authorized Distribution Offices during Business Hours on any Dealing Day in accordance with the procedure set out in of this Offering</w:t>
      </w:r>
      <w:r>
        <w:rPr>
          <w:spacing w:val="-15"/>
          <w:sz w:val="20"/>
        </w:rPr>
        <w:t xml:space="preserve"> </w:t>
      </w:r>
      <w:r>
        <w:rPr>
          <w:sz w:val="20"/>
        </w:rPr>
        <w:t>Document.</w:t>
      </w:r>
    </w:p>
    <w:p w:rsidR="00813BA6" w:rsidRDefault="00813BA6">
      <w:pPr>
        <w:pStyle w:val="BodyText"/>
        <w:spacing w:before="2"/>
      </w:pPr>
    </w:p>
    <w:p w:rsidR="00813BA6" w:rsidRDefault="002025CD">
      <w:pPr>
        <w:pStyle w:val="ListParagraph"/>
        <w:numPr>
          <w:ilvl w:val="0"/>
          <w:numId w:val="22"/>
        </w:numPr>
        <w:tabs>
          <w:tab w:val="left" w:pos="1720"/>
          <w:tab w:val="left" w:pos="1721"/>
        </w:tabs>
        <w:ind w:hanging="541"/>
        <w:rPr>
          <w:sz w:val="20"/>
        </w:rPr>
      </w:pPr>
      <w:r>
        <w:rPr>
          <w:sz w:val="20"/>
        </w:rPr>
        <w:t>Units are issued after realization of subscription</w:t>
      </w:r>
      <w:r>
        <w:rPr>
          <w:spacing w:val="-11"/>
          <w:sz w:val="20"/>
        </w:rPr>
        <w:t xml:space="preserve"> </w:t>
      </w:r>
      <w:r>
        <w:rPr>
          <w:sz w:val="20"/>
        </w:rPr>
        <w:t>money</w:t>
      </w:r>
    </w:p>
    <w:p w:rsidR="00813BA6" w:rsidRDefault="00813BA6">
      <w:pPr>
        <w:pStyle w:val="BodyText"/>
        <w:spacing w:before="1"/>
      </w:pPr>
    </w:p>
    <w:p w:rsidR="00813BA6" w:rsidRDefault="002025CD">
      <w:pPr>
        <w:pStyle w:val="ListParagraph"/>
        <w:numPr>
          <w:ilvl w:val="0"/>
          <w:numId w:val="22"/>
        </w:numPr>
        <w:tabs>
          <w:tab w:val="left" w:pos="1721"/>
        </w:tabs>
        <w:ind w:right="1122"/>
        <w:jc w:val="both"/>
        <w:rPr>
          <w:sz w:val="20"/>
        </w:rPr>
      </w:pPr>
      <w:r>
        <w:rPr>
          <w:sz w:val="20"/>
        </w:rPr>
        <w:t>During the period the register is closed, the sale, redemption and conversion of Units will be</w:t>
      </w:r>
      <w:r>
        <w:rPr>
          <w:spacing w:val="-11"/>
          <w:sz w:val="20"/>
        </w:rPr>
        <w:t xml:space="preserve"> </w:t>
      </w:r>
      <w:r>
        <w:rPr>
          <w:sz w:val="20"/>
        </w:rPr>
        <w:t>suspended.</w:t>
      </w:r>
    </w:p>
    <w:p w:rsidR="00813BA6" w:rsidRDefault="00813BA6">
      <w:pPr>
        <w:pStyle w:val="BodyText"/>
        <w:spacing w:before="11"/>
        <w:rPr>
          <w:sz w:val="19"/>
        </w:rPr>
      </w:pPr>
    </w:p>
    <w:p w:rsidR="00813BA6" w:rsidRDefault="002025CD">
      <w:pPr>
        <w:pStyle w:val="ListParagraph"/>
        <w:numPr>
          <w:ilvl w:val="0"/>
          <w:numId w:val="22"/>
        </w:numPr>
        <w:tabs>
          <w:tab w:val="left" w:pos="1721"/>
        </w:tabs>
        <w:ind w:right="1117"/>
        <w:jc w:val="both"/>
        <w:rPr>
          <w:sz w:val="20"/>
        </w:rPr>
      </w:pPr>
      <w:r>
        <w:rPr>
          <w:sz w:val="20"/>
        </w:rPr>
        <w:t>The Management Company may decline an applicant for issue of units if it is of the opinion that it will not be possible to invest the substantial inflow of Funds or to meet any regulatory</w:t>
      </w:r>
      <w:r>
        <w:rPr>
          <w:spacing w:val="-17"/>
          <w:sz w:val="20"/>
        </w:rPr>
        <w:t xml:space="preserve"> </w:t>
      </w:r>
      <w:r>
        <w:rPr>
          <w:sz w:val="20"/>
        </w:rPr>
        <w:t>requirements.</w:t>
      </w:r>
    </w:p>
    <w:p w:rsidR="00813BA6" w:rsidRDefault="00813BA6">
      <w:pPr>
        <w:pStyle w:val="BodyText"/>
        <w:rPr>
          <w:sz w:val="32"/>
        </w:rPr>
      </w:pPr>
    </w:p>
    <w:p w:rsidR="00813BA6" w:rsidRDefault="002025CD" w:rsidP="00462F21">
      <w:pPr>
        <w:pStyle w:val="Heading5"/>
        <w:numPr>
          <w:ilvl w:val="1"/>
          <w:numId w:val="51"/>
        </w:numPr>
        <w:tabs>
          <w:tab w:val="left" w:pos="1720"/>
          <w:tab w:val="left" w:pos="1721"/>
        </w:tabs>
        <w:ind w:left="1720" w:hanging="721"/>
      </w:pPr>
      <w:bookmarkStart w:id="45" w:name="_bookmark44"/>
      <w:bookmarkEnd w:id="45"/>
      <w:r>
        <w:t>Procedure for Purchase of</w:t>
      </w:r>
      <w:r>
        <w:rPr>
          <w:spacing w:val="-10"/>
        </w:rPr>
        <w:t xml:space="preserve"> </w:t>
      </w:r>
      <w:r>
        <w:t>Units</w:t>
      </w:r>
    </w:p>
    <w:p w:rsidR="00813BA6" w:rsidRDefault="00813BA6">
      <w:pPr>
        <w:pStyle w:val="BodyText"/>
        <w:spacing w:before="11"/>
        <w:rPr>
          <w:b/>
        </w:rPr>
      </w:pPr>
    </w:p>
    <w:p w:rsidR="00813BA6" w:rsidRDefault="002025CD" w:rsidP="00462F21">
      <w:pPr>
        <w:pStyle w:val="ListParagraph"/>
        <w:numPr>
          <w:ilvl w:val="2"/>
          <w:numId w:val="51"/>
        </w:numPr>
        <w:tabs>
          <w:tab w:val="left" w:pos="1720"/>
          <w:tab w:val="left" w:pos="1721"/>
        </w:tabs>
        <w:ind w:left="1720" w:hanging="721"/>
        <w:rPr>
          <w:b/>
          <w:sz w:val="20"/>
        </w:rPr>
      </w:pPr>
      <w:r>
        <w:rPr>
          <w:b/>
          <w:sz w:val="20"/>
        </w:rPr>
        <w:t>Who Can</w:t>
      </w:r>
      <w:r>
        <w:rPr>
          <w:b/>
          <w:spacing w:val="-6"/>
          <w:sz w:val="20"/>
        </w:rPr>
        <w:t xml:space="preserve"> </w:t>
      </w:r>
      <w:r>
        <w:rPr>
          <w:b/>
          <w:sz w:val="20"/>
        </w:rPr>
        <w:t>Apply?</w:t>
      </w:r>
    </w:p>
    <w:p w:rsidR="00813BA6" w:rsidRDefault="00813BA6">
      <w:pPr>
        <w:pStyle w:val="BodyText"/>
        <w:spacing w:before="4"/>
        <w:rPr>
          <w:b/>
          <w:sz w:val="27"/>
        </w:rPr>
      </w:pPr>
    </w:p>
    <w:p w:rsidR="00813BA6" w:rsidRDefault="002025CD">
      <w:pPr>
        <w:pStyle w:val="BodyText"/>
        <w:ind w:left="1720" w:right="1115"/>
        <w:jc w:val="both"/>
      </w:pPr>
      <w:r>
        <w:t>Any investor or any related group of investors qualified or authorized to purchase the Units may make applications for the Purchase of Units of Allocation Plans under the Fund. Application may be made pursuant to the procedures described in paragraph</w:t>
      </w:r>
    </w:p>
    <w:p w:rsidR="00813BA6" w:rsidRDefault="002025CD" w:rsidP="00462F21">
      <w:pPr>
        <w:pStyle w:val="ListParagraph"/>
        <w:numPr>
          <w:ilvl w:val="2"/>
          <w:numId w:val="51"/>
        </w:numPr>
        <w:tabs>
          <w:tab w:val="left" w:pos="2234"/>
        </w:tabs>
        <w:spacing w:before="1"/>
        <w:ind w:left="1720" w:right="1125" w:firstLine="0"/>
        <w:jc w:val="both"/>
        <w:rPr>
          <w:sz w:val="20"/>
        </w:rPr>
      </w:pPr>
      <w:r>
        <w:rPr>
          <w:sz w:val="20"/>
        </w:rPr>
        <w:t>below by any qualified or authorized investor(s) including, but not limited to, the following:</w:t>
      </w:r>
    </w:p>
    <w:p w:rsidR="00813BA6" w:rsidRDefault="00813BA6">
      <w:pPr>
        <w:pStyle w:val="BodyText"/>
        <w:spacing w:before="2"/>
      </w:pPr>
    </w:p>
    <w:p w:rsidR="00813BA6" w:rsidRDefault="002025CD">
      <w:pPr>
        <w:pStyle w:val="ListParagraph"/>
        <w:numPr>
          <w:ilvl w:val="0"/>
          <w:numId w:val="21"/>
        </w:numPr>
        <w:tabs>
          <w:tab w:val="left" w:pos="1721"/>
        </w:tabs>
        <w:ind w:right="1130"/>
        <w:jc w:val="both"/>
        <w:rPr>
          <w:sz w:val="20"/>
        </w:rPr>
      </w:pPr>
      <w:r>
        <w:rPr>
          <w:sz w:val="20"/>
        </w:rPr>
        <w:t xml:space="preserve">Citizens of Pakistan resident in Pakistan. In respect of minors below 18 years of age, applications may only be made </w:t>
      </w:r>
      <w:r>
        <w:rPr>
          <w:spacing w:val="2"/>
          <w:sz w:val="20"/>
        </w:rPr>
        <w:t xml:space="preserve">by </w:t>
      </w:r>
      <w:r>
        <w:rPr>
          <w:sz w:val="20"/>
        </w:rPr>
        <w:t>their</w:t>
      </w:r>
      <w:r>
        <w:rPr>
          <w:spacing w:val="-29"/>
          <w:sz w:val="20"/>
        </w:rPr>
        <w:t xml:space="preserve"> </w:t>
      </w:r>
      <w:r>
        <w:rPr>
          <w:sz w:val="20"/>
        </w:rPr>
        <w:t>guardians.</w:t>
      </w:r>
    </w:p>
    <w:p w:rsidR="00813BA6" w:rsidRDefault="00813BA6">
      <w:pPr>
        <w:pStyle w:val="BodyText"/>
        <w:spacing w:before="1"/>
      </w:pPr>
    </w:p>
    <w:p w:rsidR="00813BA6" w:rsidRDefault="002025CD">
      <w:pPr>
        <w:pStyle w:val="ListParagraph"/>
        <w:numPr>
          <w:ilvl w:val="0"/>
          <w:numId w:val="21"/>
        </w:numPr>
        <w:tabs>
          <w:tab w:val="left" w:pos="1721"/>
        </w:tabs>
        <w:ind w:right="1126"/>
        <w:jc w:val="both"/>
        <w:rPr>
          <w:sz w:val="20"/>
        </w:rPr>
      </w:pPr>
      <w:r>
        <w:rPr>
          <w:sz w:val="20"/>
        </w:rPr>
        <w:t>Companies, corporate bodies, financial institutions, banks, partners of a firm and societies incorporated in Pakistan provided such investment is permitted under their respective memorandum and articles of association and / or</w:t>
      </w:r>
      <w:r>
        <w:rPr>
          <w:spacing w:val="-16"/>
          <w:sz w:val="20"/>
        </w:rPr>
        <w:t xml:space="preserve"> </w:t>
      </w:r>
      <w:r>
        <w:rPr>
          <w:sz w:val="20"/>
        </w:rPr>
        <w:t>bye-laws.</w:t>
      </w:r>
    </w:p>
    <w:p w:rsidR="00813BA6" w:rsidRDefault="00813BA6">
      <w:pPr>
        <w:pStyle w:val="BodyText"/>
        <w:spacing w:before="2"/>
      </w:pPr>
    </w:p>
    <w:p w:rsidR="00813BA6" w:rsidRDefault="002025CD">
      <w:pPr>
        <w:pStyle w:val="ListParagraph"/>
        <w:numPr>
          <w:ilvl w:val="0"/>
          <w:numId w:val="21"/>
        </w:numPr>
        <w:tabs>
          <w:tab w:val="left" w:pos="1721"/>
        </w:tabs>
        <w:ind w:right="1119"/>
        <w:jc w:val="both"/>
        <w:rPr>
          <w:sz w:val="20"/>
        </w:rPr>
      </w:pPr>
      <w:r>
        <w:rPr>
          <w:sz w:val="20"/>
        </w:rPr>
        <w:t>Pakistanis resident abroad, foreign nationals and companies incorporated outside Pakistan can apply for Units subject to the regulations of the State Bank of Pakistan and the Government of Pakistan and any such regulations and laws that may apply to their place of residence, domicile and citizenship. The payment of dividends and redemption proceeds to such investors shall be subject to the relevant taxation and exchange regulations / laws. Any person making an application for the Purchase of Units in the Fund shall warrant that he/she is duly authorized to purchase such</w:t>
      </w:r>
      <w:r>
        <w:rPr>
          <w:spacing w:val="-44"/>
          <w:sz w:val="20"/>
        </w:rPr>
        <w:t xml:space="preserve"> </w:t>
      </w:r>
      <w:r>
        <w:rPr>
          <w:sz w:val="20"/>
        </w:rPr>
        <w:t>Units.</w:t>
      </w:r>
    </w:p>
    <w:p w:rsidR="00813BA6" w:rsidRDefault="00813BA6">
      <w:pPr>
        <w:pStyle w:val="BodyText"/>
        <w:spacing w:before="10"/>
        <w:rPr>
          <w:sz w:val="19"/>
        </w:rPr>
      </w:pPr>
    </w:p>
    <w:p w:rsidR="00813BA6" w:rsidRDefault="002025CD">
      <w:pPr>
        <w:pStyle w:val="ListParagraph"/>
        <w:numPr>
          <w:ilvl w:val="0"/>
          <w:numId w:val="21"/>
        </w:numPr>
        <w:tabs>
          <w:tab w:val="left" w:pos="1721"/>
        </w:tabs>
        <w:spacing w:before="1"/>
        <w:ind w:right="1127"/>
        <w:jc w:val="both"/>
        <w:rPr>
          <w:sz w:val="20"/>
        </w:rPr>
      </w:pPr>
      <w:r>
        <w:rPr>
          <w:sz w:val="20"/>
        </w:rPr>
        <w:t>Provident Funds constituted by companies registered under the Companies Ordinance, 1984, subject to conditions and investment limits as laid down</w:t>
      </w:r>
      <w:r>
        <w:rPr>
          <w:spacing w:val="35"/>
          <w:sz w:val="20"/>
        </w:rPr>
        <w:t xml:space="preserve"> </w:t>
      </w:r>
      <w:r>
        <w:rPr>
          <w:sz w:val="20"/>
        </w:rPr>
        <w:t>in</w:t>
      </w:r>
    </w:p>
    <w:p w:rsidR="00813BA6" w:rsidRDefault="00813BA6">
      <w:pPr>
        <w:jc w:val="both"/>
        <w:rPr>
          <w:sz w:val="20"/>
        </w:rPr>
        <w:sectPr w:rsidR="00813BA6">
          <w:pgSz w:w="11920" w:h="16850"/>
          <w:pgMar w:top="98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720" w:right="1122"/>
        <w:jc w:val="both"/>
      </w:pPr>
      <w:r>
        <w:t>Employees Provident Fund (Investment in Listed Securities) Rules, 1996, as amended from time to time</w:t>
      </w:r>
      <w:proofErr w:type="gramStart"/>
      <w:r>
        <w:t>, including</w:t>
      </w:r>
      <w:proofErr w:type="gramEnd"/>
      <w:r>
        <w:t xml:space="preserve"> by SROs.</w:t>
      </w:r>
    </w:p>
    <w:p w:rsidR="00813BA6" w:rsidRDefault="00813BA6">
      <w:pPr>
        <w:pStyle w:val="BodyText"/>
        <w:spacing w:before="1"/>
      </w:pPr>
    </w:p>
    <w:p w:rsidR="00813BA6" w:rsidRDefault="002025CD">
      <w:pPr>
        <w:pStyle w:val="ListParagraph"/>
        <w:numPr>
          <w:ilvl w:val="0"/>
          <w:numId w:val="21"/>
        </w:numPr>
        <w:tabs>
          <w:tab w:val="left" w:pos="1721"/>
        </w:tabs>
        <w:spacing w:before="1"/>
        <w:ind w:right="1126"/>
        <w:jc w:val="both"/>
        <w:rPr>
          <w:sz w:val="20"/>
        </w:rPr>
      </w:pPr>
      <w:r>
        <w:rPr>
          <w:sz w:val="20"/>
        </w:rPr>
        <w:t>Provident, Pension and Gratuity Funds constituted by organizations other than companies under Section 20 (h) of the Trusts Act 1882, (11 of</w:t>
      </w:r>
      <w:r>
        <w:rPr>
          <w:spacing w:val="-23"/>
          <w:sz w:val="20"/>
        </w:rPr>
        <w:t xml:space="preserve"> </w:t>
      </w:r>
      <w:r>
        <w:rPr>
          <w:sz w:val="20"/>
        </w:rPr>
        <w:t>1882).</w:t>
      </w:r>
    </w:p>
    <w:p w:rsidR="00813BA6" w:rsidRDefault="00813BA6">
      <w:pPr>
        <w:pStyle w:val="BodyText"/>
        <w:spacing w:before="1"/>
      </w:pPr>
    </w:p>
    <w:p w:rsidR="00813BA6" w:rsidRDefault="002025CD">
      <w:pPr>
        <w:pStyle w:val="ListParagraph"/>
        <w:numPr>
          <w:ilvl w:val="0"/>
          <w:numId w:val="21"/>
        </w:numPr>
        <w:tabs>
          <w:tab w:val="left" w:pos="1720"/>
          <w:tab w:val="left" w:pos="1721"/>
        </w:tabs>
        <w:ind w:hanging="541"/>
        <w:rPr>
          <w:sz w:val="20"/>
        </w:rPr>
      </w:pPr>
      <w:r>
        <w:rPr>
          <w:sz w:val="20"/>
        </w:rPr>
        <w:t>Insurance companies under the Insurance Ordinance,</w:t>
      </w:r>
      <w:r>
        <w:rPr>
          <w:spacing w:val="-14"/>
          <w:sz w:val="20"/>
        </w:rPr>
        <w:t xml:space="preserve"> </w:t>
      </w:r>
      <w:r>
        <w:rPr>
          <w:sz w:val="20"/>
        </w:rPr>
        <w:t>2000.</w:t>
      </w:r>
    </w:p>
    <w:p w:rsidR="00813BA6" w:rsidRDefault="00813BA6">
      <w:pPr>
        <w:pStyle w:val="BodyText"/>
        <w:spacing w:before="1"/>
      </w:pPr>
    </w:p>
    <w:p w:rsidR="00813BA6" w:rsidRDefault="002025CD">
      <w:pPr>
        <w:pStyle w:val="ListParagraph"/>
        <w:numPr>
          <w:ilvl w:val="0"/>
          <w:numId w:val="21"/>
        </w:numPr>
        <w:tabs>
          <w:tab w:val="left" w:pos="1720"/>
          <w:tab w:val="left" w:pos="1721"/>
        </w:tabs>
        <w:ind w:hanging="541"/>
        <w:rPr>
          <w:sz w:val="20"/>
        </w:rPr>
      </w:pPr>
      <w:r>
        <w:rPr>
          <w:sz w:val="20"/>
        </w:rPr>
        <w:t>Non-Profit Organization under Rule 213 (</w:t>
      </w:r>
      <w:proofErr w:type="spellStart"/>
      <w:r>
        <w:rPr>
          <w:sz w:val="20"/>
        </w:rPr>
        <w:t>i</w:t>
      </w:r>
      <w:proofErr w:type="spellEnd"/>
      <w:r>
        <w:rPr>
          <w:sz w:val="20"/>
        </w:rPr>
        <w:t>) of the Income Tax Rules,</w:t>
      </w:r>
      <w:r>
        <w:rPr>
          <w:spacing w:val="-34"/>
          <w:sz w:val="20"/>
        </w:rPr>
        <w:t xml:space="preserve"> </w:t>
      </w:r>
      <w:r>
        <w:rPr>
          <w:sz w:val="20"/>
        </w:rPr>
        <w:t>2002.</w:t>
      </w:r>
    </w:p>
    <w:p w:rsidR="00813BA6" w:rsidRDefault="00813BA6">
      <w:pPr>
        <w:pStyle w:val="BodyText"/>
        <w:spacing w:before="10"/>
        <w:rPr>
          <w:sz w:val="19"/>
        </w:rPr>
      </w:pPr>
    </w:p>
    <w:p w:rsidR="00813BA6" w:rsidRDefault="002025CD">
      <w:pPr>
        <w:pStyle w:val="ListParagraph"/>
        <w:numPr>
          <w:ilvl w:val="0"/>
          <w:numId w:val="21"/>
        </w:numPr>
        <w:tabs>
          <w:tab w:val="left" w:pos="1720"/>
          <w:tab w:val="left" w:pos="1721"/>
        </w:tabs>
        <w:ind w:hanging="541"/>
        <w:rPr>
          <w:sz w:val="20"/>
        </w:rPr>
      </w:pPr>
      <w:r>
        <w:rPr>
          <w:sz w:val="20"/>
        </w:rPr>
        <w:t>Fund of</w:t>
      </w:r>
      <w:r>
        <w:rPr>
          <w:spacing w:val="-5"/>
          <w:sz w:val="20"/>
        </w:rPr>
        <w:t xml:space="preserve"> </w:t>
      </w:r>
      <w:r>
        <w:rPr>
          <w:sz w:val="20"/>
        </w:rPr>
        <w:t>Funds.</w:t>
      </w:r>
    </w:p>
    <w:p w:rsidR="00813BA6" w:rsidRDefault="00813BA6">
      <w:pPr>
        <w:pStyle w:val="BodyText"/>
        <w:spacing w:before="8"/>
        <w:rPr>
          <w:sz w:val="21"/>
        </w:rPr>
      </w:pPr>
    </w:p>
    <w:p w:rsidR="00813BA6" w:rsidRDefault="002025CD">
      <w:pPr>
        <w:pStyle w:val="Heading5"/>
        <w:ind w:left="1000" w:firstLine="0"/>
        <w:jc w:val="left"/>
      </w:pPr>
      <w:r>
        <w:t>How can Units be purchased?</w:t>
      </w:r>
    </w:p>
    <w:p w:rsidR="00813BA6" w:rsidRDefault="00813BA6">
      <w:pPr>
        <w:pStyle w:val="BodyText"/>
        <w:spacing w:before="9"/>
        <w:rPr>
          <w:b/>
        </w:rPr>
      </w:pPr>
    </w:p>
    <w:p w:rsidR="00813BA6" w:rsidRDefault="002025CD">
      <w:pPr>
        <w:pStyle w:val="ListParagraph"/>
        <w:numPr>
          <w:ilvl w:val="2"/>
          <w:numId w:val="20"/>
        </w:numPr>
        <w:tabs>
          <w:tab w:val="left" w:pos="1720"/>
          <w:tab w:val="left" w:pos="1721"/>
        </w:tabs>
        <w:ind w:hanging="721"/>
        <w:rPr>
          <w:b/>
          <w:sz w:val="20"/>
        </w:rPr>
      </w:pPr>
      <w:r>
        <w:rPr>
          <w:b/>
          <w:sz w:val="20"/>
        </w:rPr>
        <w:t>Account Opening</w:t>
      </w:r>
      <w:r>
        <w:rPr>
          <w:b/>
          <w:spacing w:val="-11"/>
          <w:sz w:val="20"/>
        </w:rPr>
        <w:t xml:space="preserve"> </w:t>
      </w:r>
      <w:r>
        <w:rPr>
          <w:b/>
          <w:sz w:val="20"/>
        </w:rPr>
        <w:t>Procedure</w:t>
      </w:r>
    </w:p>
    <w:p w:rsidR="00813BA6" w:rsidRDefault="00813BA6">
      <w:pPr>
        <w:pStyle w:val="BodyText"/>
        <w:spacing w:before="6"/>
        <w:rPr>
          <w:b/>
          <w:sz w:val="27"/>
        </w:rPr>
      </w:pPr>
    </w:p>
    <w:p w:rsidR="00813BA6" w:rsidRDefault="002025CD">
      <w:pPr>
        <w:pStyle w:val="BodyText"/>
        <w:spacing w:before="1"/>
        <w:ind w:left="1720" w:right="1100"/>
        <w:jc w:val="both"/>
      </w:pPr>
      <w:r>
        <w:t>The procedure given below is designed for paper-based transactions. The Management Company at a later date after seeking approval of the Commission may introduce electronic/Internet based options for the transactions.</w:t>
      </w:r>
    </w:p>
    <w:p w:rsidR="00813BA6" w:rsidRDefault="00813BA6">
      <w:pPr>
        <w:pStyle w:val="BodyText"/>
        <w:spacing w:before="1"/>
      </w:pPr>
    </w:p>
    <w:p w:rsidR="00813BA6" w:rsidRDefault="002025CD">
      <w:pPr>
        <w:pStyle w:val="ListParagraph"/>
        <w:numPr>
          <w:ilvl w:val="3"/>
          <w:numId w:val="20"/>
        </w:numPr>
        <w:tabs>
          <w:tab w:val="left" w:pos="1721"/>
        </w:tabs>
        <w:ind w:right="1111"/>
        <w:jc w:val="both"/>
        <w:rPr>
          <w:sz w:val="20"/>
        </w:rPr>
      </w:pPr>
      <w:r>
        <w:rPr>
          <w:sz w:val="20"/>
        </w:rPr>
        <w:t xml:space="preserve">Before purchasing Units of an Allocation Plan under the Fund an investor must open an account with Management Company using the </w:t>
      </w:r>
      <w:r>
        <w:rPr>
          <w:sz w:val="20"/>
          <w:shd w:val="clear" w:color="auto" w:fill="FFFF00"/>
        </w:rPr>
        <w:t>Account Opening Form (Form 01) attached in Annexure D</w:t>
      </w:r>
      <w:r>
        <w:rPr>
          <w:sz w:val="20"/>
        </w:rPr>
        <w:t xml:space="preserve"> of this Offering</w:t>
      </w:r>
      <w:r>
        <w:rPr>
          <w:spacing w:val="-10"/>
          <w:sz w:val="20"/>
        </w:rPr>
        <w:t xml:space="preserve"> </w:t>
      </w:r>
      <w:r>
        <w:rPr>
          <w:sz w:val="20"/>
        </w:rPr>
        <w:t>Document.</w:t>
      </w:r>
    </w:p>
    <w:p w:rsidR="00813BA6" w:rsidRDefault="00813BA6">
      <w:pPr>
        <w:pStyle w:val="BodyText"/>
        <w:spacing w:before="11"/>
        <w:rPr>
          <w:sz w:val="19"/>
        </w:rPr>
      </w:pPr>
    </w:p>
    <w:p w:rsidR="00813BA6" w:rsidRDefault="002025CD">
      <w:pPr>
        <w:pStyle w:val="ListParagraph"/>
        <w:numPr>
          <w:ilvl w:val="3"/>
          <w:numId w:val="20"/>
        </w:numPr>
        <w:tabs>
          <w:tab w:val="left" w:pos="1721"/>
        </w:tabs>
        <w:ind w:right="1120"/>
        <w:jc w:val="both"/>
        <w:rPr>
          <w:sz w:val="20"/>
        </w:rPr>
      </w:pPr>
      <w:r>
        <w:rPr>
          <w:sz w:val="20"/>
        </w:rPr>
        <w:t xml:space="preserve">In case of individuals, a photocopy of the Computerized National Identity Card (CNIC), NICOP or Passport </w:t>
      </w:r>
      <w:proofErr w:type="spellStart"/>
      <w:r>
        <w:rPr>
          <w:sz w:val="20"/>
        </w:rPr>
        <w:t>etc</w:t>
      </w:r>
      <w:proofErr w:type="spellEnd"/>
      <w:r>
        <w:rPr>
          <w:sz w:val="20"/>
        </w:rPr>
        <w:t xml:space="preserve"> of the applicant or any other form of identification acceptable to the Management Company needs to be</w:t>
      </w:r>
      <w:r>
        <w:rPr>
          <w:spacing w:val="-21"/>
          <w:sz w:val="20"/>
        </w:rPr>
        <w:t xml:space="preserve"> </w:t>
      </w:r>
      <w:r>
        <w:rPr>
          <w:sz w:val="20"/>
        </w:rPr>
        <w:t>furnished</w:t>
      </w:r>
    </w:p>
    <w:p w:rsidR="00813BA6" w:rsidRDefault="00813BA6">
      <w:pPr>
        <w:pStyle w:val="BodyText"/>
        <w:spacing w:before="2"/>
      </w:pPr>
    </w:p>
    <w:p w:rsidR="00813BA6" w:rsidRDefault="002025CD">
      <w:pPr>
        <w:pStyle w:val="ListParagraph"/>
        <w:numPr>
          <w:ilvl w:val="3"/>
          <w:numId w:val="20"/>
        </w:numPr>
        <w:tabs>
          <w:tab w:val="left" w:pos="1721"/>
        </w:tabs>
        <w:ind w:right="1116"/>
        <w:jc w:val="both"/>
        <w:rPr>
          <w:sz w:val="20"/>
        </w:rPr>
      </w:pPr>
      <w:r>
        <w:rPr>
          <w:sz w:val="20"/>
        </w:rPr>
        <w:t>In case of a body corporate or a registered society or a trust the following documents would be</w:t>
      </w:r>
      <w:r>
        <w:rPr>
          <w:spacing w:val="-10"/>
          <w:sz w:val="20"/>
        </w:rPr>
        <w:t xml:space="preserve"> </w:t>
      </w:r>
      <w:r>
        <w:rPr>
          <w:sz w:val="20"/>
        </w:rPr>
        <w:t>required,</w:t>
      </w:r>
    </w:p>
    <w:p w:rsidR="00813BA6" w:rsidRDefault="002025CD">
      <w:pPr>
        <w:pStyle w:val="ListParagraph"/>
        <w:numPr>
          <w:ilvl w:val="4"/>
          <w:numId w:val="20"/>
        </w:numPr>
        <w:tabs>
          <w:tab w:val="left" w:pos="2263"/>
        </w:tabs>
        <w:spacing w:before="119"/>
        <w:ind w:right="1125"/>
        <w:jc w:val="both"/>
        <w:rPr>
          <w:sz w:val="20"/>
        </w:rPr>
      </w:pPr>
      <w:r>
        <w:rPr>
          <w:sz w:val="20"/>
        </w:rPr>
        <w:t>Duly certified copy of the memorandum and articles of association/ Charter/ Byelaws or rules and</w:t>
      </w:r>
      <w:r>
        <w:rPr>
          <w:spacing w:val="-11"/>
          <w:sz w:val="20"/>
        </w:rPr>
        <w:t xml:space="preserve"> </w:t>
      </w:r>
      <w:r>
        <w:rPr>
          <w:sz w:val="20"/>
        </w:rPr>
        <w:t>regulations;</w:t>
      </w:r>
    </w:p>
    <w:p w:rsidR="00813BA6" w:rsidRDefault="002025CD">
      <w:pPr>
        <w:pStyle w:val="ListParagraph"/>
        <w:numPr>
          <w:ilvl w:val="4"/>
          <w:numId w:val="20"/>
        </w:numPr>
        <w:tabs>
          <w:tab w:val="left" w:pos="2263"/>
        </w:tabs>
        <w:spacing w:before="120"/>
        <w:ind w:right="1124" w:hanging="291"/>
        <w:jc w:val="both"/>
        <w:rPr>
          <w:sz w:val="20"/>
        </w:rPr>
      </w:pPr>
      <w:r>
        <w:rPr>
          <w:sz w:val="20"/>
        </w:rPr>
        <w:t>Duly certified copy of power of attorney and/or relevant resolution of the board of directors delegating any of its officers to invest the Funds and/ or to realize the Investment</w:t>
      </w:r>
      <w:r>
        <w:rPr>
          <w:spacing w:val="-8"/>
          <w:sz w:val="20"/>
        </w:rPr>
        <w:t xml:space="preserve"> </w:t>
      </w:r>
      <w:r>
        <w:rPr>
          <w:sz w:val="20"/>
        </w:rPr>
        <w:t>and;</w:t>
      </w:r>
    </w:p>
    <w:p w:rsidR="00813BA6" w:rsidRDefault="002025CD">
      <w:pPr>
        <w:pStyle w:val="ListParagraph"/>
        <w:numPr>
          <w:ilvl w:val="4"/>
          <w:numId w:val="20"/>
        </w:numPr>
        <w:tabs>
          <w:tab w:val="left" w:pos="2263"/>
        </w:tabs>
        <w:spacing w:before="117"/>
        <w:ind w:right="1114" w:hanging="315"/>
        <w:jc w:val="both"/>
        <w:rPr>
          <w:sz w:val="20"/>
        </w:rPr>
      </w:pPr>
      <w:r>
        <w:rPr>
          <w:sz w:val="20"/>
        </w:rPr>
        <w:t>Duly certified copy of the Computerized National Identity Card (CNIC) of the officer to whom the authority has been</w:t>
      </w:r>
      <w:r>
        <w:rPr>
          <w:spacing w:val="-19"/>
          <w:sz w:val="20"/>
        </w:rPr>
        <w:t xml:space="preserve"> </w:t>
      </w:r>
      <w:r>
        <w:rPr>
          <w:sz w:val="20"/>
        </w:rPr>
        <w:t>delegated.</w:t>
      </w:r>
    </w:p>
    <w:p w:rsidR="00813BA6" w:rsidRDefault="00813BA6">
      <w:pPr>
        <w:pStyle w:val="BodyText"/>
        <w:spacing w:before="3"/>
      </w:pPr>
    </w:p>
    <w:p w:rsidR="00813BA6" w:rsidRDefault="002025CD">
      <w:pPr>
        <w:pStyle w:val="ListParagraph"/>
        <w:numPr>
          <w:ilvl w:val="3"/>
          <w:numId w:val="20"/>
        </w:numPr>
        <w:tabs>
          <w:tab w:val="left" w:pos="1721"/>
        </w:tabs>
        <w:spacing w:before="1"/>
        <w:ind w:right="1106"/>
        <w:jc w:val="both"/>
        <w:rPr>
          <w:sz w:val="20"/>
        </w:rPr>
      </w:pPr>
      <w:r>
        <w:rPr>
          <w:sz w:val="20"/>
        </w:rPr>
        <w:t xml:space="preserve">In case of existing Unit Holders, if any of the documents (in </w:t>
      </w:r>
      <w:r>
        <w:rPr>
          <w:spacing w:val="2"/>
          <w:sz w:val="20"/>
        </w:rPr>
        <w:t xml:space="preserve">a-c </w:t>
      </w:r>
      <w:r>
        <w:rPr>
          <w:sz w:val="20"/>
        </w:rPr>
        <w:t xml:space="preserve">above) have previously been submitted with the Management Company and/or Transfer Agent, fresh submission of documents will not be required provided that submitted documents are acceptable to Management Company. However, the account number </w:t>
      </w:r>
      <w:proofErr w:type="gramStart"/>
      <w:r>
        <w:rPr>
          <w:sz w:val="20"/>
        </w:rPr>
        <w:t>must  be</w:t>
      </w:r>
      <w:proofErr w:type="gramEnd"/>
      <w:r>
        <w:rPr>
          <w:sz w:val="20"/>
        </w:rPr>
        <w:t xml:space="preserve"> provided to facilitate</w:t>
      </w:r>
      <w:r>
        <w:rPr>
          <w:spacing w:val="-8"/>
          <w:sz w:val="20"/>
        </w:rPr>
        <w:t xml:space="preserve"> </w:t>
      </w:r>
      <w:r>
        <w:rPr>
          <w:sz w:val="20"/>
        </w:rPr>
        <w:t>linking.</w:t>
      </w:r>
    </w:p>
    <w:p w:rsidR="00813BA6" w:rsidRDefault="00813BA6">
      <w:pPr>
        <w:pStyle w:val="BodyText"/>
      </w:pPr>
    </w:p>
    <w:p w:rsidR="00813BA6" w:rsidRDefault="002025CD">
      <w:pPr>
        <w:pStyle w:val="BodyText"/>
        <w:ind w:left="1900" w:right="1125"/>
        <w:jc w:val="both"/>
      </w:pPr>
      <w:r>
        <w:t>Any change of name or address of any unit holder as entered in the Register shall forthwith notified in writing by relevant unit holder to the distributor company or transfer agent.</w:t>
      </w:r>
    </w:p>
    <w:p w:rsidR="00813BA6" w:rsidRDefault="00813BA6">
      <w:pPr>
        <w:pStyle w:val="BodyText"/>
        <w:spacing w:before="11"/>
        <w:rPr>
          <w:sz w:val="19"/>
        </w:rPr>
      </w:pPr>
    </w:p>
    <w:p w:rsidR="00813BA6" w:rsidRDefault="002025CD">
      <w:pPr>
        <w:pStyle w:val="ListParagraph"/>
        <w:numPr>
          <w:ilvl w:val="3"/>
          <w:numId w:val="20"/>
        </w:numPr>
        <w:tabs>
          <w:tab w:val="left" w:pos="1721"/>
        </w:tabs>
        <w:ind w:right="1120"/>
        <w:jc w:val="both"/>
        <w:rPr>
          <w:sz w:val="20"/>
        </w:rPr>
      </w:pPr>
      <w:r>
        <w:rPr>
          <w:sz w:val="20"/>
        </w:rPr>
        <w:t>The Distribution Company and/or Management Company will be entitled to verify the particulars given in the Account Opening Form. In case of any incorrect information, the application may be rejected if the applicant fails to rectify the</w:t>
      </w:r>
      <w:r>
        <w:rPr>
          <w:spacing w:val="-40"/>
          <w:sz w:val="20"/>
        </w:rPr>
        <w:t xml:space="preserve"> </w:t>
      </w:r>
      <w:r>
        <w:rPr>
          <w:sz w:val="20"/>
        </w:rPr>
        <w:t>discrepancy.</w:t>
      </w:r>
    </w:p>
    <w:p w:rsidR="00813BA6" w:rsidRDefault="00813BA6">
      <w:pPr>
        <w:pStyle w:val="BodyText"/>
        <w:spacing w:before="11"/>
        <w:rPr>
          <w:sz w:val="19"/>
        </w:rPr>
      </w:pPr>
    </w:p>
    <w:p w:rsidR="00813BA6" w:rsidRDefault="002025CD">
      <w:pPr>
        <w:pStyle w:val="ListParagraph"/>
        <w:numPr>
          <w:ilvl w:val="3"/>
          <w:numId w:val="20"/>
        </w:numPr>
        <w:tabs>
          <w:tab w:val="left" w:pos="1721"/>
        </w:tabs>
        <w:ind w:right="1108"/>
        <w:jc w:val="both"/>
        <w:rPr>
          <w:sz w:val="20"/>
        </w:rPr>
      </w:pPr>
      <w:r>
        <w:rPr>
          <w:sz w:val="20"/>
        </w:rPr>
        <w:t>If subsequent to receipt of the application by the Distributor, but prior to issue of the Units, the application is found by the Registrar or the Distributor to be incomplete or incorrect in any material manner, the Registrar or the Distributor will advise the applicant in writing to remove the discrepancy, in the meanwhile the application will be held in abeyance for fifteen days and in the event the discrepancy is not removed in the said fifteen days, the amount will be refunded without any interest or</w:t>
      </w:r>
      <w:r>
        <w:rPr>
          <w:spacing w:val="44"/>
          <w:sz w:val="20"/>
        </w:rPr>
        <w:t xml:space="preserve"> </w:t>
      </w:r>
      <w:r>
        <w:rPr>
          <w:sz w:val="20"/>
        </w:rPr>
        <w:t>mark-up.</w:t>
      </w:r>
    </w:p>
    <w:p w:rsidR="00813BA6" w:rsidRDefault="00813BA6">
      <w:pPr>
        <w:jc w:val="both"/>
        <w:rPr>
          <w:sz w:val="20"/>
        </w:rPr>
        <w:sectPr w:rsidR="00813BA6">
          <w:headerReference w:type="default" r:id="rId25"/>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720" w:right="1121"/>
        <w:jc w:val="both"/>
      </w:pPr>
      <w:r>
        <w:t>However, in the event Units have been issued and a material discrepancy is discovered subsequent to that, the Registrar or the Distributor will advise the applicant in writing to remove the discrepancy within fifteen days and if the investor, in the opinion of the Registrar, fails to remove the discrepancy without good cause, the Units shall be redeemed at the Redemption Price fixed on the date the Units are so redeemed. The Unit Holder shall not be entitled to any payment beyond the redemption value so</w:t>
      </w:r>
      <w:r>
        <w:rPr>
          <w:spacing w:val="-7"/>
        </w:rPr>
        <w:t xml:space="preserve"> </w:t>
      </w:r>
      <w:r>
        <w:t>determined.</w:t>
      </w:r>
    </w:p>
    <w:p w:rsidR="00813BA6" w:rsidRDefault="00813BA6">
      <w:pPr>
        <w:pStyle w:val="BodyText"/>
        <w:spacing w:before="1"/>
      </w:pPr>
    </w:p>
    <w:p w:rsidR="00813BA6" w:rsidRDefault="002025CD">
      <w:pPr>
        <w:pStyle w:val="ListParagraph"/>
        <w:numPr>
          <w:ilvl w:val="3"/>
          <w:numId w:val="20"/>
        </w:numPr>
        <w:tabs>
          <w:tab w:val="left" w:pos="1721"/>
        </w:tabs>
        <w:ind w:right="1118"/>
        <w:jc w:val="both"/>
        <w:rPr>
          <w:sz w:val="20"/>
        </w:rPr>
      </w:pPr>
      <w:r>
        <w:rPr>
          <w:sz w:val="20"/>
        </w:rPr>
        <w:t>The Investor Account Opening Form can be lodged with any Distributor or directly lodged with the Management Company. No other person (including Investment Facilitators) is authorized to accept the forms or</w:t>
      </w:r>
      <w:r>
        <w:rPr>
          <w:spacing w:val="-16"/>
          <w:sz w:val="20"/>
        </w:rPr>
        <w:t xml:space="preserve"> </w:t>
      </w:r>
      <w:r>
        <w:rPr>
          <w:sz w:val="20"/>
        </w:rPr>
        <w:t>payment.</w:t>
      </w:r>
    </w:p>
    <w:p w:rsidR="00813BA6" w:rsidRDefault="00813BA6">
      <w:pPr>
        <w:pStyle w:val="BodyText"/>
        <w:spacing w:before="2"/>
      </w:pPr>
    </w:p>
    <w:p w:rsidR="00813BA6" w:rsidRDefault="002025CD">
      <w:pPr>
        <w:pStyle w:val="ListParagraph"/>
        <w:numPr>
          <w:ilvl w:val="3"/>
          <w:numId w:val="20"/>
        </w:numPr>
        <w:tabs>
          <w:tab w:val="left" w:pos="1721"/>
        </w:tabs>
        <w:ind w:right="1114"/>
        <w:jc w:val="both"/>
        <w:rPr>
          <w:sz w:val="20"/>
        </w:rPr>
      </w:pPr>
      <w:r>
        <w:rPr>
          <w:sz w:val="20"/>
        </w:rPr>
        <w:t>The Management Company will make arrangements, from time to time, for receiving Account Opening Forms from outside Pakistan and will disclose these arrangements through its website and its Distributors and agents outside</w:t>
      </w:r>
      <w:r>
        <w:rPr>
          <w:spacing w:val="-6"/>
          <w:sz w:val="20"/>
        </w:rPr>
        <w:t xml:space="preserve"> </w:t>
      </w:r>
      <w:r>
        <w:rPr>
          <w:sz w:val="20"/>
        </w:rPr>
        <w:t>Pakistan.</w:t>
      </w:r>
    </w:p>
    <w:p w:rsidR="00813BA6" w:rsidRDefault="00813BA6">
      <w:pPr>
        <w:pStyle w:val="BodyText"/>
        <w:spacing w:before="5"/>
      </w:pPr>
    </w:p>
    <w:p w:rsidR="00813BA6" w:rsidRDefault="002025CD">
      <w:pPr>
        <w:pStyle w:val="Heading5"/>
        <w:numPr>
          <w:ilvl w:val="2"/>
          <w:numId w:val="20"/>
        </w:numPr>
        <w:tabs>
          <w:tab w:val="left" w:pos="1720"/>
          <w:tab w:val="left" w:pos="1721"/>
        </w:tabs>
        <w:ind w:hanging="721"/>
      </w:pPr>
      <w:r>
        <w:t>Joint</w:t>
      </w:r>
      <w:r>
        <w:rPr>
          <w:spacing w:val="-5"/>
        </w:rPr>
        <w:t xml:space="preserve"> </w:t>
      </w:r>
      <w:r>
        <w:t>Application</w:t>
      </w:r>
    </w:p>
    <w:p w:rsidR="00813BA6" w:rsidRDefault="00813BA6">
      <w:pPr>
        <w:pStyle w:val="BodyText"/>
        <w:spacing w:before="9"/>
        <w:rPr>
          <w:b/>
          <w:sz w:val="27"/>
        </w:rPr>
      </w:pPr>
    </w:p>
    <w:p w:rsidR="00813BA6" w:rsidRDefault="002025CD">
      <w:pPr>
        <w:pStyle w:val="ListParagraph"/>
        <w:numPr>
          <w:ilvl w:val="3"/>
          <w:numId w:val="20"/>
        </w:numPr>
        <w:tabs>
          <w:tab w:val="left" w:pos="1721"/>
        </w:tabs>
        <w:ind w:right="1112"/>
        <w:jc w:val="both"/>
        <w:rPr>
          <w:sz w:val="20"/>
        </w:rPr>
      </w:pPr>
      <w:r>
        <w:rPr>
          <w:sz w:val="20"/>
        </w:rPr>
        <w:t>Joint application can be made by up to four applicants. Such persons shall be deemed to hold Units on first holder basis. However, each person must sign the Account Opening Form and submit a copy of Computerized National Identity Card, NICOP, Passport and other identification</w:t>
      </w:r>
      <w:r>
        <w:rPr>
          <w:spacing w:val="-7"/>
          <w:sz w:val="20"/>
        </w:rPr>
        <w:t xml:space="preserve"> </w:t>
      </w:r>
      <w:r>
        <w:rPr>
          <w:sz w:val="20"/>
        </w:rPr>
        <w:t>document.</w:t>
      </w:r>
    </w:p>
    <w:p w:rsidR="00813BA6" w:rsidRDefault="00813BA6">
      <w:pPr>
        <w:pStyle w:val="BodyText"/>
        <w:spacing w:before="11"/>
        <w:rPr>
          <w:sz w:val="19"/>
        </w:rPr>
      </w:pPr>
    </w:p>
    <w:p w:rsidR="00813BA6" w:rsidRDefault="002025CD">
      <w:pPr>
        <w:pStyle w:val="ListParagraph"/>
        <w:numPr>
          <w:ilvl w:val="3"/>
          <w:numId w:val="20"/>
        </w:numPr>
        <w:tabs>
          <w:tab w:val="left" w:pos="1721"/>
        </w:tabs>
        <w:ind w:right="1117"/>
        <w:jc w:val="both"/>
        <w:rPr>
          <w:sz w:val="20"/>
        </w:rPr>
      </w:pPr>
      <w:r>
        <w:rPr>
          <w:sz w:val="20"/>
        </w:rPr>
        <w:t xml:space="preserve">The first named Holder shall receive all notices and correspondence with respect to the account, as well as proceeds of any redemption, or dividend payments. Such </w:t>
      </w:r>
      <w:proofErr w:type="spellStart"/>
      <w:r>
        <w:rPr>
          <w:sz w:val="20"/>
        </w:rPr>
        <w:t>person‟s</w:t>
      </w:r>
      <w:proofErr w:type="spellEnd"/>
      <w:r>
        <w:rPr>
          <w:sz w:val="20"/>
        </w:rPr>
        <w:t xml:space="preserve"> receipt or payment into the </w:t>
      </w:r>
      <w:proofErr w:type="spellStart"/>
      <w:r>
        <w:rPr>
          <w:sz w:val="20"/>
        </w:rPr>
        <w:t>person‟s</w:t>
      </w:r>
      <w:proofErr w:type="spellEnd"/>
      <w:r>
        <w:rPr>
          <w:sz w:val="20"/>
        </w:rPr>
        <w:t xml:space="preserve"> designated bank account shall be considered as a valid discharge of obligation by the Trustee and the Management Company.</w:t>
      </w:r>
    </w:p>
    <w:p w:rsidR="00813BA6" w:rsidRDefault="00813BA6">
      <w:pPr>
        <w:pStyle w:val="BodyText"/>
        <w:spacing w:before="3"/>
      </w:pPr>
    </w:p>
    <w:p w:rsidR="00813BA6" w:rsidRDefault="002025CD">
      <w:pPr>
        <w:pStyle w:val="ListParagraph"/>
        <w:numPr>
          <w:ilvl w:val="3"/>
          <w:numId w:val="20"/>
        </w:numPr>
        <w:tabs>
          <w:tab w:val="left" w:pos="1721"/>
        </w:tabs>
        <w:ind w:right="1118"/>
        <w:jc w:val="both"/>
        <w:rPr>
          <w:sz w:val="20"/>
        </w:rPr>
      </w:pPr>
      <w:r>
        <w:rPr>
          <w:sz w:val="20"/>
        </w:rPr>
        <w:t xml:space="preserve">In the event of death of the first Holder, the person first in the order of survivor(s) as stated in the Account Opening Form shall be the only person recognized by the Trustee and the Management Company to receive all notices and correspondences with regard to the accounts, as well as proceeds of any redemption requests or dividend. Such </w:t>
      </w:r>
      <w:proofErr w:type="spellStart"/>
      <w:r>
        <w:rPr>
          <w:sz w:val="20"/>
        </w:rPr>
        <w:t>person‟s</w:t>
      </w:r>
      <w:proofErr w:type="spellEnd"/>
      <w:r>
        <w:rPr>
          <w:sz w:val="20"/>
        </w:rPr>
        <w:t xml:space="preserve"> acknowledgement of receipt of proceeds shall be considered as the valid discharge of obligation by the Trustee and the Management</w:t>
      </w:r>
      <w:r>
        <w:rPr>
          <w:spacing w:val="-36"/>
          <w:sz w:val="20"/>
        </w:rPr>
        <w:t xml:space="preserve"> </w:t>
      </w:r>
      <w:r>
        <w:rPr>
          <w:sz w:val="20"/>
        </w:rPr>
        <w:t>Company.</w:t>
      </w:r>
    </w:p>
    <w:p w:rsidR="00813BA6" w:rsidRDefault="00813BA6">
      <w:pPr>
        <w:pStyle w:val="BodyText"/>
      </w:pPr>
    </w:p>
    <w:p w:rsidR="00813BA6" w:rsidRDefault="002025CD">
      <w:pPr>
        <w:pStyle w:val="BodyText"/>
        <w:spacing w:before="1"/>
        <w:ind w:left="1720" w:right="1115"/>
        <w:jc w:val="both"/>
      </w:pPr>
      <w:r>
        <w:t>Provided however the Trustee and/or the Management Company may at their discretion request the production of a Succession Certificate from an appropriate Court before releasing of redemption requests or dividends in cases of doubts or disputes among the Joint Unit Holders and/or the legal heirs or legal representatives of the deceased.</w:t>
      </w:r>
    </w:p>
    <w:p w:rsidR="00813BA6" w:rsidRDefault="00813BA6">
      <w:pPr>
        <w:pStyle w:val="BodyText"/>
        <w:rPr>
          <w:sz w:val="22"/>
        </w:rPr>
      </w:pPr>
    </w:p>
    <w:p w:rsidR="00813BA6" w:rsidRDefault="00813BA6">
      <w:pPr>
        <w:pStyle w:val="BodyText"/>
        <w:spacing w:before="4"/>
      </w:pPr>
    </w:p>
    <w:p w:rsidR="00813BA6" w:rsidRDefault="002025CD">
      <w:pPr>
        <w:pStyle w:val="Heading5"/>
        <w:numPr>
          <w:ilvl w:val="2"/>
          <w:numId w:val="20"/>
        </w:numPr>
        <w:tabs>
          <w:tab w:val="left" w:pos="1720"/>
          <w:tab w:val="left" w:pos="1721"/>
        </w:tabs>
        <w:ind w:hanging="721"/>
      </w:pPr>
      <w:r>
        <w:t>Purchase of</w:t>
      </w:r>
      <w:r>
        <w:rPr>
          <w:spacing w:val="-6"/>
        </w:rPr>
        <w:t xml:space="preserve"> </w:t>
      </w:r>
      <w:r>
        <w:t>Units</w:t>
      </w:r>
    </w:p>
    <w:p w:rsidR="00813BA6" w:rsidRDefault="002025CD">
      <w:pPr>
        <w:pStyle w:val="ListParagraph"/>
        <w:numPr>
          <w:ilvl w:val="3"/>
          <w:numId w:val="20"/>
        </w:numPr>
        <w:tabs>
          <w:tab w:val="left" w:pos="1721"/>
        </w:tabs>
        <w:spacing w:before="125"/>
        <w:ind w:right="1113"/>
        <w:jc w:val="both"/>
        <w:rPr>
          <w:sz w:val="20"/>
        </w:rPr>
      </w:pPr>
      <w:r>
        <w:rPr>
          <w:sz w:val="20"/>
        </w:rPr>
        <w:t>After opening an account an account holder may purchase Units of Allocation Plans under the Fund using the Investment Application Form attached to this Offering Document. Payment for the Units must accompany the</w:t>
      </w:r>
      <w:r>
        <w:rPr>
          <w:spacing w:val="-18"/>
          <w:sz w:val="20"/>
        </w:rPr>
        <w:t xml:space="preserve"> </w:t>
      </w:r>
      <w:r>
        <w:rPr>
          <w:sz w:val="20"/>
        </w:rPr>
        <w:t>form.</w:t>
      </w:r>
    </w:p>
    <w:p w:rsidR="00813BA6" w:rsidRDefault="00813BA6">
      <w:pPr>
        <w:pStyle w:val="BodyText"/>
        <w:spacing w:before="2"/>
        <w:rPr>
          <w:sz w:val="26"/>
        </w:rPr>
      </w:pPr>
    </w:p>
    <w:p w:rsidR="00813BA6" w:rsidRDefault="002025CD">
      <w:pPr>
        <w:pStyle w:val="BodyText"/>
        <w:spacing w:before="1"/>
        <w:ind w:left="1473" w:right="375" w:hanging="360"/>
        <w:jc w:val="both"/>
      </w:pPr>
      <w:r>
        <w:t xml:space="preserve">b) Application for Purchase of Units shall be made by completing the prescribed Investment Application Form and submitting it to the authorized branches of the Distributor or to the Management Company together with the payment by </w:t>
      </w:r>
      <w:proofErr w:type="spellStart"/>
      <w:r>
        <w:t>cheque</w:t>
      </w:r>
      <w:proofErr w:type="spellEnd"/>
      <w:r>
        <w:t>, bank draft, pay order or online transfer as the case may be in favor of Trustee Bank Account and crossed “Account Payee only” as specified below;</w:t>
      </w:r>
    </w:p>
    <w:p w:rsidR="00813BA6" w:rsidRDefault="00813BA6">
      <w:pPr>
        <w:pStyle w:val="BodyText"/>
        <w:rPr>
          <w:sz w:val="22"/>
        </w:rPr>
      </w:pPr>
    </w:p>
    <w:p w:rsidR="00813BA6" w:rsidRDefault="002025CD">
      <w:pPr>
        <w:pStyle w:val="ListParagraph"/>
        <w:numPr>
          <w:ilvl w:val="0"/>
          <w:numId w:val="19"/>
        </w:numPr>
        <w:tabs>
          <w:tab w:val="left" w:pos="1473"/>
          <w:tab w:val="left" w:pos="1474"/>
        </w:tabs>
        <w:spacing w:before="157"/>
        <w:ind w:hanging="462"/>
        <w:rPr>
          <w:sz w:val="20"/>
        </w:rPr>
      </w:pPr>
      <w:r>
        <w:rPr>
          <w:sz w:val="20"/>
        </w:rPr>
        <w:t>For Al-Ameen Islamic Active Allocation Plan -</w:t>
      </w:r>
      <w:r>
        <w:rPr>
          <w:spacing w:val="-15"/>
          <w:sz w:val="20"/>
        </w:rPr>
        <w:t xml:space="preserve"> </w:t>
      </w:r>
      <w:r>
        <w:rPr>
          <w:sz w:val="20"/>
        </w:rPr>
        <w:t>I:</w:t>
      </w:r>
    </w:p>
    <w:p w:rsidR="00813BA6" w:rsidRDefault="002025CD">
      <w:pPr>
        <w:spacing w:before="5" w:line="268" w:lineRule="auto"/>
        <w:ind w:left="1833" w:right="467"/>
        <w:rPr>
          <w:b/>
          <w:i/>
          <w:sz w:val="16"/>
        </w:rPr>
      </w:pPr>
      <w:r>
        <w:rPr>
          <w:sz w:val="20"/>
        </w:rPr>
        <w:t xml:space="preserve">IPO: </w:t>
      </w:r>
      <w:r>
        <w:rPr>
          <w:b/>
          <w:i/>
          <w:sz w:val="16"/>
        </w:rPr>
        <w:t>“CDC Trustee – Al-Ameen Islamic Financial Planning Fund – Al-Ameen Islamic Active Allocation Plan- I”</w:t>
      </w:r>
    </w:p>
    <w:p w:rsidR="00813BA6" w:rsidRDefault="002025CD">
      <w:pPr>
        <w:spacing w:before="9" w:line="237" w:lineRule="auto"/>
        <w:ind w:left="1833" w:right="525"/>
        <w:rPr>
          <w:b/>
          <w:i/>
          <w:sz w:val="16"/>
        </w:rPr>
      </w:pPr>
      <w:r>
        <w:rPr>
          <w:sz w:val="20"/>
        </w:rPr>
        <w:t xml:space="preserve">Pre-IPO: </w:t>
      </w:r>
      <w:r>
        <w:rPr>
          <w:b/>
          <w:i/>
          <w:sz w:val="16"/>
        </w:rPr>
        <w:t>“CDC Trustee – Al-Ameen Islamic Financial Planning Fund – Al-Ameen Islamic Active Allocation Plan –I – Pre-IPO”</w:t>
      </w:r>
    </w:p>
    <w:p w:rsidR="00813BA6" w:rsidRDefault="00813BA6">
      <w:pPr>
        <w:spacing w:line="237" w:lineRule="auto"/>
        <w:rPr>
          <w:sz w:val="16"/>
        </w:rPr>
        <w:sectPr w:rsidR="00813BA6">
          <w:pgSz w:w="11920" w:h="16850"/>
          <w:pgMar w:top="1020" w:right="240" w:bottom="980" w:left="1160" w:header="722" w:footer="681" w:gutter="0"/>
          <w:cols w:space="720"/>
        </w:sectPr>
      </w:pPr>
    </w:p>
    <w:p w:rsidR="00813BA6" w:rsidRDefault="00813BA6">
      <w:pPr>
        <w:pStyle w:val="BodyText"/>
        <w:spacing w:before="5"/>
        <w:rPr>
          <w:b/>
          <w:i/>
          <w:sz w:val="28"/>
        </w:rPr>
      </w:pPr>
    </w:p>
    <w:p w:rsidR="00813BA6" w:rsidRDefault="002025CD">
      <w:pPr>
        <w:pStyle w:val="ListParagraph"/>
        <w:numPr>
          <w:ilvl w:val="0"/>
          <w:numId w:val="19"/>
        </w:numPr>
        <w:tabs>
          <w:tab w:val="left" w:pos="1473"/>
          <w:tab w:val="left" w:pos="1474"/>
        </w:tabs>
        <w:spacing w:before="93"/>
        <w:ind w:hanging="416"/>
        <w:rPr>
          <w:sz w:val="20"/>
        </w:rPr>
      </w:pPr>
      <w:r>
        <w:rPr>
          <w:sz w:val="20"/>
        </w:rPr>
        <w:t>For Al-Ameen Islamic Active Allocation Plan -</w:t>
      </w:r>
      <w:r>
        <w:rPr>
          <w:spacing w:val="-15"/>
          <w:sz w:val="20"/>
        </w:rPr>
        <w:t xml:space="preserve"> </w:t>
      </w:r>
      <w:r>
        <w:rPr>
          <w:sz w:val="20"/>
        </w:rPr>
        <w:t>II</w:t>
      </w:r>
    </w:p>
    <w:p w:rsidR="00813BA6" w:rsidRDefault="002025CD">
      <w:pPr>
        <w:spacing w:before="39" w:line="268" w:lineRule="auto"/>
        <w:ind w:left="1833" w:right="467"/>
        <w:rPr>
          <w:b/>
          <w:i/>
          <w:sz w:val="16"/>
        </w:rPr>
      </w:pPr>
      <w:r>
        <w:rPr>
          <w:sz w:val="20"/>
        </w:rPr>
        <w:t xml:space="preserve">IPO: </w:t>
      </w:r>
      <w:r>
        <w:rPr>
          <w:b/>
          <w:i/>
          <w:sz w:val="16"/>
        </w:rPr>
        <w:t>“CDC Trustee – Al-Ameen Islamic Financial Planning Fund – Al-Ameen Islamic Active Allocation Plan- II”</w:t>
      </w:r>
    </w:p>
    <w:p w:rsidR="00813BA6" w:rsidRDefault="002025CD">
      <w:pPr>
        <w:spacing w:before="4"/>
        <w:ind w:left="1833" w:right="525"/>
        <w:rPr>
          <w:b/>
          <w:i/>
          <w:sz w:val="16"/>
        </w:rPr>
      </w:pPr>
      <w:r>
        <w:rPr>
          <w:sz w:val="20"/>
        </w:rPr>
        <w:t xml:space="preserve">Pre-IPO: </w:t>
      </w:r>
      <w:r>
        <w:rPr>
          <w:b/>
          <w:i/>
          <w:sz w:val="16"/>
        </w:rPr>
        <w:t>“CDC Trustee – Al-Ameen Islamic Financial Planning Fund – Al-Ameen Islamic Active Allocation Plan –II – Pre-IPO”</w:t>
      </w:r>
    </w:p>
    <w:p w:rsidR="00813BA6" w:rsidRDefault="002025CD">
      <w:pPr>
        <w:pStyle w:val="ListParagraph"/>
        <w:numPr>
          <w:ilvl w:val="0"/>
          <w:numId w:val="19"/>
        </w:numPr>
        <w:tabs>
          <w:tab w:val="left" w:pos="1473"/>
          <w:tab w:val="left" w:pos="1474"/>
        </w:tabs>
        <w:spacing w:before="126"/>
        <w:ind w:hanging="462"/>
        <w:rPr>
          <w:sz w:val="20"/>
        </w:rPr>
      </w:pPr>
      <w:r>
        <w:rPr>
          <w:sz w:val="20"/>
        </w:rPr>
        <w:t>For Al-Ameen Islamic Active Allocation Plan -</w:t>
      </w:r>
      <w:r>
        <w:rPr>
          <w:spacing w:val="-18"/>
          <w:sz w:val="20"/>
        </w:rPr>
        <w:t xml:space="preserve"> </w:t>
      </w:r>
      <w:r>
        <w:rPr>
          <w:sz w:val="20"/>
        </w:rPr>
        <w:t>III</w:t>
      </w:r>
    </w:p>
    <w:p w:rsidR="00813BA6" w:rsidRDefault="002025CD">
      <w:pPr>
        <w:spacing w:before="36" w:line="268" w:lineRule="auto"/>
        <w:ind w:left="1833" w:right="467"/>
        <w:rPr>
          <w:b/>
          <w:i/>
          <w:sz w:val="16"/>
        </w:rPr>
      </w:pPr>
      <w:r>
        <w:rPr>
          <w:sz w:val="20"/>
        </w:rPr>
        <w:t xml:space="preserve">IPO: </w:t>
      </w:r>
      <w:r>
        <w:rPr>
          <w:b/>
          <w:i/>
          <w:sz w:val="16"/>
        </w:rPr>
        <w:t>“CDC Trustee – Al-Ameen Islamic Financial Planning Fund – Al-Ameen Islamic Active Allocation Plan- III”</w:t>
      </w:r>
    </w:p>
    <w:p w:rsidR="00813BA6" w:rsidRDefault="002025CD">
      <w:pPr>
        <w:spacing w:before="5"/>
        <w:ind w:left="1833" w:right="525"/>
        <w:rPr>
          <w:b/>
          <w:i/>
          <w:sz w:val="16"/>
        </w:rPr>
      </w:pPr>
      <w:r>
        <w:rPr>
          <w:sz w:val="20"/>
        </w:rPr>
        <w:t xml:space="preserve">Pre-IPO: </w:t>
      </w:r>
      <w:r>
        <w:rPr>
          <w:b/>
          <w:i/>
          <w:sz w:val="16"/>
        </w:rPr>
        <w:t>“CDC Trustee – Al-Ameen Islamic Financial Planning Fund – Al-Ameen Islamic Active Allocation Plan –III – Pre-IPO”</w:t>
      </w:r>
    </w:p>
    <w:p w:rsidR="00813BA6" w:rsidRDefault="00813BA6">
      <w:pPr>
        <w:pStyle w:val="BodyText"/>
        <w:rPr>
          <w:b/>
          <w:i/>
          <w:sz w:val="18"/>
        </w:rPr>
      </w:pPr>
    </w:p>
    <w:p w:rsidR="00813BA6" w:rsidRDefault="00813BA6">
      <w:pPr>
        <w:pStyle w:val="BodyText"/>
        <w:spacing w:before="2"/>
        <w:rPr>
          <w:b/>
          <w:i/>
          <w:sz w:val="14"/>
        </w:rPr>
      </w:pPr>
    </w:p>
    <w:p w:rsidR="00813BA6" w:rsidRDefault="002025CD">
      <w:pPr>
        <w:pStyle w:val="ListParagraph"/>
        <w:numPr>
          <w:ilvl w:val="0"/>
          <w:numId w:val="19"/>
        </w:numPr>
        <w:tabs>
          <w:tab w:val="left" w:pos="1473"/>
          <w:tab w:val="left" w:pos="1474"/>
        </w:tabs>
        <w:spacing w:before="1"/>
        <w:ind w:hanging="472"/>
        <w:rPr>
          <w:sz w:val="20"/>
        </w:rPr>
      </w:pPr>
      <w:r>
        <w:rPr>
          <w:sz w:val="20"/>
        </w:rPr>
        <w:t>For Al-Ameen Islamic Active Allocation Plan -</w:t>
      </w:r>
      <w:r>
        <w:rPr>
          <w:spacing w:val="-11"/>
          <w:sz w:val="20"/>
        </w:rPr>
        <w:t xml:space="preserve"> </w:t>
      </w:r>
      <w:r>
        <w:rPr>
          <w:sz w:val="20"/>
        </w:rPr>
        <w:t>IV</w:t>
      </w:r>
    </w:p>
    <w:p w:rsidR="00813BA6" w:rsidRDefault="002025CD">
      <w:pPr>
        <w:spacing w:before="36" w:line="271" w:lineRule="auto"/>
        <w:ind w:left="1833" w:right="467"/>
        <w:rPr>
          <w:b/>
          <w:i/>
          <w:sz w:val="16"/>
        </w:rPr>
      </w:pPr>
      <w:r>
        <w:rPr>
          <w:sz w:val="20"/>
        </w:rPr>
        <w:t xml:space="preserve">IPO: </w:t>
      </w:r>
      <w:r>
        <w:rPr>
          <w:b/>
          <w:i/>
          <w:sz w:val="16"/>
        </w:rPr>
        <w:t>“CDC Trustee – Al-Ameen Islamic Financial Planning Fund – Al-Ameen Islamic Active Allocation Plan- IV”</w:t>
      </w:r>
    </w:p>
    <w:p w:rsidR="00813BA6" w:rsidRDefault="002025CD">
      <w:pPr>
        <w:spacing w:before="6"/>
        <w:ind w:left="1833" w:right="525"/>
        <w:rPr>
          <w:b/>
          <w:i/>
          <w:sz w:val="16"/>
        </w:rPr>
      </w:pPr>
      <w:r>
        <w:rPr>
          <w:sz w:val="20"/>
        </w:rPr>
        <w:t xml:space="preserve">Pre-IPO: </w:t>
      </w:r>
      <w:r>
        <w:rPr>
          <w:b/>
          <w:i/>
          <w:sz w:val="16"/>
        </w:rPr>
        <w:t>“CDC Trustee – Al-Ameen Islamic Financial Planning Fund – Al-Ameen Islamic Active Allocation Plan –IV – Pre-IPO”</w:t>
      </w:r>
    </w:p>
    <w:p w:rsidR="00813BA6" w:rsidRDefault="00813BA6">
      <w:pPr>
        <w:pStyle w:val="BodyText"/>
        <w:rPr>
          <w:b/>
          <w:i/>
          <w:sz w:val="18"/>
        </w:rPr>
      </w:pPr>
    </w:p>
    <w:p w:rsidR="00813BA6" w:rsidRDefault="00813BA6">
      <w:pPr>
        <w:pStyle w:val="BodyText"/>
        <w:rPr>
          <w:b/>
          <w:i/>
        </w:rPr>
      </w:pPr>
    </w:p>
    <w:p w:rsidR="00813BA6" w:rsidRDefault="00813BA6">
      <w:pPr>
        <w:pStyle w:val="BodyText"/>
        <w:spacing w:before="7"/>
        <w:rPr>
          <w:b/>
          <w:i/>
        </w:rPr>
      </w:pPr>
    </w:p>
    <w:p w:rsidR="00813BA6" w:rsidRDefault="002025CD">
      <w:pPr>
        <w:pStyle w:val="ListParagraph"/>
        <w:numPr>
          <w:ilvl w:val="3"/>
          <w:numId w:val="20"/>
        </w:numPr>
        <w:tabs>
          <w:tab w:val="left" w:pos="1721"/>
        </w:tabs>
        <w:ind w:right="1125"/>
        <w:jc w:val="both"/>
        <w:rPr>
          <w:sz w:val="20"/>
        </w:rPr>
      </w:pPr>
      <w:r>
        <w:rPr>
          <w:sz w:val="20"/>
        </w:rPr>
        <w:t>The Management Company may also notify, from time to time, arrangements or other forms of payment within such limits and restrictions considered fit by it with the prior approval of</w:t>
      </w:r>
      <w:r>
        <w:rPr>
          <w:spacing w:val="-9"/>
          <w:sz w:val="20"/>
        </w:rPr>
        <w:t xml:space="preserve"> </w:t>
      </w:r>
      <w:r>
        <w:rPr>
          <w:sz w:val="20"/>
        </w:rPr>
        <w:t>Commission.</w:t>
      </w:r>
    </w:p>
    <w:p w:rsidR="00813BA6" w:rsidRDefault="00813BA6">
      <w:pPr>
        <w:pStyle w:val="BodyText"/>
        <w:spacing w:before="11"/>
        <w:rPr>
          <w:sz w:val="19"/>
        </w:rPr>
      </w:pPr>
    </w:p>
    <w:p w:rsidR="00813BA6" w:rsidRDefault="002025CD">
      <w:pPr>
        <w:pStyle w:val="ListParagraph"/>
        <w:numPr>
          <w:ilvl w:val="3"/>
          <w:numId w:val="20"/>
        </w:numPr>
        <w:tabs>
          <w:tab w:val="left" w:pos="1721"/>
        </w:tabs>
        <w:ind w:right="1120"/>
        <w:jc w:val="both"/>
        <w:rPr>
          <w:sz w:val="20"/>
        </w:rPr>
      </w:pPr>
      <w:r>
        <w:rPr>
          <w:sz w:val="20"/>
        </w:rPr>
        <w:t>Applicants must indicate their account number in the Investment Application Form except in cases where the Investor Account Opening Form is sent with the Investment Application</w:t>
      </w:r>
      <w:r>
        <w:rPr>
          <w:spacing w:val="-6"/>
          <w:sz w:val="20"/>
        </w:rPr>
        <w:t xml:space="preserve"> </w:t>
      </w:r>
      <w:r>
        <w:rPr>
          <w:sz w:val="20"/>
        </w:rPr>
        <w:t>Form.</w:t>
      </w:r>
    </w:p>
    <w:p w:rsidR="00813BA6" w:rsidRDefault="00813BA6">
      <w:pPr>
        <w:pStyle w:val="BodyText"/>
        <w:spacing w:before="2"/>
      </w:pPr>
    </w:p>
    <w:p w:rsidR="00813BA6" w:rsidRDefault="002025CD">
      <w:pPr>
        <w:pStyle w:val="ListParagraph"/>
        <w:numPr>
          <w:ilvl w:val="3"/>
          <w:numId w:val="20"/>
        </w:numPr>
        <w:tabs>
          <w:tab w:val="left" w:pos="1721"/>
        </w:tabs>
        <w:ind w:right="1113"/>
        <w:jc w:val="both"/>
        <w:rPr>
          <w:sz w:val="20"/>
        </w:rPr>
      </w:pPr>
      <w:r>
        <w:rPr>
          <w:sz w:val="20"/>
        </w:rPr>
        <w:t xml:space="preserve">The applicant must obtain a copy of the application signed and stamped by an authorized officer of the Distributor acknowledging the receipt of the  application, copies of other documents prescribed herein and the demand-draft, pay-order, </w:t>
      </w:r>
      <w:proofErr w:type="spellStart"/>
      <w:r>
        <w:rPr>
          <w:sz w:val="20"/>
        </w:rPr>
        <w:t>cheque</w:t>
      </w:r>
      <w:proofErr w:type="spellEnd"/>
      <w:r>
        <w:rPr>
          <w:sz w:val="20"/>
        </w:rPr>
        <w:t xml:space="preserve"> or deposit slip as the case may be. Acknowledgement for applications and payment instruments can only be validly issued by</w:t>
      </w:r>
      <w:r>
        <w:rPr>
          <w:spacing w:val="-19"/>
          <w:sz w:val="20"/>
        </w:rPr>
        <w:t xml:space="preserve"> </w:t>
      </w:r>
      <w:r>
        <w:rPr>
          <w:sz w:val="20"/>
        </w:rPr>
        <w:t>Distributors.</w:t>
      </w:r>
    </w:p>
    <w:p w:rsidR="00813BA6" w:rsidRDefault="00813BA6">
      <w:pPr>
        <w:pStyle w:val="BodyText"/>
        <w:spacing w:before="9"/>
        <w:rPr>
          <w:sz w:val="19"/>
        </w:rPr>
      </w:pPr>
    </w:p>
    <w:p w:rsidR="00813BA6" w:rsidRDefault="002025CD">
      <w:pPr>
        <w:pStyle w:val="ListParagraph"/>
        <w:numPr>
          <w:ilvl w:val="3"/>
          <w:numId w:val="20"/>
        </w:numPr>
        <w:tabs>
          <w:tab w:val="left" w:pos="1721"/>
        </w:tabs>
        <w:ind w:right="1114"/>
        <w:jc w:val="both"/>
        <w:rPr>
          <w:sz w:val="20"/>
        </w:rPr>
      </w:pPr>
      <w:r>
        <w:rPr>
          <w:sz w:val="20"/>
        </w:rPr>
        <w:t>The Distribution Company and/or Management Company will be entitled to verify the detail given in the Investment Form. In case of any incorrect information, the application may be rejected if the applicant fails to rectify the discrepancy (except for discrepancy in payment instrument, in which case application will be rejected immediately).</w:t>
      </w:r>
    </w:p>
    <w:p w:rsidR="00813BA6" w:rsidRDefault="00813BA6">
      <w:pPr>
        <w:pStyle w:val="BodyText"/>
        <w:rPr>
          <w:sz w:val="22"/>
        </w:rPr>
      </w:pPr>
    </w:p>
    <w:p w:rsidR="00813BA6" w:rsidRDefault="00813BA6">
      <w:pPr>
        <w:pStyle w:val="BodyText"/>
        <w:spacing w:before="10"/>
        <w:rPr>
          <w:sz w:val="17"/>
        </w:rPr>
      </w:pPr>
    </w:p>
    <w:p w:rsidR="00813BA6" w:rsidRDefault="002025CD">
      <w:pPr>
        <w:pStyle w:val="ListParagraph"/>
        <w:numPr>
          <w:ilvl w:val="3"/>
          <w:numId w:val="20"/>
        </w:numPr>
        <w:tabs>
          <w:tab w:val="left" w:pos="1721"/>
        </w:tabs>
        <w:ind w:right="1116"/>
        <w:jc w:val="both"/>
        <w:rPr>
          <w:sz w:val="20"/>
        </w:rPr>
      </w:pPr>
      <w:r>
        <w:rPr>
          <w:sz w:val="20"/>
        </w:rPr>
        <w:t>The Management Company will make arrangements, from time to time, for receiving Investment Request Forms and payments from outside Pakistan and will disclose these arrangements through its website and its Distributors and agents outside Pakistan.</w:t>
      </w:r>
    </w:p>
    <w:p w:rsidR="00813BA6" w:rsidRDefault="00813BA6">
      <w:pPr>
        <w:pStyle w:val="BodyText"/>
      </w:pPr>
    </w:p>
    <w:p w:rsidR="00813BA6" w:rsidRDefault="00813BA6" w:rsidP="002025CD">
      <w:pPr>
        <w:pStyle w:val="BodyText"/>
        <w:spacing w:before="2"/>
      </w:pPr>
    </w:p>
    <w:p w:rsidR="00813BA6" w:rsidRDefault="00813BA6">
      <w:pPr>
        <w:spacing w:line="247" w:lineRule="exact"/>
        <w:sectPr w:rsidR="00813BA6">
          <w:pgSz w:w="11920" w:h="16850"/>
          <w:pgMar w:top="1020" w:right="240" w:bottom="880" w:left="1160" w:header="722" w:footer="681" w:gutter="0"/>
          <w:cols w:space="720"/>
        </w:sectPr>
      </w:pPr>
    </w:p>
    <w:p w:rsidR="00813BA6" w:rsidRDefault="00813BA6">
      <w:pPr>
        <w:pStyle w:val="BodyText"/>
        <w:spacing w:before="2"/>
        <w:rPr>
          <w:sz w:val="19"/>
        </w:rPr>
      </w:pPr>
    </w:p>
    <w:p w:rsidR="00813BA6" w:rsidRDefault="002025CD">
      <w:pPr>
        <w:pStyle w:val="Heading5"/>
        <w:numPr>
          <w:ilvl w:val="2"/>
          <w:numId w:val="20"/>
        </w:numPr>
        <w:tabs>
          <w:tab w:val="left" w:pos="1720"/>
          <w:tab w:val="left" w:pos="1721"/>
        </w:tabs>
        <w:spacing w:before="93"/>
        <w:ind w:hanging="721"/>
      </w:pPr>
      <w:r>
        <w:t>Minimum Amount of</w:t>
      </w:r>
      <w:r>
        <w:rPr>
          <w:spacing w:val="-8"/>
        </w:rPr>
        <w:t xml:space="preserve"> </w:t>
      </w:r>
      <w:r>
        <w:t>Investment</w:t>
      </w:r>
    </w:p>
    <w:p w:rsidR="00813BA6" w:rsidRDefault="00813BA6">
      <w:pPr>
        <w:pStyle w:val="BodyText"/>
        <w:spacing w:before="2"/>
        <w:rPr>
          <w:b/>
          <w:sz w:val="19"/>
        </w:rPr>
      </w:pPr>
    </w:p>
    <w:p w:rsidR="00813BA6" w:rsidRDefault="002025CD">
      <w:pPr>
        <w:pStyle w:val="BodyText"/>
        <w:spacing w:before="93" w:line="242" w:lineRule="auto"/>
        <w:ind w:left="1720" w:right="1105"/>
        <w:jc w:val="both"/>
      </w:pPr>
      <w:r>
        <w:t xml:space="preserve">Units shall be issued as per clause 4.2 with a minimum investment size of </w:t>
      </w:r>
      <w:proofErr w:type="spellStart"/>
      <w:r w:rsidRPr="00590345">
        <w:t>Rs</w:t>
      </w:r>
      <w:proofErr w:type="spellEnd"/>
      <w:r w:rsidRPr="00590345">
        <w:t>. 10,000/-</w:t>
      </w:r>
      <w:r>
        <w:rPr>
          <w:b/>
          <w:color w:val="FF0000"/>
        </w:rPr>
        <w:t xml:space="preserve"> </w:t>
      </w:r>
      <w:r>
        <w:t xml:space="preserve">(Rupees Ten Thousand only) and thereafter the minimum amount for investment would be </w:t>
      </w:r>
      <w:proofErr w:type="spellStart"/>
      <w:r>
        <w:t>Rs</w:t>
      </w:r>
      <w:proofErr w:type="spellEnd"/>
      <w:r>
        <w:t>. 1,000/- (Rupees One Thousand only). The Management Company reserves the right to alter the minimum amounts stated</w:t>
      </w:r>
      <w:r>
        <w:rPr>
          <w:spacing w:val="-21"/>
        </w:rPr>
        <w:t xml:space="preserve"> </w:t>
      </w:r>
      <w:r>
        <w:t>hereinabove.</w:t>
      </w:r>
    </w:p>
    <w:p w:rsidR="00813BA6" w:rsidRDefault="00813BA6">
      <w:pPr>
        <w:pStyle w:val="BodyText"/>
        <w:rPr>
          <w:sz w:val="22"/>
        </w:rPr>
      </w:pPr>
    </w:p>
    <w:p w:rsidR="00813BA6" w:rsidRDefault="00813BA6">
      <w:pPr>
        <w:pStyle w:val="BodyText"/>
        <w:spacing w:before="5"/>
        <w:rPr>
          <w:sz w:val="18"/>
        </w:rPr>
      </w:pPr>
    </w:p>
    <w:p w:rsidR="00813BA6" w:rsidRDefault="002025CD">
      <w:pPr>
        <w:pStyle w:val="Heading5"/>
        <w:numPr>
          <w:ilvl w:val="2"/>
          <w:numId w:val="20"/>
        </w:numPr>
        <w:tabs>
          <w:tab w:val="left" w:pos="1721"/>
        </w:tabs>
        <w:ind w:hanging="721"/>
        <w:jc w:val="both"/>
      </w:pPr>
      <w:r>
        <w:t>Determination of Purchase (Public Offer)</w:t>
      </w:r>
      <w:r>
        <w:rPr>
          <w:spacing w:val="-12"/>
        </w:rPr>
        <w:t xml:space="preserve"> </w:t>
      </w:r>
      <w:r>
        <w:t>Price</w:t>
      </w:r>
    </w:p>
    <w:p w:rsidR="00813BA6" w:rsidRDefault="00813BA6">
      <w:pPr>
        <w:pStyle w:val="BodyText"/>
        <w:spacing w:before="6"/>
        <w:rPr>
          <w:b/>
          <w:sz w:val="27"/>
        </w:rPr>
      </w:pPr>
    </w:p>
    <w:p w:rsidR="00813BA6" w:rsidRDefault="002025CD">
      <w:pPr>
        <w:pStyle w:val="ListParagraph"/>
        <w:numPr>
          <w:ilvl w:val="3"/>
          <w:numId w:val="20"/>
        </w:numPr>
        <w:tabs>
          <w:tab w:val="left" w:pos="1721"/>
        </w:tabs>
        <w:spacing w:before="1"/>
        <w:ind w:right="1120"/>
        <w:jc w:val="both"/>
        <w:rPr>
          <w:sz w:val="20"/>
        </w:rPr>
      </w:pPr>
      <w:r>
        <w:rPr>
          <w:sz w:val="20"/>
        </w:rPr>
        <w:t>Units of Allocation Plans offered during the Initial period will be as specified in Clause 1.10.</w:t>
      </w:r>
    </w:p>
    <w:p w:rsidR="00813BA6" w:rsidRDefault="00813BA6">
      <w:pPr>
        <w:pStyle w:val="BodyText"/>
        <w:spacing w:before="10"/>
        <w:rPr>
          <w:sz w:val="19"/>
        </w:rPr>
      </w:pPr>
    </w:p>
    <w:p w:rsidR="00813BA6" w:rsidRDefault="002025CD">
      <w:pPr>
        <w:pStyle w:val="ListParagraph"/>
        <w:numPr>
          <w:ilvl w:val="3"/>
          <w:numId w:val="20"/>
        </w:numPr>
        <w:tabs>
          <w:tab w:val="left" w:pos="1721"/>
        </w:tabs>
        <w:ind w:right="1111"/>
        <w:jc w:val="both"/>
        <w:rPr>
          <w:sz w:val="20"/>
        </w:rPr>
      </w:pPr>
      <w:r>
        <w:rPr>
          <w:sz w:val="20"/>
        </w:rPr>
        <w:t>After the Initial Period, the Purchase (Offer) Price for the Units offered through Public Offering, shall be determined from time to time pursuant to the Sub clause (c) hereafter and shall be announced by the Management Company for Dealing Days during the period when the relevant Allocation Plan is open for</w:t>
      </w:r>
      <w:r>
        <w:rPr>
          <w:spacing w:val="-25"/>
          <w:sz w:val="20"/>
        </w:rPr>
        <w:t xml:space="preserve"> </w:t>
      </w:r>
      <w:r>
        <w:rPr>
          <w:sz w:val="20"/>
        </w:rPr>
        <w:t>subscription.</w:t>
      </w:r>
    </w:p>
    <w:p w:rsidR="00813BA6" w:rsidRDefault="00813BA6">
      <w:pPr>
        <w:pStyle w:val="BodyText"/>
        <w:spacing w:before="9"/>
        <w:rPr>
          <w:sz w:val="19"/>
        </w:rPr>
      </w:pPr>
    </w:p>
    <w:p w:rsidR="00813BA6" w:rsidRDefault="002025CD">
      <w:pPr>
        <w:pStyle w:val="ListParagraph"/>
        <w:numPr>
          <w:ilvl w:val="3"/>
          <w:numId w:val="20"/>
        </w:numPr>
        <w:tabs>
          <w:tab w:val="left" w:pos="1720"/>
          <w:tab w:val="left" w:pos="1721"/>
        </w:tabs>
        <w:ind w:hanging="541"/>
        <w:rPr>
          <w:sz w:val="20"/>
        </w:rPr>
      </w:pPr>
      <w:r>
        <w:rPr>
          <w:sz w:val="20"/>
        </w:rPr>
        <w:t>The Purchase (Offer) Price of Units of any Allocation Plan shall be equal to the sum</w:t>
      </w:r>
      <w:r>
        <w:rPr>
          <w:spacing w:val="-20"/>
          <w:sz w:val="20"/>
        </w:rPr>
        <w:t xml:space="preserve"> </w:t>
      </w:r>
      <w:r>
        <w:rPr>
          <w:sz w:val="20"/>
        </w:rPr>
        <w:t>of:</w:t>
      </w:r>
    </w:p>
    <w:p w:rsidR="00813BA6" w:rsidRDefault="002025CD">
      <w:pPr>
        <w:pStyle w:val="ListParagraph"/>
        <w:numPr>
          <w:ilvl w:val="4"/>
          <w:numId w:val="20"/>
        </w:numPr>
        <w:tabs>
          <w:tab w:val="left" w:pos="2440"/>
          <w:tab w:val="left" w:pos="2441"/>
        </w:tabs>
        <w:spacing w:before="121"/>
        <w:ind w:left="2442" w:right="1807" w:hanging="452"/>
        <w:rPr>
          <w:sz w:val="20"/>
        </w:rPr>
      </w:pPr>
      <w:r>
        <w:rPr>
          <w:sz w:val="20"/>
        </w:rPr>
        <w:t>The Net Asset Value (NAV) of the Allocation Plan as of the close of the Business Day (Forward</w:t>
      </w:r>
      <w:r>
        <w:rPr>
          <w:spacing w:val="-13"/>
          <w:sz w:val="20"/>
        </w:rPr>
        <w:t xml:space="preserve"> </w:t>
      </w:r>
      <w:r>
        <w:rPr>
          <w:sz w:val="20"/>
        </w:rPr>
        <w:t>pricing);</w:t>
      </w:r>
    </w:p>
    <w:p w:rsidR="00813BA6" w:rsidRDefault="002025CD">
      <w:pPr>
        <w:pStyle w:val="ListParagraph"/>
        <w:numPr>
          <w:ilvl w:val="4"/>
          <w:numId w:val="20"/>
        </w:numPr>
        <w:tabs>
          <w:tab w:val="left" w:pos="2440"/>
          <w:tab w:val="left" w:pos="2441"/>
        </w:tabs>
        <w:spacing w:before="118"/>
        <w:ind w:left="2440" w:hanging="469"/>
        <w:rPr>
          <w:sz w:val="20"/>
        </w:rPr>
      </w:pPr>
      <w:r>
        <w:rPr>
          <w:sz w:val="20"/>
        </w:rPr>
        <w:t>Any Front-end Load as disclosed in this Offering</w:t>
      </w:r>
      <w:r>
        <w:rPr>
          <w:spacing w:val="-18"/>
          <w:sz w:val="20"/>
        </w:rPr>
        <w:t xml:space="preserve"> </w:t>
      </w:r>
      <w:r>
        <w:rPr>
          <w:sz w:val="20"/>
        </w:rPr>
        <w:t>Document.</w:t>
      </w:r>
    </w:p>
    <w:p w:rsidR="00813BA6" w:rsidRDefault="002025CD">
      <w:pPr>
        <w:pStyle w:val="ListParagraph"/>
        <w:numPr>
          <w:ilvl w:val="4"/>
          <w:numId w:val="20"/>
        </w:numPr>
        <w:tabs>
          <w:tab w:val="left" w:pos="2440"/>
          <w:tab w:val="left" w:pos="2441"/>
        </w:tabs>
        <w:spacing w:before="121"/>
        <w:ind w:left="2442" w:right="1571" w:hanging="495"/>
        <w:rPr>
          <w:sz w:val="20"/>
        </w:rPr>
      </w:pPr>
      <w:r>
        <w:rPr>
          <w:sz w:val="20"/>
        </w:rPr>
        <w:t>Such amount as the Management Company may consider an appropriate provision for Duties and Charges;</w:t>
      </w:r>
      <w:r>
        <w:rPr>
          <w:spacing w:val="-15"/>
          <w:sz w:val="20"/>
        </w:rPr>
        <w:t xml:space="preserve"> </w:t>
      </w:r>
      <w:r>
        <w:rPr>
          <w:sz w:val="20"/>
        </w:rPr>
        <w:t>and</w:t>
      </w:r>
    </w:p>
    <w:p w:rsidR="00813BA6" w:rsidRDefault="002025CD">
      <w:pPr>
        <w:pStyle w:val="ListParagraph"/>
        <w:numPr>
          <w:ilvl w:val="4"/>
          <w:numId w:val="20"/>
        </w:numPr>
        <w:tabs>
          <w:tab w:val="left" w:pos="2440"/>
          <w:tab w:val="left" w:pos="2441"/>
        </w:tabs>
        <w:spacing w:before="120"/>
        <w:ind w:left="2442" w:right="1571" w:hanging="502"/>
        <w:rPr>
          <w:sz w:val="20"/>
        </w:rPr>
      </w:pPr>
      <w:r>
        <w:rPr>
          <w:sz w:val="20"/>
        </w:rPr>
        <w:t>Such amount as the Management Company may consider an appropriate provision for Transaction</w:t>
      </w:r>
      <w:r>
        <w:rPr>
          <w:spacing w:val="-12"/>
          <w:sz w:val="20"/>
        </w:rPr>
        <w:t xml:space="preserve"> </w:t>
      </w:r>
      <w:r>
        <w:rPr>
          <w:sz w:val="20"/>
        </w:rPr>
        <w:t>Costs.</w:t>
      </w:r>
    </w:p>
    <w:p w:rsidR="00813BA6" w:rsidRDefault="002025CD">
      <w:pPr>
        <w:pStyle w:val="BodyText"/>
        <w:spacing w:before="119"/>
        <w:ind w:left="1720"/>
        <w:jc w:val="both"/>
      </w:pPr>
      <w:r>
        <w:t>Such sum shall be adjusted upward to the nearest paisa.</w:t>
      </w:r>
    </w:p>
    <w:p w:rsidR="00813BA6" w:rsidRDefault="00813BA6">
      <w:pPr>
        <w:pStyle w:val="BodyText"/>
        <w:spacing w:before="3"/>
      </w:pPr>
    </w:p>
    <w:p w:rsidR="00813BA6" w:rsidRDefault="002025CD">
      <w:pPr>
        <w:pStyle w:val="BodyText"/>
        <w:spacing w:before="1"/>
        <w:ind w:left="1720" w:right="1108"/>
        <w:jc w:val="both"/>
      </w:pPr>
      <w:r>
        <w:t>If such price exceed or falls short of the current value of the underlying assets by more than five percent based on information available, the assets Management Company shall defer dealing and calculate a new price and this new price would be applicable for dealing of</w:t>
      </w:r>
      <w:r>
        <w:rPr>
          <w:spacing w:val="-6"/>
        </w:rPr>
        <w:t xml:space="preserve"> </w:t>
      </w:r>
      <w:r>
        <w:t>units.</w:t>
      </w:r>
    </w:p>
    <w:p w:rsidR="00813BA6" w:rsidRDefault="00813BA6">
      <w:pPr>
        <w:pStyle w:val="BodyText"/>
        <w:spacing w:before="1"/>
      </w:pPr>
    </w:p>
    <w:p w:rsidR="00813BA6" w:rsidRDefault="002025CD">
      <w:pPr>
        <w:pStyle w:val="ListParagraph"/>
        <w:numPr>
          <w:ilvl w:val="3"/>
          <w:numId w:val="20"/>
        </w:numPr>
        <w:tabs>
          <w:tab w:val="left" w:pos="1721"/>
        </w:tabs>
        <w:spacing w:before="1"/>
        <w:ind w:right="1117"/>
        <w:jc w:val="both"/>
        <w:rPr>
          <w:sz w:val="20"/>
        </w:rPr>
      </w:pPr>
      <w:r>
        <w:rPr>
          <w:sz w:val="20"/>
        </w:rPr>
        <w:t>The Purchase (Offer) Price so determined shall apply to purchase requests, received by the Distributor or the Management Company during the Business Hours on the Dealing Day on which the completely and correctly filled purchase of Units application form is</w:t>
      </w:r>
      <w:r>
        <w:rPr>
          <w:spacing w:val="-6"/>
          <w:sz w:val="20"/>
        </w:rPr>
        <w:t xml:space="preserve"> </w:t>
      </w:r>
      <w:r>
        <w:rPr>
          <w:sz w:val="20"/>
        </w:rPr>
        <w:t>received.</w:t>
      </w:r>
    </w:p>
    <w:p w:rsidR="00813BA6" w:rsidRDefault="00813BA6">
      <w:pPr>
        <w:pStyle w:val="BodyText"/>
      </w:pPr>
    </w:p>
    <w:p w:rsidR="00813BA6" w:rsidRDefault="002025CD">
      <w:pPr>
        <w:pStyle w:val="ListParagraph"/>
        <w:numPr>
          <w:ilvl w:val="3"/>
          <w:numId w:val="20"/>
        </w:numPr>
        <w:tabs>
          <w:tab w:val="left" w:pos="1721"/>
        </w:tabs>
        <w:ind w:right="1111"/>
        <w:jc w:val="both"/>
        <w:rPr>
          <w:sz w:val="20"/>
        </w:rPr>
      </w:pPr>
      <w:r>
        <w:rPr>
          <w:sz w:val="20"/>
        </w:rPr>
        <w:t>The Purchase (Offer) Price of the Units of the Allocation Plans open for subscription, shall be separately calculated and announced by the Management on a daily basis and be made available to the public at the office and branches of the Distributors and will</w:t>
      </w:r>
      <w:r>
        <w:rPr>
          <w:spacing w:val="-7"/>
          <w:sz w:val="20"/>
        </w:rPr>
        <w:t xml:space="preserve"> </w:t>
      </w:r>
      <w:r>
        <w:rPr>
          <w:sz w:val="20"/>
        </w:rPr>
        <w:t>also</w:t>
      </w:r>
      <w:r>
        <w:rPr>
          <w:spacing w:val="-5"/>
          <w:sz w:val="20"/>
        </w:rPr>
        <w:t xml:space="preserve"> </w:t>
      </w:r>
      <w:r>
        <w:rPr>
          <w:sz w:val="20"/>
        </w:rPr>
        <w:t>be</w:t>
      </w:r>
      <w:r>
        <w:rPr>
          <w:spacing w:val="-5"/>
          <w:sz w:val="20"/>
        </w:rPr>
        <w:t xml:space="preserve"> </w:t>
      </w:r>
      <w:r>
        <w:rPr>
          <w:sz w:val="20"/>
        </w:rPr>
        <w:t>published</w:t>
      </w:r>
      <w:r>
        <w:rPr>
          <w:spacing w:val="-5"/>
          <w:sz w:val="20"/>
        </w:rPr>
        <w:t xml:space="preserve"> </w:t>
      </w:r>
      <w:r>
        <w:rPr>
          <w:sz w:val="20"/>
        </w:rPr>
        <w:t>daily</w:t>
      </w:r>
      <w:r>
        <w:rPr>
          <w:spacing w:val="-7"/>
          <w:sz w:val="20"/>
        </w:rPr>
        <w:t xml:space="preserve"> </w:t>
      </w:r>
      <w:r>
        <w:rPr>
          <w:sz w:val="20"/>
        </w:rPr>
        <w:t>on</w:t>
      </w:r>
      <w:r>
        <w:rPr>
          <w:spacing w:val="-6"/>
          <w:sz w:val="20"/>
        </w:rPr>
        <w:t xml:space="preserve"> </w:t>
      </w:r>
      <w:r>
        <w:rPr>
          <w:sz w:val="20"/>
        </w:rPr>
        <w:t>the</w:t>
      </w:r>
      <w:r>
        <w:rPr>
          <w:spacing w:val="-5"/>
          <w:sz w:val="20"/>
        </w:rPr>
        <w:t xml:space="preserve"> </w:t>
      </w:r>
      <w:r>
        <w:rPr>
          <w:sz w:val="20"/>
        </w:rPr>
        <w:t>Management</w:t>
      </w:r>
      <w:r>
        <w:rPr>
          <w:spacing w:val="-5"/>
          <w:sz w:val="20"/>
        </w:rPr>
        <w:t xml:space="preserve"> </w:t>
      </w:r>
      <w:proofErr w:type="spellStart"/>
      <w:r>
        <w:rPr>
          <w:sz w:val="20"/>
        </w:rPr>
        <w:t>Company‟s</w:t>
      </w:r>
      <w:proofErr w:type="spellEnd"/>
      <w:r>
        <w:rPr>
          <w:spacing w:val="-4"/>
          <w:sz w:val="20"/>
        </w:rPr>
        <w:t xml:space="preserve"> </w:t>
      </w:r>
      <w:r>
        <w:rPr>
          <w:sz w:val="20"/>
        </w:rPr>
        <w:t>and</w:t>
      </w:r>
      <w:r>
        <w:rPr>
          <w:spacing w:val="-6"/>
          <w:sz w:val="20"/>
        </w:rPr>
        <w:t xml:space="preserve"> </w:t>
      </w:r>
      <w:r>
        <w:rPr>
          <w:sz w:val="20"/>
        </w:rPr>
        <w:t>MUFAP‟s</w:t>
      </w:r>
      <w:r>
        <w:rPr>
          <w:spacing w:val="-22"/>
          <w:sz w:val="20"/>
        </w:rPr>
        <w:t xml:space="preserve"> </w:t>
      </w:r>
      <w:r>
        <w:rPr>
          <w:sz w:val="20"/>
        </w:rPr>
        <w:t>website.</w:t>
      </w:r>
    </w:p>
    <w:p w:rsidR="00813BA6" w:rsidRDefault="00813BA6">
      <w:pPr>
        <w:pStyle w:val="BodyText"/>
        <w:rPr>
          <w:sz w:val="22"/>
        </w:rPr>
      </w:pPr>
    </w:p>
    <w:p w:rsidR="00813BA6" w:rsidRDefault="00813BA6">
      <w:pPr>
        <w:pStyle w:val="BodyText"/>
        <w:spacing w:before="5"/>
        <w:rPr>
          <w:sz w:val="18"/>
        </w:rPr>
      </w:pPr>
    </w:p>
    <w:p w:rsidR="00813BA6" w:rsidRDefault="002025CD">
      <w:pPr>
        <w:pStyle w:val="Heading5"/>
        <w:numPr>
          <w:ilvl w:val="2"/>
          <w:numId w:val="20"/>
        </w:numPr>
        <w:tabs>
          <w:tab w:val="left" w:pos="1721"/>
        </w:tabs>
        <w:ind w:hanging="721"/>
        <w:jc w:val="both"/>
      </w:pPr>
      <w:r>
        <w:t>Allocation/ Issue of</w:t>
      </w:r>
      <w:r>
        <w:rPr>
          <w:spacing w:val="-10"/>
        </w:rPr>
        <w:t xml:space="preserve"> </w:t>
      </w:r>
      <w:r>
        <w:t>Units</w:t>
      </w:r>
    </w:p>
    <w:p w:rsidR="00813BA6" w:rsidRDefault="002025CD">
      <w:pPr>
        <w:pStyle w:val="ListParagraph"/>
        <w:numPr>
          <w:ilvl w:val="3"/>
          <w:numId w:val="20"/>
        </w:numPr>
        <w:tabs>
          <w:tab w:val="left" w:pos="1721"/>
        </w:tabs>
        <w:spacing w:before="68"/>
        <w:ind w:right="1113"/>
        <w:jc w:val="both"/>
        <w:rPr>
          <w:sz w:val="20"/>
        </w:rPr>
      </w:pPr>
      <w:r>
        <w:rPr>
          <w:sz w:val="20"/>
        </w:rPr>
        <w:t>The Purchase Price determined at the end of the Dealing Day for Units of the Allocation Plan(s) shall apply to all Investment Request Forms, complete in all respects, received by the Management Company at its registered address or by the Distributor at its Authorized Branch(s) during Business Hours on that Dealing Day. Any Investment Request Forms received after Business Hours will be transferred to the next Dealing</w:t>
      </w:r>
      <w:r>
        <w:rPr>
          <w:spacing w:val="-8"/>
          <w:sz w:val="20"/>
        </w:rPr>
        <w:t xml:space="preserve"> </w:t>
      </w:r>
      <w:r>
        <w:rPr>
          <w:sz w:val="20"/>
        </w:rPr>
        <w:t>Day.</w:t>
      </w:r>
    </w:p>
    <w:p w:rsidR="00813BA6" w:rsidRDefault="00813BA6">
      <w:pPr>
        <w:pStyle w:val="BodyText"/>
        <w:spacing w:before="7"/>
        <w:rPr>
          <w:sz w:val="19"/>
        </w:rPr>
      </w:pPr>
    </w:p>
    <w:p w:rsidR="00813BA6" w:rsidRDefault="002025CD">
      <w:pPr>
        <w:pStyle w:val="ListParagraph"/>
        <w:numPr>
          <w:ilvl w:val="3"/>
          <w:numId w:val="20"/>
        </w:numPr>
        <w:tabs>
          <w:tab w:val="left" w:pos="1720"/>
          <w:tab w:val="left" w:pos="1721"/>
        </w:tabs>
        <w:ind w:hanging="541"/>
        <w:rPr>
          <w:sz w:val="20"/>
        </w:rPr>
      </w:pPr>
      <w:r>
        <w:rPr>
          <w:sz w:val="20"/>
        </w:rPr>
        <w:t>In Units will be allocated and issued at the Purchase Price as determined in</w:t>
      </w:r>
      <w:r>
        <w:rPr>
          <w:spacing w:val="9"/>
          <w:sz w:val="20"/>
        </w:rPr>
        <w:t xml:space="preserve"> </w:t>
      </w:r>
      <w:r>
        <w:rPr>
          <w:sz w:val="20"/>
        </w:rPr>
        <w:t>clause</w:t>
      </w:r>
    </w:p>
    <w:p w:rsidR="00813BA6" w:rsidRDefault="002025CD">
      <w:pPr>
        <w:pStyle w:val="BodyText"/>
        <w:spacing w:before="1"/>
        <w:ind w:left="1720"/>
      </w:pPr>
      <w:r>
        <w:t xml:space="preserve">4.4.6 </w:t>
      </w:r>
      <w:proofErr w:type="gramStart"/>
      <w:r>
        <w:t>above</w:t>
      </w:r>
      <w:proofErr w:type="gramEnd"/>
      <w:r>
        <w:t xml:space="preserve"> after realization of Funds in the bank account of the Fund</w:t>
      </w:r>
    </w:p>
    <w:p w:rsidR="00813BA6" w:rsidRDefault="00813BA6">
      <w:pPr>
        <w:pStyle w:val="BodyText"/>
      </w:pPr>
    </w:p>
    <w:p w:rsidR="00813BA6" w:rsidRDefault="002025CD">
      <w:pPr>
        <w:pStyle w:val="ListParagraph"/>
        <w:numPr>
          <w:ilvl w:val="3"/>
          <w:numId w:val="20"/>
        </w:numPr>
        <w:tabs>
          <w:tab w:val="left" w:pos="1721"/>
        </w:tabs>
        <w:ind w:right="1117"/>
        <w:jc w:val="both"/>
        <w:rPr>
          <w:sz w:val="20"/>
        </w:rPr>
      </w:pPr>
      <w:r>
        <w:rPr>
          <w:sz w:val="20"/>
        </w:rPr>
        <w:t>The Transfer Agent shall send an account statement or report to the Unit Holder each time</w:t>
      </w:r>
      <w:r>
        <w:rPr>
          <w:spacing w:val="29"/>
          <w:sz w:val="20"/>
        </w:rPr>
        <w:t xml:space="preserve"> </w:t>
      </w:r>
      <w:r>
        <w:rPr>
          <w:sz w:val="20"/>
        </w:rPr>
        <w:t>there</w:t>
      </w:r>
      <w:r>
        <w:rPr>
          <w:spacing w:val="29"/>
          <w:sz w:val="20"/>
        </w:rPr>
        <w:t xml:space="preserve"> </w:t>
      </w:r>
      <w:r>
        <w:rPr>
          <w:sz w:val="20"/>
        </w:rPr>
        <w:t>is</w:t>
      </w:r>
      <w:r>
        <w:rPr>
          <w:spacing w:val="31"/>
          <w:sz w:val="20"/>
        </w:rPr>
        <w:t xml:space="preserve"> </w:t>
      </w:r>
      <w:r>
        <w:rPr>
          <w:sz w:val="20"/>
        </w:rPr>
        <w:t>an</w:t>
      </w:r>
      <w:r>
        <w:rPr>
          <w:spacing w:val="27"/>
          <w:sz w:val="20"/>
        </w:rPr>
        <w:t xml:space="preserve"> </w:t>
      </w:r>
      <w:r>
        <w:rPr>
          <w:sz w:val="20"/>
        </w:rPr>
        <w:t>activity</w:t>
      </w:r>
      <w:r>
        <w:rPr>
          <w:spacing w:val="22"/>
          <w:sz w:val="20"/>
        </w:rPr>
        <w:t xml:space="preserve"> </w:t>
      </w:r>
      <w:r>
        <w:rPr>
          <w:sz w:val="20"/>
        </w:rPr>
        <w:t>in</w:t>
      </w:r>
      <w:r>
        <w:rPr>
          <w:spacing w:val="31"/>
          <w:sz w:val="20"/>
        </w:rPr>
        <w:t xml:space="preserve"> </w:t>
      </w:r>
      <w:r>
        <w:rPr>
          <w:sz w:val="20"/>
        </w:rPr>
        <w:t>the</w:t>
      </w:r>
      <w:r>
        <w:rPr>
          <w:spacing w:val="28"/>
          <w:sz w:val="20"/>
        </w:rPr>
        <w:t xml:space="preserve"> </w:t>
      </w:r>
      <w:r>
        <w:rPr>
          <w:sz w:val="20"/>
        </w:rPr>
        <w:t>account.</w:t>
      </w:r>
      <w:r>
        <w:rPr>
          <w:spacing w:val="28"/>
          <w:sz w:val="20"/>
        </w:rPr>
        <w:t xml:space="preserve"> </w:t>
      </w:r>
      <w:r>
        <w:rPr>
          <w:sz w:val="20"/>
        </w:rPr>
        <w:t>Such</w:t>
      </w:r>
      <w:r>
        <w:rPr>
          <w:spacing w:val="29"/>
          <w:sz w:val="20"/>
        </w:rPr>
        <w:t xml:space="preserve"> </w:t>
      </w:r>
      <w:r>
        <w:rPr>
          <w:sz w:val="20"/>
        </w:rPr>
        <w:t>statements</w:t>
      </w:r>
      <w:r>
        <w:rPr>
          <w:spacing w:val="30"/>
          <w:sz w:val="20"/>
        </w:rPr>
        <w:t xml:space="preserve"> </w:t>
      </w:r>
      <w:r>
        <w:rPr>
          <w:sz w:val="20"/>
        </w:rPr>
        <w:t>or</w:t>
      </w:r>
      <w:r>
        <w:rPr>
          <w:spacing w:val="31"/>
          <w:sz w:val="20"/>
        </w:rPr>
        <w:t xml:space="preserve"> </w:t>
      </w:r>
      <w:r>
        <w:rPr>
          <w:sz w:val="20"/>
        </w:rPr>
        <w:t>report</w:t>
      </w:r>
      <w:r>
        <w:rPr>
          <w:spacing w:val="29"/>
          <w:sz w:val="20"/>
        </w:rPr>
        <w:t xml:space="preserve"> </w:t>
      </w:r>
      <w:r>
        <w:rPr>
          <w:sz w:val="20"/>
        </w:rPr>
        <w:t>shall</w:t>
      </w:r>
      <w:r>
        <w:rPr>
          <w:spacing w:val="29"/>
          <w:sz w:val="20"/>
        </w:rPr>
        <w:t xml:space="preserve"> </w:t>
      </w:r>
      <w:r>
        <w:rPr>
          <w:sz w:val="20"/>
        </w:rPr>
        <w:t>be</w:t>
      </w:r>
      <w:r>
        <w:rPr>
          <w:spacing w:val="29"/>
          <w:sz w:val="20"/>
        </w:rPr>
        <w:t xml:space="preserve"> </w:t>
      </w:r>
      <w:r>
        <w:rPr>
          <w:sz w:val="20"/>
        </w:rPr>
        <w:t>sent</w:t>
      </w:r>
      <w:r>
        <w:rPr>
          <w:spacing w:val="29"/>
          <w:sz w:val="20"/>
        </w:rPr>
        <w:t xml:space="preserve"> </w:t>
      </w:r>
      <w:r>
        <w:rPr>
          <w:sz w:val="20"/>
        </w:rPr>
        <w:t>by</w:t>
      </w:r>
    </w:p>
    <w:p w:rsidR="00813BA6" w:rsidRDefault="00813BA6">
      <w:pPr>
        <w:jc w:val="both"/>
        <w:rPr>
          <w:sz w:val="20"/>
        </w:r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720" w:right="1126"/>
        <w:jc w:val="both"/>
      </w:pPr>
      <w:proofErr w:type="gramStart"/>
      <w:r>
        <w:t>electronic</w:t>
      </w:r>
      <w:proofErr w:type="gramEnd"/>
      <w:r>
        <w:rPr>
          <w:spacing w:val="-4"/>
        </w:rPr>
        <w:t xml:space="preserve"> </w:t>
      </w:r>
      <w:r>
        <w:t>means</w:t>
      </w:r>
      <w:r>
        <w:rPr>
          <w:spacing w:val="-4"/>
        </w:rPr>
        <w:t xml:space="preserve"> </w:t>
      </w:r>
      <w:r>
        <w:t>or</w:t>
      </w:r>
      <w:r>
        <w:rPr>
          <w:spacing w:val="-6"/>
        </w:rPr>
        <w:t xml:space="preserve"> </w:t>
      </w:r>
      <w:r>
        <w:t>ordinary</w:t>
      </w:r>
      <w:r>
        <w:rPr>
          <w:spacing w:val="-7"/>
        </w:rPr>
        <w:t xml:space="preserve"> </w:t>
      </w:r>
      <w:r>
        <w:t>mail</w:t>
      </w:r>
      <w:r>
        <w:rPr>
          <w:spacing w:val="-5"/>
        </w:rPr>
        <w:t xml:space="preserve"> </w:t>
      </w:r>
      <w:r>
        <w:t>to</w:t>
      </w:r>
      <w:r>
        <w:rPr>
          <w:spacing w:val="-5"/>
        </w:rPr>
        <w:t xml:space="preserve"> </w:t>
      </w:r>
      <w:r>
        <w:t>the</w:t>
      </w:r>
      <w:r>
        <w:rPr>
          <w:spacing w:val="-4"/>
        </w:rPr>
        <w:t xml:space="preserve"> </w:t>
      </w:r>
      <w:r>
        <w:t>Unit</w:t>
      </w:r>
      <w:r>
        <w:rPr>
          <w:spacing w:val="-5"/>
        </w:rPr>
        <w:t xml:space="preserve"> </w:t>
      </w:r>
      <w:proofErr w:type="spellStart"/>
      <w:r>
        <w:t>Holder‟s</w:t>
      </w:r>
      <w:proofErr w:type="spellEnd"/>
      <w:r>
        <w:rPr>
          <w:spacing w:val="-3"/>
        </w:rPr>
        <w:t xml:space="preserve"> </w:t>
      </w:r>
      <w:r>
        <w:t>address</w:t>
      </w:r>
      <w:r>
        <w:rPr>
          <w:spacing w:val="-4"/>
        </w:rPr>
        <w:t xml:space="preserve"> </w:t>
      </w:r>
      <w:r>
        <w:t>recorded</w:t>
      </w:r>
      <w:r>
        <w:rPr>
          <w:spacing w:val="-4"/>
        </w:rPr>
        <w:t xml:space="preserve"> </w:t>
      </w:r>
      <w:r>
        <w:t>in</w:t>
      </w:r>
      <w:r>
        <w:rPr>
          <w:spacing w:val="-4"/>
        </w:rPr>
        <w:t xml:space="preserve"> </w:t>
      </w:r>
      <w:r>
        <w:t>the</w:t>
      </w:r>
      <w:r>
        <w:rPr>
          <w:spacing w:val="-5"/>
        </w:rPr>
        <w:t xml:space="preserve"> </w:t>
      </w:r>
      <w:r>
        <w:t>Register of Unit</w:t>
      </w:r>
      <w:r>
        <w:rPr>
          <w:spacing w:val="-1"/>
        </w:rPr>
        <w:t xml:space="preserve"> </w:t>
      </w:r>
      <w:r>
        <w:t>Holders.</w:t>
      </w:r>
    </w:p>
    <w:p w:rsidR="00813BA6" w:rsidRDefault="00813BA6">
      <w:pPr>
        <w:pStyle w:val="BodyText"/>
        <w:spacing w:before="1"/>
      </w:pPr>
    </w:p>
    <w:p w:rsidR="00813BA6" w:rsidRDefault="002025CD">
      <w:pPr>
        <w:pStyle w:val="ListParagraph"/>
        <w:numPr>
          <w:ilvl w:val="3"/>
          <w:numId w:val="20"/>
        </w:numPr>
        <w:tabs>
          <w:tab w:val="left" w:pos="1721"/>
        </w:tabs>
        <w:spacing w:before="1"/>
        <w:ind w:right="1107"/>
        <w:jc w:val="both"/>
        <w:rPr>
          <w:sz w:val="20"/>
        </w:rPr>
      </w:pPr>
      <w:r>
        <w:rPr>
          <w:sz w:val="20"/>
        </w:rPr>
        <w:t>In case the Management Company announces a suspension of further issue of Units of an Allocation Plan under the Fund, it may allow existing Unit Holders of that Allocation Plan to continue acquiring Units against reinvestment of any cash or bonus / stock dividend declared on the Units held in the pertinent Allocation Plan. Also, if issue of Units of an Allocation Plan is suspended, Units for other Allocation Plan(s) under the Fund may continue</w:t>
      </w:r>
      <w:r>
        <w:rPr>
          <w:spacing w:val="-17"/>
          <w:sz w:val="20"/>
        </w:rPr>
        <w:t xml:space="preserve"> </w:t>
      </w:r>
      <w:r>
        <w:rPr>
          <w:sz w:val="20"/>
        </w:rPr>
        <w:t>unaffected.</w:t>
      </w:r>
    </w:p>
    <w:p w:rsidR="00813BA6" w:rsidRDefault="00813BA6">
      <w:pPr>
        <w:pStyle w:val="BodyText"/>
        <w:spacing w:before="5"/>
      </w:pPr>
    </w:p>
    <w:p w:rsidR="00813BA6" w:rsidRDefault="002025CD">
      <w:pPr>
        <w:pStyle w:val="Heading5"/>
        <w:numPr>
          <w:ilvl w:val="2"/>
          <w:numId w:val="20"/>
        </w:numPr>
        <w:tabs>
          <w:tab w:val="left" w:pos="1720"/>
          <w:tab w:val="left" w:pos="1721"/>
        </w:tabs>
        <w:ind w:hanging="721"/>
      </w:pPr>
      <w:r>
        <w:t>Issuance of Physical</w:t>
      </w:r>
      <w:r>
        <w:rPr>
          <w:spacing w:val="-11"/>
        </w:rPr>
        <w:t xml:space="preserve"> </w:t>
      </w:r>
      <w:r>
        <w:t>Certificates</w:t>
      </w:r>
    </w:p>
    <w:p w:rsidR="00813BA6" w:rsidRDefault="002025CD">
      <w:pPr>
        <w:pStyle w:val="ListParagraph"/>
        <w:numPr>
          <w:ilvl w:val="0"/>
          <w:numId w:val="18"/>
        </w:numPr>
        <w:tabs>
          <w:tab w:val="left" w:pos="1720"/>
          <w:tab w:val="left" w:pos="1721"/>
        </w:tabs>
        <w:spacing w:before="120"/>
        <w:ind w:hanging="541"/>
        <w:rPr>
          <w:sz w:val="20"/>
        </w:rPr>
      </w:pPr>
      <w:r>
        <w:rPr>
          <w:sz w:val="20"/>
        </w:rPr>
        <w:t>Unit Certificates will be issued only if requested by the Unit</w:t>
      </w:r>
      <w:r>
        <w:rPr>
          <w:spacing w:val="-23"/>
          <w:sz w:val="20"/>
        </w:rPr>
        <w:t xml:space="preserve"> </w:t>
      </w:r>
      <w:r>
        <w:rPr>
          <w:sz w:val="20"/>
        </w:rPr>
        <w:t>Holder.</w:t>
      </w:r>
    </w:p>
    <w:p w:rsidR="00813BA6" w:rsidRDefault="002025CD">
      <w:pPr>
        <w:pStyle w:val="ListParagraph"/>
        <w:numPr>
          <w:ilvl w:val="0"/>
          <w:numId w:val="18"/>
        </w:numPr>
        <w:tabs>
          <w:tab w:val="left" w:pos="1721"/>
        </w:tabs>
        <w:spacing w:before="121"/>
        <w:ind w:right="1117"/>
        <w:jc w:val="both"/>
        <w:rPr>
          <w:sz w:val="20"/>
        </w:rPr>
      </w:pPr>
      <w:r>
        <w:rPr>
          <w:sz w:val="20"/>
        </w:rPr>
        <w:t xml:space="preserve">Unit Holder can apply for the issue of Certificate by completing the prescribed application form and submitting it to the relevant Distribution Company together with a fee at the rate of </w:t>
      </w:r>
      <w:proofErr w:type="spellStart"/>
      <w:r>
        <w:rPr>
          <w:b/>
          <w:sz w:val="20"/>
        </w:rPr>
        <w:t>Rs</w:t>
      </w:r>
      <w:proofErr w:type="spellEnd"/>
      <w:r>
        <w:rPr>
          <w:b/>
          <w:sz w:val="20"/>
        </w:rPr>
        <w:t xml:space="preserve">. 25 </w:t>
      </w:r>
      <w:r>
        <w:rPr>
          <w:sz w:val="20"/>
        </w:rPr>
        <w:t>per Certificate or any other amount as determined by the Management Company from time to</w:t>
      </w:r>
      <w:r>
        <w:rPr>
          <w:spacing w:val="-11"/>
          <w:sz w:val="20"/>
        </w:rPr>
        <w:t xml:space="preserve"> </w:t>
      </w:r>
      <w:r>
        <w:rPr>
          <w:sz w:val="20"/>
        </w:rPr>
        <w:t>time.</w:t>
      </w:r>
    </w:p>
    <w:p w:rsidR="00813BA6" w:rsidRDefault="002025CD">
      <w:pPr>
        <w:pStyle w:val="ListParagraph"/>
        <w:numPr>
          <w:ilvl w:val="0"/>
          <w:numId w:val="18"/>
        </w:numPr>
        <w:tabs>
          <w:tab w:val="left" w:pos="1721"/>
        </w:tabs>
        <w:spacing w:before="125"/>
        <w:ind w:right="1109"/>
        <w:jc w:val="both"/>
        <w:rPr>
          <w:sz w:val="20"/>
        </w:rPr>
      </w:pPr>
      <w:r>
        <w:rPr>
          <w:sz w:val="20"/>
        </w:rPr>
        <w:t>The Certificate will be posted at the applicant's risk within 21 Business Days after the request for the Certificate has been made to the address of the Unit Holder or to the address of the first named Joint Unit Holder, if the relevant Unit or Units are jointly held.</w:t>
      </w:r>
    </w:p>
    <w:p w:rsidR="00813BA6" w:rsidRDefault="002025CD">
      <w:pPr>
        <w:pStyle w:val="ListParagraph"/>
        <w:numPr>
          <w:ilvl w:val="0"/>
          <w:numId w:val="18"/>
        </w:numPr>
        <w:tabs>
          <w:tab w:val="left" w:pos="1721"/>
        </w:tabs>
        <w:spacing w:before="116"/>
        <w:ind w:right="1110"/>
        <w:jc w:val="both"/>
        <w:rPr>
          <w:sz w:val="20"/>
        </w:rPr>
      </w:pPr>
      <w:r>
        <w:rPr>
          <w:sz w:val="20"/>
        </w:rPr>
        <w:t>The Certificate will be available in such denomination as Management Company and the Trustee decide from time to time. Unless, the Unit Holder has instructed to the contrary, the minimum number of Certificates will be</w:t>
      </w:r>
      <w:r>
        <w:rPr>
          <w:spacing w:val="-10"/>
          <w:sz w:val="20"/>
        </w:rPr>
        <w:t xml:space="preserve"> </w:t>
      </w:r>
      <w:r>
        <w:rPr>
          <w:sz w:val="20"/>
        </w:rPr>
        <w:t>issued.</w:t>
      </w:r>
    </w:p>
    <w:p w:rsidR="00813BA6" w:rsidRDefault="002025CD">
      <w:pPr>
        <w:pStyle w:val="ListParagraph"/>
        <w:numPr>
          <w:ilvl w:val="0"/>
          <w:numId w:val="18"/>
        </w:numPr>
        <w:tabs>
          <w:tab w:val="left" w:pos="1721"/>
        </w:tabs>
        <w:spacing w:before="122"/>
        <w:ind w:right="1131"/>
        <w:jc w:val="both"/>
        <w:rPr>
          <w:sz w:val="20"/>
        </w:rPr>
      </w:pPr>
      <w:r>
        <w:rPr>
          <w:sz w:val="20"/>
        </w:rPr>
        <w:t>A Unit or any fraction thereof shall not be represented by more than one Certificate at any one</w:t>
      </w:r>
      <w:r>
        <w:rPr>
          <w:spacing w:val="-7"/>
          <w:sz w:val="20"/>
        </w:rPr>
        <w:t xml:space="preserve"> </w:t>
      </w:r>
      <w:r>
        <w:rPr>
          <w:sz w:val="20"/>
        </w:rPr>
        <w:t>time.</w:t>
      </w:r>
    </w:p>
    <w:p w:rsidR="00813BA6" w:rsidRDefault="00813BA6">
      <w:pPr>
        <w:pStyle w:val="BodyText"/>
        <w:spacing w:before="6"/>
      </w:pPr>
    </w:p>
    <w:p w:rsidR="00813BA6" w:rsidRDefault="002025CD">
      <w:pPr>
        <w:pStyle w:val="Heading5"/>
        <w:numPr>
          <w:ilvl w:val="2"/>
          <w:numId w:val="20"/>
        </w:numPr>
        <w:tabs>
          <w:tab w:val="left" w:pos="1720"/>
          <w:tab w:val="left" w:pos="1721"/>
        </w:tabs>
        <w:ind w:hanging="721"/>
      </w:pPr>
      <w:r>
        <w:t>Replacement of</w:t>
      </w:r>
      <w:r>
        <w:rPr>
          <w:spacing w:val="-6"/>
        </w:rPr>
        <w:t xml:space="preserve"> </w:t>
      </w:r>
      <w:r>
        <w:t>Certificates</w:t>
      </w:r>
    </w:p>
    <w:p w:rsidR="00813BA6" w:rsidRDefault="002025CD">
      <w:pPr>
        <w:pStyle w:val="ListParagraph"/>
        <w:numPr>
          <w:ilvl w:val="3"/>
          <w:numId w:val="20"/>
        </w:numPr>
        <w:tabs>
          <w:tab w:val="left" w:pos="1721"/>
        </w:tabs>
        <w:spacing w:before="125"/>
        <w:ind w:right="1110"/>
        <w:jc w:val="both"/>
        <w:rPr>
          <w:sz w:val="20"/>
        </w:rPr>
      </w:pPr>
      <w:r>
        <w:rPr>
          <w:sz w:val="20"/>
        </w:rPr>
        <w:t>The Transfer Agent or Management Company may replace Certificates, which are defaced, mutilated, lost or destroyed on application received by them from the Unit Holder on the prescribed form on the payment of all costs and on such terms as to evidence, indemnity and security as may be required. Any defaced or mutilated Certificate must be surrendered before a new Certificate is</w:t>
      </w:r>
      <w:r>
        <w:rPr>
          <w:spacing w:val="-26"/>
          <w:sz w:val="20"/>
        </w:rPr>
        <w:t xml:space="preserve"> </w:t>
      </w:r>
      <w:r>
        <w:rPr>
          <w:sz w:val="20"/>
        </w:rPr>
        <w:t>issued.</w:t>
      </w:r>
    </w:p>
    <w:p w:rsidR="00813BA6" w:rsidRDefault="002025CD">
      <w:pPr>
        <w:pStyle w:val="ListParagraph"/>
        <w:numPr>
          <w:ilvl w:val="3"/>
          <w:numId w:val="20"/>
        </w:numPr>
        <w:tabs>
          <w:tab w:val="left" w:pos="1721"/>
        </w:tabs>
        <w:spacing w:before="120"/>
        <w:ind w:right="1116"/>
        <w:jc w:val="both"/>
        <w:rPr>
          <w:sz w:val="20"/>
        </w:rPr>
      </w:pPr>
      <w:r>
        <w:rPr>
          <w:sz w:val="20"/>
        </w:rPr>
        <w:t xml:space="preserve">The Registrar with the consent of the Trustee may dispense with the production of any Certificate that shall have become lost, stolen or destroyed upon compliance by </w:t>
      </w:r>
      <w:r>
        <w:rPr>
          <w:spacing w:val="3"/>
          <w:sz w:val="20"/>
        </w:rPr>
        <w:t xml:space="preserve">the </w:t>
      </w:r>
      <w:r>
        <w:rPr>
          <w:sz w:val="20"/>
        </w:rPr>
        <w:t>Unit Holder(s) with the like requirements to those arising in the case of an application by him for the replacement</w:t>
      </w:r>
      <w:r>
        <w:rPr>
          <w:spacing w:val="-9"/>
          <w:sz w:val="20"/>
        </w:rPr>
        <w:t xml:space="preserve"> </w:t>
      </w:r>
      <w:r>
        <w:rPr>
          <w:sz w:val="20"/>
        </w:rPr>
        <w:t>thereof</w:t>
      </w:r>
    </w:p>
    <w:p w:rsidR="00813BA6" w:rsidRDefault="002025CD">
      <w:pPr>
        <w:pStyle w:val="ListParagraph"/>
        <w:numPr>
          <w:ilvl w:val="3"/>
          <w:numId w:val="20"/>
        </w:numPr>
        <w:tabs>
          <w:tab w:val="left" w:pos="1721"/>
        </w:tabs>
        <w:spacing w:before="119"/>
        <w:ind w:right="1116"/>
        <w:jc w:val="both"/>
        <w:rPr>
          <w:sz w:val="20"/>
        </w:rPr>
      </w:pPr>
      <w:r>
        <w:rPr>
          <w:sz w:val="20"/>
        </w:rPr>
        <w:t>The Unit Holder shall on application on prescribed form be entitled to consolidate the entire holding in the Fund into one (01) Certificate upon surrender of existing Certificates.</w:t>
      </w:r>
    </w:p>
    <w:p w:rsidR="00813BA6" w:rsidRDefault="002025CD">
      <w:pPr>
        <w:pStyle w:val="ListParagraph"/>
        <w:numPr>
          <w:ilvl w:val="3"/>
          <w:numId w:val="20"/>
        </w:numPr>
        <w:tabs>
          <w:tab w:val="left" w:pos="1721"/>
        </w:tabs>
        <w:spacing w:before="117" w:line="242" w:lineRule="auto"/>
        <w:ind w:right="1114"/>
        <w:jc w:val="both"/>
        <w:rPr>
          <w:sz w:val="20"/>
        </w:rPr>
      </w:pPr>
      <w:r>
        <w:rPr>
          <w:sz w:val="20"/>
        </w:rPr>
        <w:t xml:space="preserve">Each new issue of Certificates will require payment of </w:t>
      </w:r>
      <w:proofErr w:type="spellStart"/>
      <w:r>
        <w:rPr>
          <w:b/>
          <w:sz w:val="20"/>
        </w:rPr>
        <w:t>Rs</w:t>
      </w:r>
      <w:proofErr w:type="spellEnd"/>
      <w:r>
        <w:rPr>
          <w:b/>
          <w:sz w:val="20"/>
        </w:rPr>
        <w:t xml:space="preserve">. 25 </w:t>
      </w:r>
      <w:r>
        <w:rPr>
          <w:sz w:val="20"/>
        </w:rPr>
        <w:t>per Certificate, subject to revisions of fee from time to time by the Management</w:t>
      </w:r>
      <w:r>
        <w:rPr>
          <w:spacing w:val="-20"/>
          <w:sz w:val="20"/>
        </w:rPr>
        <w:t xml:space="preserve"> </w:t>
      </w:r>
      <w:r>
        <w:rPr>
          <w:sz w:val="20"/>
        </w:rPr>
        <w:t>Company.</w:t>
      </w:r>
    </w:p>
    <w:p w:rsidR="00813BA6" w:rsidRDefault="00813BA6">
      <w:pPr>
        <w:pStyle w:val="BodyText"/>
        <w:rPr>
          <w:sz w:val="22"/>
        </w:rPr>
      </w:pPr>
    </w:p>
    <w:p w:rsidR="00813BA6" w:rsidRDefault="00813BA6">
      <w:pPr>
        <w:pStyle w:val="BodyText"/>
        <w:spacing w:before="9"/>
        <w:rPr>
          <w:sz w:val="28"/>
        </w:rPr>
      </w:pPr>
    </w:p>
    <w:p w:rsidR="00813BA6" w:rsidRDefault="002025CD">
      <w:pPr>
        <w:pStyle w:val="Heading5"/>
        <w:numPr>
          <w:ilvl w:val="2"/>
          <w:numId w:val="20"/>
        </w:numPr>
        <w:tabs>
          <w:tab w:val="left" w:pos="1721"/>
        </w:tabs>
        <w:spacing w:before="1"/>
        <w:ind w:hanging="721"/>
        <w:jc w:val="both"/>
      </w:pPr>
      <w:r>
        <w:t>Issuance of Units in Book Entry form in</w:t>
      </w:r>
      <w:r>
        <w:rPr>
          <w:spacing w:val="-17"/>
        </w:rPr>
        <w:t xml:space="preserve"> </w:t>
      </w:r>
      <w:r>
        <w:t>CDS</w:t>
      </w:r>
    </w:p>
    <w:p w:rsidR="00813BA6" w:rsidRDefault="002025CD">
      <w:pPr>
        <w:pStyle w:val="BodyText"/>
        <w:spacing w:before="65"/>
        <w:ind w:left="1720" w:right="1114"/>
        <w:jc w:val="both"/>
      </w:pPr>
      <w:r>
        <w:t>Unit Holder may obtain Units of Allocation Plans under the Fund in Book Entry form in CDS, if and /or when the Fund becomes CDS eligible. The Issuance of Units in CDS shall be made in accordance with the procedure laid down in CDCPL Regulations.</w:t>
      </w:r>
    </w:p>
    <w:p w:rsidR="00813BA6" w:rsidRDefault="00813BA6">
      <w:pPr>
        <w:pStyle w:val="BodyText"/>
        <w:rPr>
          <w:sz w:val="32"/>
        </w:rPr>
      </w:pPr>
    </w:p>
    <w:p w:rsidR="00813BA6" w:rsidRDefault="002025CD" w:rsidP="00462F21">
      <w:pPr>
        <w:pStyle w:val="Heading5"/>
        <w:numPr>
          <w:ilvl w:val="1"/>
          <w:numId w:val="51"/>
        </w:numPr>
        <w:tabs>
          <w:tab w:val="left" w:pos="1721"/>
        </w:tabs>
        <w:ind w:left="1720" w:hanging="721"/>
        <w:jc w:val="both"/>
      </w:pPr>
      <w:bookmarkStart w:id="46" w:name="_bookmark45"/>
      <w:bookmarkEnd w:id="46"/>
      <w:r>
        <w:t>Procedure for Redemption of</w:t>
      </w:r>
      <w:r>
        <w:rPr>
          <w:spacing w:val="-11"/>
        </w:rPr>
        <w:t xml:space="preserve"> </w:t>
      </w:r>
      <w:r>
        <w:t>Units</w:t>
      </w:r>
    </w:p>
    <w:p w:rsidR="00813BA6" w:rsidRDefault="00813BA6">
      <w:pPr>
        <w:pStyle w:val="BodyText"/>
        <w:spacing w:before="9"/>
        <w:rPr>
          <w:b/>
        </w:rPr>
      </w:pPr>
    </w:p>
    <w:p w:rsidR="00813BA6" w:rsidRDefault="002025CD" w:rsidP="00462F21">
      <w:pPr>
        <w:pStyle w:val="ListParagraph"/>
        <w:numPr>
          <w:ilvl w:val="2"/>
          <w:numId w:val="51"/>
        </w:numPr>
        <w:tabs>
          <w:tab w:val="left" w:pos="1721"/>
        </w:tabs>
        <w:ind w:left="1720" w:hanging="721"/>
        <w:jc w:val="both"/>
        <w:rPr>
          <w:b/>
          <w:sz w:val="20"/>
        </w:rPr>
      </w:pPr>
      <w:r>
        <w:rPr>
          <w:b/>
          <w:sz w:val="20"/>
        </w:rPr>
        <w:t>Who Can</w:t>
      </w:r>
      <w:r>
        <w:rPr>
          <w:b/>
          <w:spacing w:val="-6"/>
          <w:sz w:val="20"/>
        </w:rPr>
        <w:t xml:space="preserve"> </w:t>
      </w:r>
      <w:r>
        <w:rPr>
          <w:b/>
          <w:sz w:val="20"/>
        </w:rPr>
        <w:t>Apply?</w:t>
      </w:r>
    </w:p>
    <w:p w:rsidR="00813BA6" w:rsidRDefault="00813BA6">
      <w:pPr>
        <w:pStyle w:val="BodyText"/>
        <w:spacing w:before="5"/>
        <w:rPr>
          <w:b/>
          <w:sz w:val="25"/>
        </w:rPr>
      </w:pPr>
    </w:p>
    <w:p w:rsidR="00813BA6" w:rsidRDefault="002025CD">
      <w:pPr>
        <w:pStyle w:val="BodyText"/>
        <w:spacing w:before="1"/>
        <w:ind w:left="1720"/>
        <w:jc w:val="both"/>
      </w:pPr>
      <w:r>
        <w:t>During the Initial Period the Units shall not be redeemed.</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720" w:right="1114"/>
        <w:jc w:val="both"/>
      </w:pPr>
      <w:r>
        <w:t>After the Initial Period all Unit Holders are eligible to redeem the said Units (subject to applicable Contingent load as specified in Annexure B).</w:t>
      </w:r>
    </w:p>
    <w:p w:rsidR="00813BA6" w:rsidRDefault="00813BA6">
      <w:pPr>
        <w:pStyle w:val="BodyText"/>
        <w:spacing w:before="1"/>
      </w:pPr>
    </w:p>
    <w:p w:rsidR="00813BA6" w:rsidRDefault="002025CD">
      <w:pPr>
        <w:pStyle w:val="BodyText"/>
        <w:spacing w:before="1"/>
        <w:ind w:left="1720" w:right="1120"/>
        <w:jc w:val="both"/>
      </w:pPr>
      <w:r>
        <w:t>Furthermore, the units shall not be (</w:t>
      </w:r>
      <w:proofErr w:type="spellStart"/>
      <w:r>
        <w:t>i</w:t>
      </w:r>
      <w:proofErr w:type="spellEnd"/>
      <w:r>
        <w:t>) redeemable and/or reallocated during the book closure of (</w:t>
      </w:r>
      <w:proofErr w:type="spellStart"/>
      <w:r>
        <w:t>i</w:t>
      </w:r>
      <w:proofErr w:type="spellEnd"/>
      <w:r>
        <w:t>) the Fund and/or (ii) the underlying CIS. (</w:t>
      </w:r>
      <w:proofErr w:type="gramStart"/>
      <w:r>
        <w:t>ii</w:t>
      </w:r>
      <w:proofErr w:type="gramEnd"/>
      <w:r>
        <w:t>) and/or due to suspension of redemption under any of the underlying CIS.</w:t>
      </w:r>
    </w:p>
    <w:p w:rsidR="00813BA6" w:rsidRDefault="00813BA6">
      <w:pPr>
        <w:pStyle w:val="BodyText"/>
        <w:spacing w:before="9"/>
        <w:rPr>
          <w:sz w:val="27"/>
        </w:rPr>
      </w:pPr>
    </w:p>
    <w:p w:rsidR="00813BA6" w:rsidRDefault="002025CD" w:rsidP="00462F21">
      <w:pPr>
        <w:pStyle w:val="Heading5"/>
        <w:numPr>
          <w:ilvl w:val="2"/>
          <w:numId w:val="51"/>
        </w:numPr>
        <w:tabs>
          <w:tab w:val="left" w:pos="1720"/>
          <w:tab w:val="left" w:pos="1721"/>
        </w:tabs>
        <w:spacing w:before="1"/>
        <w:ind w:left="1720" w:hanging="721"/>
      </w:pPr>
      <w:r>
        <w:t>Redemption Application</w:t>
      </w:r>
      <w:r>
        <w:rPr>
          <w:spacing w:val="-5"/>
        </w:rPr>
        <w:t xml:space="preserve"> </w:t>
      </w:r>
      <w:r>
        <w:t>Procedure</w:t>
      </w:r>
    </w:p>
    <w:p w:rsidR="00813BA6" w:rsidRDefault="00813BA6">
      <w:pPr>
        <w:pStyle w:val="BodyText"/>
        <w:spacing w:before="3"/>
        <w:rPr>
          <w:b/>
          <w:sz w:val="21"/>
        </w:rPr>
      </w:pPr>
    </w:p>
    <w:p w:rsidR="00813BA6" w:rsidRDefault="002025CD">
      <w:pPr>
        <w:pStyle w:val="ListParagraph"/>
        <w:numPr>
          <w:ilvl w:val="0"/>
          <w:numId w:val="17"/>
        </w:numPr>
        <w:tabs>
          <w:tab w:val="left" w:pos="1721"/>
        </w:tabs>
        <w:ind w:right="1118"/>
        <w:jc w:val="both"/>
        <w:rPr>
          <w:sz w:val="20"/>
        </w:rPr>
      </w:pPr>
      <w:r>
        <w:rPr>
          <w:sz w:val="20"/>
        </w:rPr>
        <w:t>The Trustee shall at any time during the life of the Fund, on the instructions of the Management Company, authorize redemption of Units of Allocation Plan(s), out of the Fund Property of the respective Allocation</w:t>
      </w:r>
      <w:r>
        <w:rPr>
          <w:spacing w:val="-12"/>
          <w:sz w:val="20"/>
        </w:rPr>
        <w:t xml:space="preserve"> </w:t>
      </w:r>
      <w:r>
        <w:rPr>
          <w:sz w:val="20"/>
        </w:rPr>
        <w:t>Plan(s).</w:t>
      </w:r>
    </w:p>
    <w:p w:rsidR="00813BA6" w:rsidRDefault="00813BA6">
      <w:pPr>
        <w:pStyle w:val="BodyText"/>
        <w:spacing w:before="7"/>
      </w:pPr>
    </w:p>
    <w:p w:rsidR="00813BA6" w:rsidRDefault="002025CD">
      <w:pPr>
        <w:pStyle w:val="ListParagraph"/>
        <w:numPr>
          <w:ilvl w:val="0"/>
          <w:numId w:val="17"/>
        </w:numPr>
        <w:tabs>
          <w:tab w:val="left" w:pos="1721"/>
        </w:tabs>
        <w:ind w:right="1105" w:hanging="504"/>
        <w:jc w:val="both"/>
        <w:rPr>
          <w:sz w:val="20"/>
        </w:rPr>
      </w:pPr>
      <w:r>
        <w:rPr>
          <w:sz w:val="20"/>
        </w:rPr>
        <w:t>Request for Redemption of Units of Allocation Plan(s) under the Fund shall be made by completing the prescribed redemption form and the same is received at the Authorized Branch or office of the Distributor on a Dealing Day during the Business Hours as may be announced by the Management Company from time to time. The Distributor may retain a copy of the Redemption Form and a copy may also be supplied to the Registrar, if so required by the Management Company.</w:t>
      </w:r>
      <w:r>
        <w:rPr>
          <w:spacing w:val="-29"/>
          <w:sz w:val="20"/>
        </w:rPr>
        <w:t xml:space="preserve"> </w:t>
      </w:r>
      <w:r>
        <w:rPr>
          <w:sz w:val="20"/>
        </w:rPr>
        <w:t>.</w:t>
      </w:r>
    </w:p>
    <w:p w:rsidR="00813BA6" w:rsidRDefault="00813BA6">
      <w:pPr>
        <w:pStyle w:val="BodyText"/>
        <w:spacing w:before="8"/>
      </w:pPr>
    </w:p>
    <w:p w:rsidR="00813BA6" w:rsidRDefault="002025CD">
      <w:pPr>
        <w:pStyle w:val="ListParagraph"/>
        <w:numPr>
          <w:ilvl w:val="0"/>
          <w:numId w:val="17"/>
        </w:numPr>
        <w:tabs>
          <w:tab w:val="left" w:pos="1721"/>
        </w:tabs>
        <w:ind w:right="1115" w:hanging="550"/>
        <w:jc w:val="both"/>
        <w:rPr>
          <w:sz w:val="20"/>
        </w:rPr>
      </w:pPr>
      <w:r>
        <w:rPr>
          <w:sz w:val="20"/>
        </w:rPr>
        <w:t>In case of application for redemption by joint Unit Holders, unless otherwise specified by the joint holders, such application should be signed by all the joint Holders as per their specimen signatures provided at the time of opening of the account within the Unit Holder Register, through the investor account opening</w:t>
      </w:r>
      <w:r>
        <w:rPr>
          <w:spacing w:val="-16"/>
          <w:sz w:val="20"/>
        </w:rPr>
        <w:t xml:space="preserve"> </w:t>
      </w:r>
      <w:r>
        <w:rPr>
          <w:sz w:val="20"/>
        </w:rPr>
        <w:t>Form.</w:t>
      </w:r>
    </w:p>
    <w:p w:rsidR="00813BA6" w:rsidRDefault="00813BA6">
      <w:pPr>
        <w:pStyle w:val="BodyText"/>
        <w:rPr>
          <w:sz w:val="21"/>
        </w:rPr>
      </w:pPr>
    </w:p>
    <w:p w:rsidR="00813BA6" w:rsidRDefault="002025CD">
      <w:pPr>
        <w:pStyle w:val="ListParagraph"/>
        <w:numPr>
          <w:ilvl w:val="0"/>
          <w:numId w:val="17"/>
        </w:numPr>
        <w:tabs>
          <w:tab w:val="left" w:pos="1721"/>
        </w:tabs>
        <w:ind w:right="1117" w:hanging="560"/>
        <w:jc w:val="both"/>
        <w:rPr>
          <w:sz w:val="20"/>
        </w:rPr>
      </w:pPr>
      <w:r>
        <w:rPr>
          <w:sz w:val="20"/>
        </w:rPr>
        <w:t xml:space="preserve">The Distribution Company or the Registrar shall verify the particulars given in the application for Redemption of Units. The signature of any Unit Holder or joint Unit Holder on any document required to be signed by him under or in connection with the application for redemption of Units may be verified by Management Company or the Registrar or otherwise authenticated to their reasonable satisfaction. In case of submission of electronic on-line redemptions the Unit </w:t>
      </w:r>
      <w:proofErr w:type="spellStart"/>
      <w:r>
        <w:rPr>
          <w:sz w:val="20"/>
        </w:rPr>
        <w:t>Holder‟s</w:t>
      </w:r>
      <w:proofErr w:type="spellEnd"/>
      <w:r>
        <w:rPr>
          <w:sz w:val="20"/>
        </w:rPr>
        <w:t xml:space="preserve"> user ID and password will authenticate his</w:t>
      </w:r>
      <w:r>
        <w:rPr>
          <w:spacing w:val="-13"/>
          <w:sz w:val="20"/>
        </w:rPr>
        <w:t xml:space="preserve"> </w:t>
      </w:r>
      <w:r>
        <w:rPr>
          <w:sz w:val="20"/>
        </w:rPr>
        <w:t>identity.</w:t>
      </w:r>
    </w:p>
    <w:p w:rsidR="00813BA6" w:rsidRDefault="00813BA6">
      <w:pPr>
        <w:pStyle w:val="BodyText"/>
        <w:spacing w:before="9"/>
      </w:pPr>
    </w:p>
    <w:p w:rsidR="00813BA6" w:rsidRDefault="002025CD">
      <w:pPr>
        <w:pStyle w:val="ListParagraph"/>
        <w:numPr>
          <w:ilvl w:val="0"/>
          <w:numId w:val="17"/>
        </w:numPr>
        <w:tabs>
          <w:tab w:val="left" w:pos="1721"/>
        </w:tabs>
        <w:ind w:right="1124" w:hanging="516"/>
        <w:jc w:val="both"/>
        <w:rPr>
          <w:sz w:val="20"/>
        </w:rPr>
      </w:pPr>
      <w:r>
        <w:rPr>
          <w:sz w:val="20"/>
        </w:rPr>
        <w:t>The Unit Holder will receive a note confirming the receipt of the application for redemption from the relevant Distribution</w:t>
      </w:r>
      <w:r>
        <w:rPr>
          <w:spacing w:val="-11"/>
          <w:sz w:val="20"/>
        </w:rPr>
        <w:t xml:space="preserve"> </w:t>
      </w:r>
      <w:r>
        <w:rPr>
          <w:sz w:val="20"/>
        </w:rPr>
        <w:t>Office.</w:t>
      </w:r>
    </w:p>
    <w:p w:rsidR="00813BA6" w:rsidRDefault="00813BA6">
      <w:pPr>
        <w:pStyle w:val="BodyText"/>
        <w:spacing w:before="11"/>
      </w:pPr>
    </w:p>
    <w:p w:rsidR="00813BA6" w:rsidRDefault="002025CD">
      <w:pPr>
        <w:pStyle w:val="ListParagraph"/>
        <w:numPr>
          <w:ilvl w:val="0"/>
          <w:numId w:val="17"/>
        </w:numPr>
        <w:tabs>
          <w:tab w:val="left" w:pos="1721"/>
        </w:tabs>
        <w:ind w:right="1113" w:hanging="560"/>
        <w:jc w:val="both"/>
        <w:rPr>
          <w:sz w:val="20"/>
        </w:rPr>
      </w:pPr>
      <w:r>
        <w:rPr>
          <w:sz w:val="20"/>
        </w:rPr>
        <w:t>If subsequent to receipt of the redemption application by the Distributor, but prior to the redemption of the Units, the application is found by the Management Company or the Registrar or the Distributor to be incomplete or incorrect in any material manner, the Management Company or Registrar or the Distributor will advise the applicant to remove the discrepancy. In the meanwhile, the application will be held in abeyance for fifteen days. In the event the discrepancy is not removed in the said fifteen days, the application for redemption will be cancelled treating the same as null and void. The Unit Holder will then have to submit a fresh application for Redemption of</w:t>
      </w:r>
      <w:r>
        <w:rPr>
          <w:spacing w:val="-34"/>
          <w:sz w:val="20"/>
        </w:rPr>
        <w:t xml:space="preserve"> </w:t>
      </w:r>
      <w:r>
        <w:rPr>
          <w:sz w:val="20"/>
        </w:rPr>
        <w:t>Units.</w:t>
      </w:r>
    </w:p>
    <w:p w:rsidR="00813BA6" w:rsidRDefault="00813BA6">
      <w:pPr>
        <w:pStyle w:val="BodyText"/>
        <w:spacing w:before="9"/>
      </w:pPr>
    </w:p>
    <w:p w:rsidR="00813BA6" w:rsidRDefault="002025CD">
      <w:pPr>
        <w:pStyle w:val="ListParagraph"/>
        <w:numPr>
          <w:ilvl w:val="0"/>
          <w:numId w:val="17"/>
        </w:numPr>
        <w:tabs>
          <w:tab w:val="left" w:pos="1721"/>
        </w:tabs>
        <w:ind w:right="1126" w:hanging="605"/>
        <w:jc w:val="both"/>
        <w:rPr>
          <w:sz w:val="20"/>
        </w:rPr>
      </w:pPr>
      <w:r>
        <w:rPr>
          <w:sz w:val="20"/>
        </w:rPr>
        <w:t>The Management Company shall ensure all valid redemption request are paid based on ranking of the request in a</w:t>
      </w:r>
      <w:r>
        <w:rPr>
          <w:spacing w:val="-9"/>
          <w:sz w:val="20"/>
        </w:rPr>
        <w:t xml:space="preserve"> </w:t>
      </w:r>
      <w:r>
        <w:rPr>
          <w:sz w:val="20"/>
        </w:rPr>
        <w:t>queue.</w:t>
      </w:r>
    </w:p>
    <w:p w:rsidR="00813BA6" w:rsidRDefault="00813BA6">
      <w:pPr>
        <w:pStyle w:val="BodyText"/>
        <w:spacing w:before="8"/>
      </w:pPr>
    </w:p>
    <w:p w:rsidR="00813BA6" w:rsidRDefault="002025CD">
      <w:pPr>
        <w:pStyle w:val="ListParagraph"/>
        <w:numPr>
          <w:ilvl w:val="0"/>
          <w:numId w:val="17"/>
        </w:numPr>
        <w:tabs>
          <w:tab w:val="left" w:pos="1721"/>
        </w:tabs>
        <w:ind w:right="1110" w:hanging="648"/>
        <w:jc w:val="both"/>
        <w:rPr>
          <w:sz w:val="20"/>
        </w:rPr>
      </w:pPr>
      <w:r>
        <w:rPr>
          <w:sz w:val="20"/>
        </w:rPr>
        <w:t xml:space="preserve">The amount payable on redemption shall be paid to the Unit Holder or first named joint Unit Holder by dispatching a </w:t>
      </w:r>
      <w:proofErr w:type="spellStart"/>
      <w:r>
        <w:rPr>
          <w:sz w:val="20"/>
        </w:rPr>
        <w:t>cheque</w:t>
      </w:r>
      <w:proofErr w:type="spellEnd"/>
      <w:r>
        <w:rPr>
          <w:sz w:val="20"/>
        </w:rPr>
        <w:t>/ bank draft/ pay order for the amount to the registered address of the Unit Holder or may be paid to the Unit Holder through Electronic Bank transfer to the Unit Holder's designated bank account as mentioned in the Investor Account Opening Form or Redemption form within six Business Days  from the date of presentation of the duly completed Redemption form, electronic or otherwise, at the Authorized Branch or office of the Distributor or the Management Company. The amount may also be paid to the third party upon instruction of the Unit Holder, if allowed by the Management Company, through Electronic Bank transfer to the Unit Holder's designated bank account as mentioned in the Investor Account Opening Form or Redemption</w:t>
      </w:r>
      <w:r>
        <w:rPr>
          <w:spacing w:val="1"/>
          <w:sz w:val="20"/>
        </w:rPr>
        <w:t xml:space="preserve"> </w:t>
      </w:r>
      <w:r>
        <w:rPr>
          <w:sz w:val="20"/>
        </w:rPr>
        <w:t>form.</w:t>
      </w:r>
    </w:p>
    <w:p w:rsidR="00813BA6" w:rsidRDefault="00813BA6">
      <w:pPr>
        <w:pStyle w:val="BodyText"/>
        <w:spacing w:before="8"/>
      </w:pPr>
    </w:p>
    <w:p w:rsidR="00813BA6" w:rsidRDefault="002025CD">
      <w:pPr>
        <w:pStyle w:val="ListParagraph"/>
        <w:numPr>
          <w:ilvl w:val="0"/>
          <w:numId w:val="17"/>
        </w:numPr>
        <w:tabs>
          <w:tab w:val="left" w:pos="1721"/>
        </w:tabs>
        <w:ind w:right="1129" w:hanging="560"/>
        <w:jc w:val="both"/>
        <w:rPr>
          <w:sz w:val="20"/>
        </w:rPr>
      </w:pPr>
      <w:r>
        <w:rPr>
          <w:sz w:val="20"/>
        </w:rPr>
        <w:t>No Money shall be paid to any intermediary except the Unit Holder or his authorized representative.</w:t>
      </w:r>
    </w:p>
    <w:p w:rsidR="00813BA6" w:rsidRDefault="00813BA6">
      <w:pPr>
        <w:jc w:val="both"/>
        <w:rPr>
          <w:sz w:val="20"/>
        </w:rPr>
        <w:sectPr w:rsidR="00813BA6">
          <w:pgSz w:w="11920" w:h="16850"/>
          <w:pgMar w:top="1020" w:right="240" w:bottom="960" w:left="1160" w:header="722" w:footer="681" w:gutter="0"/>
          <w:cols w:space="720"/>
        </w:sectPr>
      </w:pPr>
    </w:p>
    <w:p w:rsidR="00813BA6" w:rsidRDefault="00813BA6">
      <w:pPr>
        <w:pStyle w:val="BodyText"/>
        <w:spacing w:before="3"/>
        <w:rPr>
          <w:sz w:val="11"/>
        </w:rPr>
      </w:pPr>
    </w:p>
    <w:p w:rsidR="00813BA6" w:rsidRDefault="002025CD">
      <w:pPr>
        <w:pStyle w:val="ListParagraph"/>
        <w:numPr>
          <w:ilvl w:val="0"/>
          <w:numId w:val="17"/>
        </w:numPr>
        <w:tabs>
          <w:tab w:val="left" w:pos="1721"/>
        </w:tabs>
        <w:spacing w:before="93"/>
        <w:ind w:right="1113" w:hanging="516"/>
        <w:jc w:val="both"/>
        <w:rPr>
          <w:sz w:val="20"/>
        </w:rPr>
      </w:pPr>
      <w:r>
        <w:rPr>
          <w:sz w:val="20"/>
        </w:rPr>
        <w:t>The Management Company may make arrangements through branches of banks to facilitate redemption of Units of the Trust property under Allocation Plan(s). A request for redemption of Units may also be made through the use of electronic means</w:t>
      </w:r>
      <w:r>
        <w:rPr>
          <w:spacing w:val="45"/>
          <w:sz w:val="20"/>
        </w:rPr>
        <w:t xml:space="preserve"> </w:t>
      </w:r>
      <w:r>
        <w:rPr>
          <w:sz w:val="20"/>
        </w:rPr>
        <w:t>such</w:t>
      </w:r>
    </w:p>
    <w:p w:rsidR="00813BA6" w:rsidRDefault="002025CD">
      <w:pPr>
        <w:pStyle w:val="BodyText"/>
        <w:spacing w:before="74"/>
        <w:ind w:left="1720" w:right="1547"/>
        <w:jc w:val="both"/>
      </w:pPr>
      <w:proofErr w:type="gramStart"/>
      <w:r>
        <w:t>as</w:t>
      </w:r>
      <w:proofErr w:type="gramEnd"/>
      <w:r>
        <w:t xml:space="preserve"> Internet or ATM facilities under prior arrangement with the Trustee and seeking prior approval of the Commission.</w:t>
      </w:r>
    </w:p>
    <w:p w:rsidR="00813BA6" w:rsidRDefault="00813BA6">
      <w:pPr>
        <w:pStyle w:val="BodyText"/>
        <w:spacing w:before="1"/>
        <w:rPr>
          <w:sz w:val="21"/>
        </w:rPr>
      </w:pPr>
    </w:p>
    <w:p w:rsidR="00813BA6" w:rsidRDefault="002025CD">
      <w:pPr>
        <w:pStyle w:val="ListParagraph"/>
        <w:numPr>
          <w:ilvl w:val="0"/>
          <w:numId w:val="17"/>
        </w:numPr>
        <w:tabs>
          <w:tab w:val="left" w:pos="1721"/>
        </w:tabs>
        <w:ind w:right="1124" w:hanging="560"/>
        <w:jc w:val="both"/>
        <w:rPr>
          <w:sz w:val="20"/>
        </w:rPr>
      </w:pPr>
      <w:r>
        <w:rPr>
          <w:sz w:val="20"/>
        </w:rPr>
        <w:t>The receipt of the Unit Holders for any amount payable in respect of the Units shall be a good discharge to the Trustee and the Management Company. In case of joint Unit Holders any one of them may give effectual receipt for any such</w:t>
      </w:r>
      <w:r>
        <w:rPr>
          <w:spacing w:val="-30"/>
          <w:sz w:val="20"/>
        </w:rPr>
        <w:t xml:space="preserve"> </w:t>
      </w:r>
      <w:r>
        <w:rPr>
          <w:sz w:val="20"/>
        </w:rPr>
        <w:t>moneys.</w:t>
      </w:r>
    </w:p>
    <w:p w:rsidR="00813BA6" w:rsidRDefault="00813BA6">
      <w:pPr>
        <w:pStyle w:val="BodyText"/>
        <w:spacing w:before="9"/>
      </w:pPr>
    </w:p>
    <w:p w:rsidR="00813BA6" w:rsidRDefault="002025CD">
      <w:pPr>
        <w:pStyle w:val="ListParagraph"/>
        <w:numPr>
          <w:ilvl w:val="0"/>
          <w:numId w:val="17"/>
        </w:numPr>
        <w:tabs>
          <w:tab w:val="left" w:pos="1721"/>
        </w:tabs>
        <w:ind w:right="1117" w:hanging="605"/>
        <w:jc w:val="both"/>
        <w:rPr>
          <w:sz w:val="20"/>
        </w:rPr>
      </w:pPr>
      <w:r>
        <w:rPr>
          <w:sz w:val="20"/>
        </w:rPr>
        <w:t>Application for Redemption of Units will be received at the authorized offices or branches of the Distributor on all Dealing Days. Where redemption requests on any one Dealing Day exceed ten (10) percent of either the total number of outstanding Units of the pertinent Allocation Plan, such redemption requests in excess of ten (10) percent may be deferred in accordance with the procedure elaborated in the Clause 4.10.4.</w:t>
      </w:r>
    </w:p>
    <w:p w:rsidR="00813BA6" w:rsidRDefault="00813BA6">
      <w:pPr>
        <w:pStyle w:val="BodyText"/>
        <w:spacing w:before="11"/>
      </w:pPr>
    </w:p>
    <w:p w:rsidR="00813BA6" w:rsidRDefault="002025CD">
      <w:pPr>
        <w:pStyle w:val="ListParagraph"/>
        <w:numPr>
          <w:ilvl w:val="0"/>
          <w:numId w:val="17"/>
        </w:numPr>
        <w:tabs>
          <w:tab w:val="left" w:pos="1721"/>
        </w:tabs>
        <w:ind w:right="1108" w:hanging="648"/>
        <w:jc w:val="both"/>
        <w:rPr>
          <w:sz w:val="20"/>
        </w:rPr>
      </w:pPr>
      <w:r>
        <w:rPr>
          <w:sz w:val="20"/>
        </w:rPr>
        <w:t>On the occurrence of any circumstance specified in the Regulation or the Deed that may require an Allocation Plan(s) under the Fund should be suspended, the Management Company shall suspend the Sale and Redemption of Units of the pertinent Allocation Plan and the intimation of suspension shall be made to the Unit Holders of the pertinent Allocation Plan, the Trustee and the Commission according to the procedure laid down in the</w:t>
      </w:r>
      <w:r>
        <w:rPr>
          <w:spacing w:val="-6"/>
          <w:sz w:val="20"/>
        </w:rPr>
        <w:t xml:space="preserve"> </w:t>
      </w:r>
      <w:r>
        <w:rPr>
          <w:sz w:val="20"/>
        </w:rPr>
        <w:t>Regulation.</w:t>
      </w:r>
    </w:p>
    <w:p w:rsidR="00813BA6" w:rsidRDefault="00813BA6">
      <w:pPr>
        <w:pStyle w:val="BodyText"/>
        <w:spacing w:before="10"/>
      </w:pPr>
    </w:p>
    <w:p w:rsidR="00813BA6" w:rsidRDefault="002025CD">
      <w:pPr>
        <w:pStyle w:val="ListParagraph"/>
        <w:numPr>
          <w:ilvl w:val="0"/>
          <w:numId w:val="17"/>
        </w:numPr>
        <w:tabs>
          <w:tab w:val="left" w:pos="1721"/>
        </w:tabs>
        <w:ind w:right="1117" w:hanging="660"/>
        <w:jc w:val="both"/>
        <w:rPr>
          <w:sz w:val="20"/>
        </w:rPr>
      </w:pPr>
      <w:r>
        <w:rPr>
          <w:sz w:val="20"/>
        </w:rPr>
        <w:t>Unit Holder may redeem their Units held in Book Entry form in CDS. The Redemption of Units in CDS shall be made in accordance with the procedure laid down in CDCPL Regulations.</w:t>
      </w:r>
    </w:p>
    <w:p w:rsidR="00813BA6" w:rsidRDefault="00813BA6">
      <w:pPr>
        <w:pStyle w:val="BodyText"/>
        <w:rPr>
          <w:sz w:val="22"/>
        </w:rPr>
      </w:pPr>
    </w:p>
    <w:p w:rsidR="00813BA6" w:rsidRDefault="002025CD" w:rsidP="00462F21">
      <w:pPr>
        <w:pStyle w:val="Heading5"/>
        <w:numPr>
          <w:ilvl w:val="1"/>
          <w:numId w:val="51"/>
        </w:numPr>
        <w:tabs>
          <w:tab w:val="left" w:pos="1360"/>
          <w:tab w:val="left" w:pos="1361"/>
        </w:tabs>
        <w:spacing w:before="174"/>
        <w:ind w:hanging="721"/>
      </w:pPr>
      <w:bookmarkStart w:id="47" w:name="_bookmark46"/>
      <w:bookmarkEnd w:id="47"/>
      <w:r>
        <w:t>Determination of Redemption (Repurchase)</w:t>
      </w:r>
      <w:r>
        <w:rPr>
          <w:spacing w:val="-10"/>
        </w:rPr>
        <w:t xml:space="preserve"> </w:t>
      </w:r>
      <w:r>
        <w:t>Price</w:t>
      </w:r>
    </w:p>
    <w:p w:rsidR="00813BA6" w:rsidRDefault="00813BA6">
      <w:pPr>
        <w:pStyle w:val="BodyText"/>
        <w:spacing w:before="3"/>
        <w:rPr>
          <w:b/>
          <w:sz w:val="21"/>
        </w:rPr>
      </w:pPr>
    </w:p>
    <w:p w:rsidR="00813BA6" w:rsidRDefault="002025CD" w:rsidP="00462F21">
      <w:pPr>
        <w:pStyle w:val="ListParagraph"/>
        <w:numPr>
          <w:ilvl w:val="2"/>
          <w:numId w:val="51"/>
        </w:numPr>
        <w:tabs>
          <w:tab w:val="left" w:pos="1361"/>
        </w:tabs>
        <w:ind w:right="1115"/>
        <w:jc w:val="both"/>
        <w:rPr>
          <w:sz w:val="20"/>
        </w:rPr>
      </w:pPr>
      <w:r>
        <w:rPr>
          <w:sz w:val="20"/>
        </w:rPr>
        <w:t>After the Initial Offer the Redemption (Repurchase) Price of Units of any Allocation Plan shall be equal to the Net Asset Value (NAV) of the pertinent Allocation Plan as of the close of Business Day (forward pricing)</w:t>
      </w:r>
      <w:r>
        <w:rPr>
          <w:spacing w:val="-14"/>
          <w:sz w:val="20"/>
        </w:rPr>
        <w:t xml:space="preserve"> </w:t>
      </w:r>
      <w:r>
        <w:rPr>
          <w:sz w:val="20"/>
        </w:rPr>
        <w:t>less:</w:t>
      </w:r>
    </w:p>
    <w:p w:rsidR="00813BA6" w:rsidRDefault="00813BA6">
      <w:pPr>
        <w:pStyle w:val="BodyText"/>
        <w:spacing w:before="11"/>
        <w:rPr>
          <w:sz w:val="28"/>
        </w:rPr>
      </w:pPr>
    </w:p>
    <w:p w:rsidR="00813BA6" w:rsidRDefault="002025CD">
      <w:pPr>
        <w:pStyle w:val="ListParagraph"/>
        <w:numPr>
          <w:ilvl w:val="0"/>
          <w:numId w:val="16"/>
        </w:numPr>
        <w:tabs>
          <w:tab w:val="left" w:pos="2080"/>
          <w:tab w:val="left" w:pos="2081"/>
        </w:tabs>
        <w:ind w:right="1521"/>
        <w:rPr>
          <w:sz w:val="20"/>
        </w:rPr>
      </w:pPr>
      <w:r>
        <w:rPr>
          <w:sz w:val="20"/>
        </w:rPr>
        <w:t>Any Contingent Load as per the details in this Offering Document Annexure B; and;</w:t>
      </w:r>
    </w:p>
    <w:p w:rsidR="00813BA6" w:rsidRDefault="002025CD">
      <w:pPr>
        <w:pStyle w:val="ListParagraph"/>
        <w:numPr>
          <w:ilvl w:val="0"/>
          <w:numId w:val="16"/>
        </w:numPr>
        <w:tabs>
          <w:tab w:val="left" w:pos="2080"/>
          <w:tab w:val="left" w:pos="2081"/>
        </w:tabs>
        <w:spacing w:before="3"/>
        <w:ind w:right="1931"/>
        <w:rPr>
          <w:sz w:val="20"/>
        </w:rPr>
      </w:pPr>
      <w:r>
        <w:rPr>
          <w:sz w:val="20"/>
        </w:rPr>
        <w:t xml:space="preserve">Such amount as the Management Company may consider an appropriate provision for Duties and Charges and other levies </w:t>
      </w:r>
      <w:proofErr w:type="spellStart"/>
      <w:r>
        <w:rPr>
          <w:sz w:val="20"/>
        </w:rPr>
        <w:t>etc</w:t>
      </w:r>
      <w:proofErr w:type="spellEnd"/>
      <w:r>
        <w:rPr>
          <w:sz w:val="20"/>
        </w:rPr>
        <w:t>;</w:t>
      </w:r>
      <w:r>
        <w:rPr>
          <w:spacing w:val="-18"/>
          <w:sz w:val="20"/>
        </w:rPr>
        <w:t xml:space="preserve"> </w:t>
      </w:r>
      <w:r>
        <w:rPr>
          <w:sz w:val="20"/>
        </w:rPr>
        <w:t>and</w:t>
      </w:r>
    </w:p>
    <w:p w:rsidR="00813BA6" w:rsidRDefault="002025CD">
      <w:pPr>
        <w:pStyle w:val="ListParagraph"/>
        <w:numPr>
          <w:ilvl w:val="0"/>
          <w:numId w:val="16"/>
        </w:numPr>
        <w:tabs>
          <w:tab w:val="left" w:pos="2080"/>
          <w:tab w:val="left" w:pos="2081"/>
        </w:tabs>
        <w:ind w:right="1926" w:hanging="478"/>
        <w:rPr>
          <w:sz w:val="20"/>
        </w:rPr>
      </w:pPr>
      <w:r>
        <w:rPr>
          <w:sz w:val="20"/>
        </w:rPr>
        <w:t>Such amount as the Management Company may consider an appropriate provision for Transaction</w:t>
      </w:r>
      <w:r>
        <w:rPr>
          <w:spacing w:val="-9"/>
          <w:sz w:val="20"/>
        </w:rPr>
        <w:t xml:space="preserve"> </w:t>
      </w:r>
      <w:r>
        <w:rPr>
          <w:sz w:val="20"/>
        </w:rPr>
        <w:t>Costs;</w:t>
      </w:r>
    </w:p>
    <w:p w:rsidR="00813BA6" w:rsidRDefault="002025CD">
      <w:pPr>
        <w:pStyle w:val="ListParagraph"/>
        <w:numPr>
          <w:ilvl w:val="0"/>
          <w:numId w:val="16"/>
        </w:numPr>
        <w:tabs>
          <w:tab w:val="left" w:pos="2080"/>
          <w:tab w:val="left" w:pos="2081"/>
        </w:tabs>
        <w:rPr>
          <w:sz w:val="20"/>
        </w:rPr>
      </w:pPr>
      <w:r>
        <w:rPr>
          <w:sz w:val="20"/>
        </w:rPr>
        <w:t>Such sum shall be adjusted downward to the nearest</w:t>
      </w:r>
      <w:r>
        <w:rPr>
          <w:spacing w:val="-24"/>
          <w:sz w:val="20"/>
        </w:rPr>
        <w:t xml:space="preserve"> </w:t>
      </w:r>
      <w:r>
        <w:rPr>
          <w:sz w:val="20"/>
        </w:rPr>
        <w:t>paisa</w:t>
      </w:r>
    </w:p>
    <w:p w:rsidR="00813BA6" w:rsidRDefault="00813BA6">
      <w:pPr>
        <w:pStyle w:val="BodyText"/>
        <w:spacing w:before="1"/>
      </w:pPr>
    </w:p>
    <w:p w:rsidR="00813BA6" w:rsidRDefault="002025CD">
      <w:pPr>
        <w:pStyle w:val="BodyText"/>
        <w:ind w:left="1360" w:right="1110"/>
        <w:jc w:val="both"/>
      </w:pPr>
      <w:r>
        <w:t>Level of all back end loads shall be disclosed in the Offering Document –Annexure B. An increase in Back End load will require 90 days prior notice to the Unit Holder or any other period as specified in the Regulations.</w:t>
      </w:r>
    </w:p>
    <w:p w:rsidR="00813BA6" w:rsidRDefault="00813BA6">
      <w:pPr>
        <w:pStyle w:val="BodyText"/>
        <w:spacing w:before="6"/>
      </w:pPr>
    </w:p>
    <w:p w:rsidR="00813BA6" w:rsidRDefault="002025CD" w:rsidP="00462F21">
      <w:pPr>
        <w:pStyle w:val="ListParagraph"/>
        <w:numPr>
          <w:ilvl w:val="2"/>
          <w:numId w:val="51"/>
        </w:numPr>
        <w:tabs>
          <w:tab w:val="left" w:pos="1361"/>
        </w:tabs>
        <w:ind w:right="1106"/>
        <w:jc w:val="both"/>
        <w:rPr>
          <w:sz w:val="20"/>
        </w:rPr>
      </w:pPr>
      <w:r>
        <w:rPr>
          <w:sz w:val="20"/>
        </w:rPr>
        <w:t>The Repurchase (Redemption) Price so determined shall apply to redemption requests, complete in all respects, received by the Distributor or the Management Company during the Business Hours (as announced by the Management Company from time to time) on the</w:t>
      </w:r>
      <w:r>
        <w:rPr>
          <w:spacing w:val="-3"/>
          <w:sz w:val="20"/>
        </w:rPr>
        <w:t xml:space="preserve"> </w:t>
      </w:r>
      <w:r>
        <w:rPr>
          <w:sz w:val="20"/>
        </w:rPr>
        <w:t>Dealing</w:t>
      </w:r>
      <w:r>
        <w:rPr>
          <w:spacing w:val="-3"/>
          <w:sz w:val="20"/>
        </w:rPr>
        <w:t xml:space="preserve"> </w:t>
      </w:r>
      <w:r>
        <w:rPr>
          <w:sz w:val="20"/>
        </w:rPr>
        <w:t>Day</w:t>
      </w:r>
      <w:r>
        <w:rPr>
          <w:spacing w:val="-6"/>
          <w:sz w:val="20"/>
        </w:rPr>
        <w:t xml:space="preserve"> </w:t>
      </w:r>
      <w:r>
        <w:rPr>
          <w:sz w:val="20"/>
        </w:rPr>
        <w:t>on</w:t>
      </w:r>
      <w:r>
        <w:rPr>
          <w:spacing w:val="-1"/>
          <w:sz w:val="20"/>
        </w:rPr>
        <w:t xml:space="preserve"> </w:t>
      </w:r>
      <w:r>
        <w:rPr>
          <w:sz w:val="20"/>
        </w:rPr>
        <w:t>which a</w:t>
      </w:r>
      <w:r>
        <w:rPr>
          <w:spacing w:val="-1"/>
          <w:sz w:val="20"/>
        </w:rPr>
        <w:t xml:space="preserve"> </w:t>
      </w:r>
      <w:r>
        <w:rPr>
          <w:sz w:val="20"/>
        </w:rPr>
        <w:t>correctly</w:t>
      </w:r>
      <w:r>
        <w:rPr>
          <w:spacing w:val="-4"/>
          <w:sz w:val="20"/>
        </w:rPr>
        <w:t xml:space="preserve"> </w:t>
      </w:r>
      <w:r>
        <w:rPr>
          <w:sz w:val="20"/>
        </w:rPr>
        <w:t>and</w:t>
      </w:r>
      <w:r>
        <w:rPr>
          <w:spacing w:val="-1"/>
          <w:sz w:val="20"/>
        </w:rPr>
        <w:t xml:space="preserve"> </w:t>
      </w:r>
      <w:r>
        <w:rPr>
          <w:sz w:val="20"/>
        </w:rPr>
        <w:t>properly</w:t>
      </w:r>
      <w:r>
        <w:rPr>
          <w:spacing w:val="-6"/>
          <w:sz w:val="20"/>
        </w:rPr>
        <w:t xml:space="preserve"> </w:t>
      </w:r>
      <w:r>
        <w:rPr>
          <w:sz w:val="20"/>
        </w:rPr>
        <w:t>filled redemption</w:t>
      </w:r>
      <w:r>
        <w:rPr>
          <w:spacing w:val="-1"/>
          <w:sz w:val="20"/>
        </w:rPr>
        <w:t xml:space="preserve"> </w:t>
      </w:r>
      <w:r>
        <w:rPr>
          <w:sz w:val="20"/>
        </w:rPr>
        <w:t>application</w:t>
      </w:r>
      <w:r>
        <w:rPr>
          <w:spacing w:val="-3"/>
          <w:sz w:val="20"/>
        </w:rPr>
        <w:t xml:space="preserve"> </w:t>
      </w:r>
      <w:r>
        <w:rPr>
          <w:sz w:val="20"/>
        </w:rPr>
        <w:t>is</w:t>
      </w:r>
      <w:r>
        <w:rPr>
          <w:spacing w:val="-19"/>
          <w:sz w:val="20"/>
        </w:rPr>
        <w:t xml:space="preserve"> </w:t>
      </w:r>
      <w:r>
        <w:rPr>
          <w:sz w:val="20"/>
        </w:rPr>
        <w:t>received.</w:t>
      </w:r>
    </w:p>
    <w:p w:rsidR="00813BA6" w:rsidRDefault="00813BA6">
      <w:pPr>
        <w:pStyle w:val="BodyText"/>
        <w:rPr>
          <w:sz w:val="21"/>
        </w:rPr>
      </w:pPr>
    </w:p>
    <w:p w:rsidR="00813BA6" w:rsidRDefault="002025CD" w:rsidP="00462F21">
      <w:pPr>
        <w:pStyle w:val="ListParagraph"/>
        <w:numPr>
          <w:ilvl w:val="2"/>
          <w:numId w:val="51"/>
        </w:numPr>
        <w:tabs>
          <w:tab w:val="left" w:pos="1361"/>
        </w:tabs>
        <w:spacing w:before="1"/>
        <w:ind w:right="1112"/>
        <w:jc w:val="both"/>
        <w:rPr>
          <w:sz w:val="20"/>
        </w:rPr>
      </w:pPr>
      <w:r>
        <w:rPr>
          <w:sz w:val="20"/>
        </w:rPr>
        <w:t xml:space="preserve">The Redemption Price of Units of Allocation Plans determined by the Management Company shall be made available for every Dealing day to the public at the office and branches of the Distributors and at the discretion of the Management Company may also be published in any daily newspaper widely circulated in Pakistan and will be published at Management </w:t>
      </w:r>
      <w:proofErr w:type="spellStart"/>
      <w:r>
        <w:rPr>
          <w:sz w:val="20"/>
        </w:rPr>
        <w:t>Company‟s</w:t>
      </w:r>
      <w:proofErr w:type="spellEnd"/>
      <w:r>
        <w:rPr>
          <w:sz w:val="20"/>
        </w:rPr>
        <w:t xml:space="preserve"> and MUFAP‟s</w:t>
      </w:r>
      <w:r>
        <w:rPr>
          <w:spacing w:val="-13"/>
          <w:sz w:val="20"/>
        </w:rPr>
        <w:t xml:space="preserve"> </w:t>
      </w:r>
      <w:r>
        <w:rPr>
          <w:sz w:val="20"/>
        </w:rPr>
        <w:t>website.</w:t>
      </w:r>
    </w:p>
    <w:p w:rsidR="00813BA6" w:rsidRDefault="00813BA6">
      <w:pPr>
        <w:pStyle w:val="BodyText"/>
        <w:rPr>
          <w:sz w:val="22"/>
        </w:rPr>
      </w:pPr>
    </w:p>
    <w:p w:rsidR="00813BA6" w:rsidRDefault="002025CD" w:rsidP="00462F21">
      <w:pPr>
        <w:pStyle w:val="Heading5"/>
        <w:numPr>
          <w:ilvl w:val="1"/>
          <w:numId w:val="51"/>
        </w:numPr>
        <w:tabs>
          <w:tab w:val="left" w:pos="1360"/>
          <w:tab w:val="left" w:pos="1361"/>
        </w:tabs>
        <w:spacing w:before="152"/>
        <w:ind w:hanging="721"/>
      </w:pPr>
      <w:bookmarkStart w:id="48" w:name="_bookmark47"/>
      <w:bookmarkEnd w:id="48"/>
      <w:r>
        <w:t>Purchase (Public Offer) and Redemption (Repurchase) of Units outside</w:t>
      </w:r>
      <w:r>
        <w:rPr>
          <w:spacing w:val="-24"/>
        </w:rPr>
        <w:t xml:space="preserve"> </w:t>
      </w:r>
      <w:r>
        <w:t>Pakistan</w:t>
      </w:r>
    </w:p>
    <w:p w:rsidR="00813BA6" w:rsidRDefault="00813BA6">
      <w:pPr>
        <w:pStyle w:val="BodyText"/>
        <w:spacing w:before="4"/>
        <w:rPr>
          <w:b/>
          <w:sz w:val="21"/>
        </w:rPr>
      </w:pPr>
    </w:p>
    <w:p w:rsidR="00813BA6" w:rsidRDefault="002025CD" w:rsidP="00462F21">
      <w:pPr>
        <w:pStyle w:val="ListParagraph"/>
        <w:numPr>
          <w:ilvl w:val="2"/>
          <w:numId w:val="51"/>
        </w:numPr>
        <w:tabs>
          <w:tab w:val="left" w:pos="1360"/>
          <w:tab w:val="left" w:pos="1361"/>
        </w:tabs>
        <w:ind w:hanging="721"/>
        <w:rPr>
          <w:sz w:val="20"/>
        </w:rPr>
      </w:pPr>
      <w:r>
        <w:rPr>
          <w:sz w:val="20"/>
        </w:rPr>
        <w:t>Subject to exchange control, SECP prior approval and other applicable laws, Rules</w:t>
      </w:r>
      <w:r>
        <w:rPr>
          <w:spacing w:val="21"/>
          <w:sz w:val="20"/>
        </w:rPr>
        <w:t xml:space="preserve"> </w:t>
      </w:r>
      <w:r>
        <w:rPr>
          <w:sz w:val="20"/>
        </w:rPr>
        <w:t>and</w:t>
      </w:r>
    </w:p>
    <w:p w:rsidR="00813BA6" w:rsidRDefault="00813BA6">
      <w:pPr>
        <w:rPr>
          <w:sz w:val="20"/>
        </w:rPr>
        <w:sectPr w:rsidR="00813BA6">
          <w:pgSz w:w="11920" w:h="16850"/>
          <w:pgMar w:top="1020" w:right="240" w:bottom="9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37" style="width:478.15pt;height:.5pt;mso-position-horizontal-relative:char;mso-position-vertical-relative:line" coordsize="9563,10">
            <v:line id="_x0000_s1038" style="position:absolute" from="0,5" to="9563,5" strokeweight=".48pt"/>
            <w10:wrap type="none"/>
            <w10:anchorlock/>
          </v:group>
        </w:pict>
      </w:r>
    </w:p>
    <w:p w:rsidR="00813BA6" w:rsidRDefault="002025CD">
      <w:pPr>
        <w:pStyle w:val="BodyText"/>
        <w:ind w:left="1360"/>
        <w:jc w:val="both"/>
      </w:pPr>
      <w:r>
        <w:t>Regulations, in the event of arrangements being made by the Management Company for</w:t>
      </w:r>
    </w:p>
    <w:p w:rsidR="00813BA6" w:rsidRDefault="002025CD">
      <w:pPr>
        <w:pStyle w:val="BodyText"/>
        <w:spacing w:before="75"/>
        <w:ind w:left="1360" w:right="1113"/>
        <w:jc w:val="both"/>
      </w:pPr>
      <w:r>
        <w:t xml:space="preserve">the Purchase (Public Offer) of Units to persons not residing in Pakistan or for delivery in any country outside Pakistan, the price at which such Units may be issued may include in addition to the Purchase (Public Offer) Price as hereinbefore provided a further amount sufficient to cover any exchange risk insurance, any additional stamp duty or taxation whether national, local or otherwise </w:t>
      </w:r>
      <w:proofErr w:type="spellStart"/>
      <w:r>
        <w:t>leviable</w:t>
      </w:r>
      <w:proofErr w:type="spellEnd"/>
      <w:r>
        <w:t xml:space="preserve"> in that country in respect of such issue or of the delivery or issue of Certificates, or any additional costs relating to the delivery of certificates or the remittance of money to Pakistan or any other cost in general incurred in providing this facility.</w:t>
      </w:r>
    </w:p>
    <w:p w:rsidR="00813BA6" w:rsidRDefault="00813BA6">
      <w:pPr>
        <w:pStyle w:val="BodyText"/>
        <w:spacing w:before="8"/>
      </w:pPr>
    </w:p>
    <w:p w:rsidR="00813BA6" w:rsidRDefault="002025CD" w:rsidP="00462F21">
      <w:pPr>
        <w:pStyle w:val="ListParagraph"/>
        <w:numPr>
          <w:ilvl w:val="2"/>
          <w:numId w:val="51"/>
        </w:numPr>
        <w:tabs>
          <w:tab w:val="left" w:pos="1361"/>
        </w:tabs>
        <w:ind w:right="1110"/>
        <w:jc w:val="both"/>
        <w:rPr>
          <w:sz w:val="20"/>
        </w:rPr>
      </w:pPr>
      <w:r>
        <w:rPr>
          <w:sz w:val="20"/>
        </w:rPr>
        <w:t xml:space="preserve">In the event that the Redemption Price for Units shall be paid in any country outside Pakistan, the price at which such Units may be redeemed may include as a deduction to the Redemption Price as hereinbefore provided a further amount sufficient to cover any exchange risk insurance and any additional stamp duty or taxation whether national, local or otherwise </w:t>
      </w:r>
      <w:proofErr w:type="spellStart"/>
      <w:r>
        <w:rPr>
          <w:sz w:val="20"/>
        </w:rPr>
        <w:t>leviable</w:t>
      </w:r>
      <w:proofErr w:type="spellEnd"/>
      <w:r>
        <w:rPr>
          <w:sz w:val="20"/>
        </w:rPr>
        <w:t xml:space="preserve"> in that country in respect of such payment or redemption or any bank or other charges incurred in arranging the payment or any other cost in general incurred in providing this facility. Provided however, neither the Management Company, nor the Trustee give any assurance or make any representation that remittance would be allowed by the State Bank of Pakistan at the relevant</w:t>
      </w:r>
      <w:r>
        <w:rPr>
          <w:spacing w:val="-5"/>
          <w:sz w:val="20"/>
        </w:rPr>
        <w:t xml:space="preserve"> </w:t>
      </w:r>
      <w:r>
        <w:rPr>
          <w:sz w:val="20"/>
        </w:rPr>
        <w:t>time</w:t>
      </w:r>
    </w:p>
    <w:p w:rsidR="00813BA6" w:rsidRDefault="00813BA6">
      <w:pPr>
        <w:pStyle w:val="BodyText"/>
        <w:spacing w:before="1"/>
        <w:rPr>
          <w:sz w:val="21"/>
        </w:rPr>
      </w:pPr>
    </w:p>
    <w:p w:rsidR="00813BA6" w:rsidRDefault="002025CD" w:rsidP="00462F21">
      <w:pPr>
        <w:pStyle w:val="ListParagraph"/>
        <w:numPr>
          <w:ilvl w:val="2"/>
          <w:numId w:val="51"/>
        </w:numPr>
        <w:tabs>
          <w:tab w:val="left" w:pos="1361"/>
        </w:tabs>
        <w:ind w:right="1118"/>
        <w:jc w:val="both"/>
      </w:pPr>
      <w:r>
        <w:rPr>
          <w:sz w:val="20"/>
        </w:rPr>
        <w:t>The currency of transaction of the Trust is the Pakistan Rupee and the Management Company, Trustee or any Distributor are not obliged to transact the purchase or redemption of the Units in any other currency and shall not be held liable, save as may be specifically undertaken by the Management Company, for receipt or payment in any other currency or for any obligations arising</w:t>
      </w:r>
      <w:r>
        <w:rPr>
          <w:spacing w:val="-16"/>
          <w:sz w:val="20"/>
        </w:rPr>
        <w:t xml:space="preserve"> </w:t>
      </w:r>
      <w:r>
        <w:rPr>
          <w:sz w:val="20"/>
        </w:rPr>
        <w:t>therefrom</w:t>
      </w:r>
      <w:r>
        <w:t>.</w:t>
      </w:r>
    </w:p>
    <w:p w:rsidR="00813BA6" w:rsidRDefault="00813BA6">
      <w:pPr>
        <w:pStyle w:val="BodyText"/>
        <w:rPr>
          <w:sz w:val="24"/>
        </w:rPr>
      </w:pPr>
    </w:p>
    <w:p w:rsidR="00813BA6" w:rsidRDefault="002025CD" w:rsidP="00462F21">
      <w:pPr>
        <w:pStyle w:val="Heading5"/>
        <w:numPr>
          <w:ilvl w:val="1"/>
          <w:numId w:val="51"/>
        </w:numPr>
        <w:tabs>
          <w:tab w:val="left" w:pos="1360"/>
          <w:tab w:val="left" w:pos="1361"/>
        </w:tabs>
        <w:spacing w:before="148"/>
        <w:ind w:hanging="721"/>
      </w:pPr>
      <w:bookmarkStart w:id="49" w:name="_bookmark48"/>
      <w:bookmarkEnd w:id="49"/>
      <w:r>
        <w:t>Procedure for Requesting Change in Unit Holder</w:t>
      </w:r>
      <w:r>
        <w:rPr>
          <w:spacing w:val="-20"/>
        </w:rPr>
        <w:t xml:space="preserve"> </w:t>
      </w:r>
      <w:r>
        <w:t>Particulars</w:t>
      </w:r>
    </w:p>
    <w:p w:rsidR="00813BA6" w:rsidRDefault="00813BA6">
      <w:pPr>
        <w:pStyle w:val="BodyText"/>
        <w:spacing w:before="11"/>
        <w:rPr>
          <w:b/>
        </w:rPr>
      </w:pPr>
    </w:p>
    <w:p w:rsidR="00813BA6" w:rsidRDefault="002025CD" w:rsidP="00462F21">
      <w:pPr>
        <w:pStyle w:val="ListParagraph"/>
        <w:numPr>
          <w:ilvl w:val="2"/>
          <w:numId w:val="51"/>
        </w:numPr>
        <w:tabs>
          <w:tab w:val="left" w:pos="1360"/>
          <w:tab w:val="left" w:pos="1361"/>
        </w:tabs>
        <w:ind w:hanging="721"/>
        <w:rPr>
          <w:b/>
          <w:sz w:val="20"/>
        </w:rPr>
      </w:pPr>
      <w:r>
        <w:rPr>
          <w:b/>
          <w:sz w:val="20"/>
        </w:rPr>
        <w:t>Who Can Request</w:t>
      </w:r>
      <w:r>
        <w:rPr>
          <w:b/>
          <w:spacing w:val="-7"/>
          <w:sz w:val="20"/>
        </w:rPr>
        <w:t xml:space="preserve"> </w:t>
      </w:r>
      <w:r>
        <w:rPr>
          <w:b/>
          <w:sz w:val="20"/>
        </w:rPr>
        <w:t>Change?</w:t>
      </w:r>
    </w:p>
    <w:p w:rsidR="00813BA6" w:rsidRDefault="00813BA6">
      <w:pPr>
        <w:pStyle w:val="BodyText"/>
        <w:spacing w:before="6"/>
        <w:rPr>
          <w:b/>
          <w:sz w:val="25"/>
        </w:rPr>
      </w:pPr>
    </w:p>
    <w:p w:rsidR="00813BA6" w:rsidRDefault="002025CD">
      <w:pPr>
        <w:pStyle w:val="BodyText"/>
        <w:ind w:left="1360" w:right="1113"/>
        <w:jc w:val="both"/>
      </w:pPr>
      <w:r>
        <w:t>All Unit Holders are eligible to change their Unit Holder details if they so desire. For such change in particulars, a request shall be made via the Special Instructions Form. These Forms may be obtained from Distributors or Investment Facilitators or from the Management Company or through its website. In the case where Units are held in CDS account then requests should also be made through “Service Request Form” submitted to Distributors, Investment Facilities, or directly to the Management Company,</w:t>
      </w:r>
    </w:p>
    <w:p w:rsidR="00813BA6" w:rsidRDefault="00813BA6">
      <w:pPr>
        <w:pStyle w:val="BodyText"/>
      </w:pPr>
    </w:p>
    <w:p w:rsidR="00813BA6" w:rsidRDefault="002025CD">
      <w:pPr>
        <w:pStyle w:val="BodyText"/>
        <w:ind w:left="1360" w:right="1125"/>
        <w:jc w:val="both"/>
      </w:pPr>
      <w:r>
        <w:t>However, in the case where the Unit Holder desires to change Unit Holder details pertinent to their respective CDS account then request should be made through CDS Participant or the Investor Account Service (IAS) with which the account is maintained, according to the procedure laid down in CDCPL Regulations.</w:t>
      </w:r>
    </w:p>
    <w:p w:rsidR="00813BA6" w:rsidRDefault="00813BA6">
      <w:pPr>
        <w:pStyle w:val="BodyText"/>
        <w:rPr>
          <w:sz w:val="22"/>
        </w:rPr>
      </w:pPr>
    </w:p>
    <w:p w:rsidR="00813BA6" w:rsidRDefault="00813BA6">
      <w:pPr>
        <w:pStyle w:val="BodyText"/>
        <w:spacing w:before="4"/>
      </w:pPr>
    </w:p>
    <w:p w:rsidR="00813BA6" w:rsidRDefault="002025CD" w:rsidP="00462F21">
      <w:pPr>
        <w:pStyle w:val="Heading5"/>
        <w:numPr>
          <w:ilvl w:val="2"/>
          <w:numId w:val="51"/>
        </w:numPr>
        <w:tabs>
          <w:tab w:val="left" w:pos="1360"/>
          <w:tab w:val="left" w:pos="1361"/>
        </w:tabs>
        <w:ind w:hanging="721"/>
      </w:pPr>
      <w:r>
        <w:t>Application Procedure for Change in</w:t>
      </w:r>
      <w:r>
        <w:rPr>
          <w:spacing w:val="-14"/>
        </w:rPr>
        <w:t xml:space="preserve"> </w:t>
      </w:r>
      <w:r>
        <w:t>Particulars</w:t>
      </w:r>
    </w:p>
    <w:p w:rsidR="00813BA6" w:rsidRDefault="00813BA6">
      <w:pPr>
        <w:pStyle w:val="BodyText"/>
        <w:rPr>
          <w:b/>
          <w:sz w:val="22"/>
        </w:rPr>
      </w:pPr>
    </w:p>
    <w:p w:rsidR="00813BA6" w:rsidRDefault="002025CD">
      <w:pPr>
        <w:pStyle w:val="ListParagraph"/>
        <w:numPr>
          <w:ilvl w:val="0"/>
          <w:numId w:val="15"/>
        </w:numPr>
        <w:tabs>
          <w:tab w:val="left" w:pos="1361"/>
        </w:tabs>
        <w:spacing w:before="163" w:line="228" w:lineRule="exact"/>
        <w:ind w:hanging="361"/>
        <w:rPr>
          <w:sz w:val="20"/>
        </w:rPr>
      </w:pPr>
      <w:r>
        <w:rPr>
          <w:sz w:val="20"/>
        </w:rPr>
        <w:t>Some of the key information which the Unit Holder can change is as</w:t>
      </w:r>
      <w:r>
        <w:rPr>
          <w:spacing w:val="-40"/>
          <w:sz w:val="20"/>
        </w:rPr>
        <w:t xml:space="preserve"> </w:t>
      </w:r>
      <w:r>
        <w:rPr>
          <w:sz w:val="20"/>
        </w:rPr>
        <w:t>follows:</w:t>
      </w:r>
    </w:p>
    <w:p w:rsidR="00813BA6" w:rsidRDefault="002025CD">
      <w:pPr>
        <w:pStyle w:val="ListParagraph"/>
        <w:numPr>
          <w:ilvl w:val="1"/>
          <w:numId w:val="15"/>
        </w:numPr>
        <w:tabs>
          <w:tab w:val="left" w:pos="2140"/>
          <w:tab w:val="left" w:pos="2141"/>
        </w:tabs>
        <w:spacing w:line="228" w:lineRule="exact"/>
        <w:ind w:hanging="402"/>
        <w:rPr>
          <w:sz w:val="20"/>
        </w:rPr>
      </w:pPr>
      <w:r>
        <w:rPr>
          <w:sz w:val="20"/>
        </w:rPr>
        <w:t>Change in</w:t>
      </w:r>
      <w:r>
        <w:rPr>
          <w:spacing w:val="-5"/>
          <w:sz w:val="20"/>
        </w:rPr>
        <w:t xml:space="preserve"> </w:t>
      </w:r>
      <w:r>
        <w:rPr>
          <w:sz w:val="20"/>
        </w:rPr>
        <w:t>address</w:t>
      </w:r>
    </w:p>
    <w:p w:rsidR="00813BA6" w:rsidRDefault="002025CD">
      <w:pPr>
        <w:pStyle w:val="ListParagraph"/>
        <w:numPr>
          <w:ilvl w:val="1"/>
          <w:numId w:val="15"/>
        </w:numPr>
        <w:tabs>
          <w:tab w:val="left" w:pos="2140"/>
          <w:tab w:val="left" w:pos="2141"/>
        </w:tabs>
        <w:ind w:hanging="402"/>
        <w:rPr>
          <w:sz w:val="20"/>
        </w:rPr>
      </w:pPr>
      <w:r>
        <w:rPr>
          <w:sz w:val="20"/>
        </w:rPr>
        <w:t>Change in Bank Account details</w:t>
      </w:r>
    </w:p>
    <w:p w:rsidR="00813BA6" w:rsidRDefault="002025CD">
      <w:pPr>
        <w:pStyle w:val="ListParagraph"/>
        <w:numPr>
          <w:ilvl w:val="1"/>
          <w:numId w:val="15"/>
        </w:numPr>
        <w:tabs>
          <w:tab w:val="left" w:pos="2140"/>
          <w:tab w:val="left" w:pos="2141"/>
        </w:tabs>
        <w:spacing w:before="1"/>
        <w:ind w:hanging="402"/>
        <w:rPr>
          <w:sz w:val="20"/>
        </w:rPr>
      </w:pPr>
      <w:r>
        <w:rPr>
          <w:sz w:val="20"/>
        </w:rPr>
        <w:t>Account Operating</w:t>
      </w:r>
      <w:r>
        <w:rPr>
          <w:spacing w:val="-7"/>
          <w:sz w:val="20"/>
        </w:rPr>
        <w:t xml:space="preserve"> </w:t>
      </w:r>
      <w:r>
        <w:rPr>
          <w:sz w:val="20"/>
        </w:rPr>
        <w:t>instructions</w:t>
      </w:r>
    </w:p>
    <w:p w:rsidR="00813BA6" w:rsidRDefault="00813BA6">
      <w:pPr>
        <w:pStyle w:val="BodyText"/>
      </w:pPr>
    </w:p>
    <w:p w:rsidR="00813BA6" w:rsidRDefault="002025CD">
      <w:pPr>
        <w:pStyle w:val="BodyText"/>
        <w:spacing w:before="1"/>
        <w:ind w:left="1540"/>
      </w:pPr>
      <w:r>
        <w:t>Change will not be allowed in Title of account and CNIC.</w:t>
      </w:r>
    </w:p>
    <w:p w:rsidR="00813BA6" w:rsidRDefault="00813BA6">
      <w:pPr>
        <w:pStyle w:val="BodyText"/>
        <w:spacing w:before="8"/>
        <w:rPr>
          <w:sz w:val="30"/>
        </w:rPr>
      </w:pPr>
    </w:p>
    <w:p w:rsidR="00813BA6" w:rsidRDefault="002025CD">
      <w:pPr>
        <w:pStyle w:val="ListParagraph"/>
        <w:numPr>
          <w:ilvl w:val="0"/>
          <w:numId w:val="15"/>
        </w:numPr>
        <w:tabs>
          <w:tab w:val="left" w:pos="1361"/>
        </w:tabs>
        <w:ind w:right="1119"/>
        <w:jc w:val="both"/>
        <w:rPr>
          <w:sz w:val="20"/>
        </w:rPr>
      </w:pPr>
      <w:r>
        <w:rPr>
          <w:sz w:val="20"/>
        </w:rPr>
        <w:t>Fully completed Service Request Form has to be submitted by both Individuals and/or Institutional Investor(s). This Form should be delivered to any of the Authorized Branches of the Distribution Companies or may be submitted to the Management Company through an Investment Facilitator within Business Hours on a Dealing</w:t>
      </w:r>
      <w:r>
        <w:rPr>
          <w:spacing w:val="-11"/>
          <w:sz w:val="20"/>
        </w:rPr>
        <w:t xml:space="preserve"> </w:t>
      </w:r>
      <w:r>
        <w:rPr>
          <w:sz w:val="20"/>
        </w:rPr>
        <w:t>Day.</w:t>
      </w:r>
    </w:p>
    <w:p w:rsidR="00813BA6" w:rsidRDefault="002025CD">
      <w:pPr>
        <w:pStyle w:val="ListParagraph"/>
        <w:numPr>
          <w:ilvl w:val="0"/>
          <w:numId w:val="15"/>
        </w:numPr>
        <w:tabs>
          <w:tab w:val="left" w:pos="1361"/>
        </w:tabs>
        <w:spacing w:before="120"/>
        <w:ind w:right="1134"/>
        <w:jc w:val="both"/>
        <w:rPr>
          <w:sz w:val="20"/>
        </w:rPr>
      </w:pPr>
      <w:r>
        <w:rPr>
          <w:sz w:val="20"/>
        </w:rPr>
        <w:t>The applicant must obtain a copy of the Special Instructions Form signed and duly verified by an Authorized Officer of the Distributor or Management</w:t>
      </w:r>
      <w:r>
        <w:rPr>
          <w:spacing w:val="-17"/>
          <w:sz w:val="20"/>
        </w:rPr>
        <w:t xml:space="preserve"> </w:t>
      </w:r>
      <w:r>
        <w:rPr>
          <w:sz w:val="20"/>
        </w:rPr>
        <w:t>Company.</w:t>
      </w:r>
    </w:p>
    <w:p w:rsidR="00813BA6" w:rsidRDefault="00813BA6">
      <w:pPr>
        <w:jc w:val="both"/>
        <w:rPr>
          <w:sz w:val="20"/>
        </w:rPr>
        <w:sectPr w:rsidR="00813BA6">
          <w:headerReference w:type="default" r:id="rId26"/>
          <w:pgSz w:w="11920" w:h="16850"/>
          <w:pgMar w:top="980" w:right="240" w:bottom="980" w:left="1160" w:header="722" w:footer="681" w:gutter="0"/>
          <w:cols w:space="720"/>
        </w:sectPr>
      </w:pPr>
    </w:p>
    <w:p w:rsidR="00813BA6" w:rsidRDefault="00813BA6">
      <w:pPr>
        <w:pStyle w:val="BodyText"/>
        <w:spacing w:before="7"/>
        <w:rPr>
          <w:sz w:val="19"/>
        </w:rPr>
      </w:pPr>
    </w:p>
    <w:p w:rsidR="00813BA6" w:rsidRDefault="002025CD">
      <w:pPr>
        <w:pStyle w:val="ListParagraph"/>
        <w:numPr>
          <w:ilvl w:val="0"/>
          <w:numId w:val="15"/>
        </w:numPr>
        <w:tabs>
          <w:tab w:val="left" w:pos="1361"/>
        </w:tabs>
        <w:spacing w:before="93"/>
        <w:ind w:right="1116"/>
        <w:jc w:val="both"/>
        <w:rPr>
          <w:sz w:val="20"/>
        </w:rPr>
      </w:pPr>
      <w:r>
        <w:rPr>
          <w:sz w:val="20"/>
        </w:rPr>
        <w:t>The Distribution Company and /or Management Company will be entitled to verify the particulars given in the Special Instructions Form. In case of any incorrect information the application may be rejected if the applicant does not rectify the</w:t>
      </w:r>
      <w:r>
        <w:rPr>
          <w:spacing w:val="-43"/>
          <w:sz w:val="20"/>
        </w:rPr>
        <w:t xml:space="preserve"> </w:t>
      </w:r>
      <w:r>
        <w:rPr>
          <w:sz w:val="20"/>
        </w:rPr>
        <w:t>discrepancy.</w:t>
      </w:r>
    </w:p>
    <w:p w:rsidR="00813BA6" w:rsidRDefault="002025CD">
      <w:pPr>
        <w:pStyle w:val="ListParagraph"/>
        <w:numPr>
          <w:ilvl w:val="0"/>
          <w:numId w:val="15"/>
        </w:numPr>
        <w:tabs>
          <w:tab w:val="left" w:pos="1361"/>
        </w:tabs>
        <w:spacing w:before="119"/>
        <w:ind w:right="1113"/>
        <w:jc w:val="both"/>
        <w:rPr>
          <w:sz w:val="20"/>
        </w:rPr>
      </w:pPr>
      <w:r>
        <w:rPr>
          <w:sz w:val="20"/>
        </w:rPr>
        <w:t>The Unit Holder will be liable for any taxes, charges or duties that may be levied on any of the above changes. These taxes, charges or duties may either be recovered by redemption of Unit Holder equivalent Units at the time of the service request or</w:t>
      </w:r>
      <w:r>
        <w:rPr>
          <w:spacing w:val="14"/>
          <w:sz w:val="20"/>
        </w:rPr>
        <w:t xml:space="preserve"> </w:t>
      </w:r>
      <w:r>
        <w:rPr>
          <w:sz w:val="20"/>
        </w:rPr>
        <w:t>the Management Company may require separate payment for such</w:t>
      </w:r>
      <w:r>
        <w:rPr>
          <w:spacing w:val="-27"/>
          <w:sz w:val="20"/>
        </w:rPr>
        <w:t xml:space="preserve"> </w:t>
      </w:r>
      <w:r>
        <w:rPr>
          <w:sz w:val="20"/>
        </w:rPr>
        <w:t>services.</w:t>
      </w:r>
    </w:p>
    <w:p w:rsidR="00813BA6" w:rsidRDefault="002025CD">
      <w:pPr>
        <w:pStyle w:val="ListParagraph"/>
        <w:numPr>
          <w:ilvl w:val="0"/>
          <w:numId w:val="15"/>
        </w:numPr>
        <w:tabs>
          <w:tab w:val="left" w:pos="1361"/>
        </w:tabs>
        <w:spacing w:before="120"/>
        <w:ind w:right="1127"/>
        <w:jc w:val="both"/>
        <w:rPr>
          <w:sz w:val="20"/>
        </w:rPr>
      </w:pPr>
      <w:r>
        <w:rPr>
          <w:sz w:val="20"/>
        </w:rPr>
        <w:t>Unless the Joint Unit Holder(s) of Units have specified otherwise, all the Joint Unit Holder(s) shall sign the Special Instructions Form for such</w:t>
      </w:r>
      <w:r>
        <w:rPr>
          <w:spacing w:val="-20"/>
          <w:sz w:val="20"/>
        </w:rPr>
        <w:t xml:space="preserve"> </w:t>
      </w:r>
      <w:r>
        <w:rPr>
          <w:sz w:val="20"/>
        </w:rPr>
        <w:t>Units.</w:t>
      </w:r>
    </w:p>
    <w:p w:rsidR="00813BA6" w:rsidRDefault="00813BA6">
      <w:pPr>
        <w:pStyle w:val="BodyText"/>
        <w:rPr>
          <w:sz w:val="22"/>
        </w:rPr>
      </w:pPr>
    </w:p>
    <w:p w:rsidR="00813BA6" w:rsidRDefault="00813BA6">
      <w:pPr>
        <w:pStyle w:val="BodyText"/>
        <w:rPr>
          <w:sz w:val="31"/>
        </w:rPr>
      </w:pPr>
    </w:p>
    <w:p w:rsidR="00813BA6" w:rsidRDefault="002025CD" w:rsidP="00462F21">
      <w:pPr>
        <w:pStyle w:val="Heading5"/>
        <w:numPr>
          <w:ilvl w:val="2"/>
          <w:numId w:val="51"/>
        </w:numPr>
        <w:tabs>
          <w:tab w:val="left" w:pos="1360"/>
          <w:tab w:val="left" w:pos="1361"/>
        </w:tabs>
        <w:spacing w:before="1"/>
        <w:ind w:hanging="721"/>
      </w:pPr>
      <w:r>
        <w:t>Transfer, Nomination,</w:t>
      </w:r>
      <w:r>
        <w:rPr>
          <w:spacing w:val="-14"/>
        </w:rPr>
        <w:t xml:space="preserve"> </w:t>
      </w:r>
      <w:r>
        <w:t>Transmission</w:t>
      </w:r>
    </w:p>
    <w:p w:rsidR="00813BA6" w:rsidRDefault="00813BA6">
      <w:pPr>
        <w:pStyle w:val="BodyText"/>
        <w:spacing w:before="1"/>
        <w:rPr>
          <w:b/>
          <w:sz w:val="21"/>
        </w:rPr>
      </w:pPr>
    </w:p>
    <w:p w:rsidR="00813BA6" w:rsidRDefault="002025CD">
      <w:pPr>
        <w:pStyle w:val="ListParagraph"/>
        <w:numPr>
          <w:ilvl w:val="0"/>
          <w:numId w:val="14"/>
        </w:numPr>
        <w:tabs>
          <w:tab w:val="left" w:pos="1361"/>
        </w:tabs>
        <w:ind w:right="1109"/>
        <w:jc w:val="both"/>
        <w:rPr>
          <w:sz w:val="20"/>
        </w:rPr>
      </w:pPr>
      <w:r>
        <w:rPr>
          <w:sz w:val="20"/>
        </w:rPr>
        <w:t>Unit Holder may, subject to the law, transfer any Units of any Allocation Plan(s) held by them to any other person. The transfer shall be carried out after the Management Company/Transfer Agent has been satisfied that all the requisite formalities including the payment of any taxes and duties have been complied</w:t>
      </w:r>
      <w:r>
        <w:rPr>
          <w:spacing w:val="-8"/>
          <w:sz w:val="20"/>
        </w:rPr>
        <w:t xml:space="preserve"> </w:t>
      </w:r>
      <w:r>
        <w:rPr>
          <w:sz w:val="20"/>
        </w:rPr>
        <w:t>with.</w:t>
      </w:r>
    </w:p>
    <w:p w:rsidR="00813BA6" w:rsidRDefault="00813BA6">
      <w:pPr>
        <w:pStyle w:val="BodyText"/>
        <w:spacing w:before="10"/>
      </w:pPr>
    </w:p>
    <w:p w:rsidR="00813BA6" w:rsidRDefault="002025CD">
      <w:pPr>
        <w:pStyle w:val="ListParagraph"/>
        <w:numPr>
          <w:ilvl w:val="0"/>
          <w:numId w:val="14"/>
        </w:numPr>
        <w:tabs>
          <w:tab w:val="left" w:pos="1361"/>
        </w:tabs>
        <w:ind w:right="1107"/>
        <w:jc w:val="both"/>
        <w:rPr>
          <w:sz w:val="20"/>
        </w:rPr>
      </w:pPr>
      <w:r>
        <w:rPr>
          <w:sz w:val="20"/>
        </w:rPr>
        <w:t xml:space="preserve">Both the transferor and the transferee must sign every Instrument/ Form of transfer </w:t>
      </w:r>
      <w:proofErr w:type="gramStart"/>
      <w:r>
        <w:rPr>
          <w:sz w:val="20"/>
        </w:rPr>
        <w:t>and  the</w:t>
      </w:r>
      <w:proofErr w:type="gramEnd"/>
      <w:r>
        <w:rPr>
          <w:sz w:val="20"/>
        </w:rPr>
        <w:t xml:space="preserve"> transferor shall be deemed to remain the Holder of the Units transferred until the name of the transferee is entered in the register. Every Instrument/ Form of transfer must be duly completed in all respects including affixation of transfer stamps of the requisite</w:t>
      </w:r>
      <w:r>
        <w:rPr>
          <w:spacing w:val="-38"/>
          <w:sz w:val="20"/>
        </w:rPr>
        <w:t xml:space="preserve"> </w:t>
      </w:r>
      <w:r>
        <w:rPr>
          <w:sz w:val="20"/>
        </w:rPr>
        <w:t>value.</w:t>
      </w:r>
    </w:p>
    <w:p w:rsidR="00813BA6" w:rsidRDefault="00813BA6">
      <w:pPr>
        <w:pStyle w:val="BodyText"/>
        <w:spacing w:before="9"/>
      </w:pPr>
    </w:p>
    <w:p w:rsidR="00813BA6" w:rsidRDefault="002025CD">
      <w:pPr>
        <w:pStyle w:val="ListParagraph"/>
        <w:numPr>
          <w:ilvl w:val="0"/>
          <w:numId w:val="14"/>
        </w:numPr>
        <w:tabs>
          <w:tab w:val="left" w:pos="1361"/>
        </w:tabs>
        <w:ind w:right="1110"/>
        <w:jc w:val="both"/>
        <w:rPr>
          <w:sz w:val="20"/>
        </w:rPr>
      </w:pPr>
      <w:r>
        <w:rPr>
          <w:sz w:val="20"/>
        </w:rPr>
        <w:t>Where Certificates have been issued, the Management Company / Transfer Agent with the consent of the Trustee may dispense with the production of any Certificate that shall have become lost, stolen or destroyed upon compliance by the Unit Holder(s) with the like requirements to those arising in the case of an application by him for the replacement thereof as provided in this Offering Document. The Management Company or the Transfer Agent shall retain all instruments of</w:t>
      </w:r>
      <w:r>
        <w:rPr>
          <w:spacing w:val="-13"/>
          <w:sz w:val="20"/>
        </w:rPr>
        <w:t xml:space="preserve"> </w:t>
      </w:r>
      <w:r>
        <w:rPr>
          <w:sz w:val="20"/>
        </w:rPr>
        <w:t>transfer.</w:t>
      </w:r>
    </w:p>
    <w:p w:rsidR="00813BA6" w:rsidRDefault="00813BA6">
      <w:pPr>
        <w:pStyle w:val="BodyText"/>
        <w:spacing w:before="8"/>
      </w:pPr>
    </w:p>
    <w:p w:rsidR="00813BA6" w:rsidRDefault="002025CD">
      <w:pPr>
        <w:pStyle w:val="ListParagraph"/>
        <w:numPr>
          <w:ilvl w:val="0"/>
          <w:numId w:val="14"/>
        </w:numPr>
        <w:tabs>
          <w:tab w:val="left" w:pos="1361"/>
        </w:tabs>
        <w:ind w:right="1104"/>
        <w:jc w:val="both"/>
        <w:rPr>
          <w:sz w:val="20"/>
        </w:rPr>
      </w:pPr>
      <w:r>
        <w:rPr>
          <w:sz w:val="20"/>
        </w:rPr>
        <w:t>The Transfer Agent shall, with the prior approval of the Management Company or the Management Company itself be entitled to destroy all instruments of transfer or the copies thereof, as the case may be, which have been registered at any time after the expiration of ten years from the date of registration thereof and all the Certificates which have been cancelled at any time after the expiration of ten years from the date of cancellation thereof and all registers, statements and other records and documents relating to the Trust at any time after the expiration of ten years from transmission to the Trust. The Trustee or the Management Company or the Transfer Agent shall be under no liability, whatsoever, in consequence thereof and it shall conclusively be presumed in favor of the Trustee or the Management Company or the Transfer Agent that every Unit of Transfer so destroyed was a valid and effective instrument duly and properly registered by the Trustee or the Management Company or the Transfer Agent and that every Certificate so destroyed was a valid Certificate duly and properly cancelled, provided that (</w:t>
      </w:r>
      <w:proofErr w:type="spellStart"/>
      <w:r>
        <w:rPr>
          <w:sz w:val="20"/>
        </w:rPr>
        <w:t>i</w:t>
      </w:r>
      <w:proofErr w:type="spellEnd"/>
      <w:r>
        <w:rPr>
          <w:sz w:val="20"/>
        </w:rPr>
        <w:t>) this provision shall apply only to the destruction of a document in good faith and without notice of any claim (regardless of the parties thereto) to which the document may be relevant; (ii) nothing in this sub-clause shall impose upon the Trustee or the Management Company or the Transfer Agent any liability in respect of the destruction of any document earlier than as aforesaid or in any case where the conditions of provision (</w:t>
      </w:r>
      <w:proofErr w:type="spellStart"/>
      <w:r>
        <w:rPr>
          <w:sz w:val="20"/>
        </w:rPr>
        <w:t>i</w:t>
      </w:r>
      <w:proofErr w:type="spellEnd"/>
      <w:r>
        <w:rPr>
          <w:sz w:val="20"/>
        </w:rPr>
        <w:t xml:space="preserve">) above are not fulfilled. Reference herein to the destruction of </w:t>
      </w:r>
      <w:r>
        <w:rPr>
          <w:spacing w:val="2"/>
          <w:sz w:val="20"/>
        </w:rPr>
        <w:t xml:space="preserve">any </w:t>
      </w:r>
      <w:r>
        <w:rPr>
          <w:sz w:val="20"/>
        </w:rPr>
        <w:t>document includes reference to the disposal thereof in any manner. Complete list of unclaimed dividends will be maintained by AMCs and shall not be destroyed. Unit Holder may nominate any successor/ nominee for transmission, subject to all legal requirements, in case of the decease of Unit</w:t>
      </w:r>
      <w:r>
        <w:rPr>
          <w:spacing w:val="-45"/>
          <w:sz w:val="20"/>
        </w:rPr>
        <w:t xml:space="preserve"> </w:t>
      </w:r>
      <w:r>
        <w:rPr>
          <w:sz w:val="20"/>
        </w:rPr>
        <w:t>Holder.</w:t>
      </w:r>
    </w:p>
    <w:p w:rsidR="00813BA6" w:rsidRDefault="00813BA6">
      <w:pPr>
        <w:pStyle w:val="BodyText"/>
        <w:spacing w:before="10"/>
      </w:pPr>
    </w:p>
    <w:p w:rsidR="00813BA6" w:rsidRDefault="002025CD">
      <w:pPr>
        <w:pStyle w:val="ListParagraph"/>
        <w:numPr>
          <w:ilvl w:val="0"/>
          <w:numId w:val="14"/>
        </w:numPr>
        <w:tabs>
          <w:tab w:val="left" w:pos="1361"/>
        </w:tabs>
        <w:ind w:right="1112"/>
        <w:jc w:val="both"/>
        <w:rPr>
          <w:sz w:val="20"/>
        </w:rPr>
      </w:pPr>
      <w:r>
        <w:rPr>
          <w:sz w:val="20"/>
        </w:rPr>
        <w:t>Transmission of Units to successors in case of inheritance or distribution of the estate of a deceased Unit Holder shall be processed by the Transfer Agent or the Management Company itself as Registrar after satisfying as to all legal requirements such as intimation of death of deceased Unit Holder along-with certified copy of death certificate, indemnity from nominee along-with copy of CNIC of nominee and deceased Unit Holder</w:t>
      </w:r>
      <w:proofErr w:type="gramStart"/>
      <w:r>
        <w:rPr>
          <w:sz w:val="20"/>
        </w:rPr>
        <w:t>,  original</w:t>
      </w:r>
      <w:proofErr w:type="gramEnd"/>
      <w:r>
        <w:rPr>
          <w:sz w:val="20"/>
        </w:rPr>
        <w:t xml:space="preserve">  unit</w:t>
      </w:r>
      <w:r>
        <w:rPr>
          <w:spacing w:val="14"/>
          <w:sz w:val="20"/>
        </w:rPr>
        <w:t xml:space="preserve"> </w:t>
      </w:r>
      <w:r>
        <w:rPr>
          <w:sz w:val="20"/>
        </w:rPr>
        <w:t>certificate</w:t>
      </w:r>
      <w:r>
        <w:rPr>
          <w:spacing w:val="10"/>
          <w:sz w:val="20"/>
        </w:rPr>
        <w:t xml:space="preserve"> </w:t>
      </w:r>
      <w:r>
        <w:rPr>
          <w:sz w:val="20"/>
        </w:rPr>
        <w:t>(in</w:t>
      </w:r>
      <w:r>
        <w:rPr>
          <w:spacing w:val="13"/>
          <w:sz w:val="20"/>
        </w:rPr>
        <w:t xml:space="preserve"> </w:t>
      </w:r>
      <w:r>
        <w:rPr>
          <w:sz w:val="20"/>
        </w:rPr>
        <w:t>case</w:t>
      </w:r>
      <w:r>
        <w:rPr>
          <w:spacing w:val="15"/>
          <w:sz w:val="20"/>
        </w:rPr>
        <w:t xml:space="preserve"> </w:t>
      </w:r>
      <w:r>
        <w:rPr>
          <w:sz w:val="20"/>
        </w:rPr>
        <w:t>of</w:t>
      </w:r>
      <w:r>
        <w:rPr>
          <w:spacing w:val="14"/>
          <w:sz w:val="20"/>
        </w:rPr>
        <w:t xml:space="preserve"> </w:t>
      </w:r>
      <w:r>
        <w:rPr>
          <w:sz w:val="20"/>
        </w:rPr>
        <w:t>physical</w:t>
      </w:r>
      <w:r>
        <w:rPr>
          <w:spacing w:val="10"/>
          <w:sz w:val="20"/>
        </w:rPr>
        <w:t xml:space="preserve"> </w:t>
      </w:r>
      <w:r>
        <w:rPr>
          <w:sz w:val="20"/>
        </w:rPr>
        <w:t>certificate)</w:t>
      </w:r>
      <w:r>
        <w:rPr>
          <w:spacing w:val="14"/>
          <w:sz w:val="20"/>
        </w:rPr>
        <w:t xml:space="preserve"> </w:t>
      </w:r>
      <w:r>
        <w:rPr>
          <w:sz w:val="20"/>
        </w:rPr>
        <w:t>etc.</w:t>
      </w:r>
      <w:r>
        <w:rPr>
          <w:spacing w:val="13"/>
          <w:sz w:val="20"/>
        </w:rPr>
        <w:t xml:space="preserve"> </w:t>
      </w:r>
      <w:r>
        <w:rPr>
          <w:sz w:val="20"/>
        </w:rPr>
        <w:t>The</w:t>
      </w:r>
      <w:r>
        <w:rPr>
          <w:spacing w:val="10"/>
          <w:sz w:val="20"/>
        </w:rPr>
        <w:t xml:space="preserve"> </w:t>
      </w:r>
      <w:r>
        <w:rPr>
          <w:sz w:val="20"/>
        </w:rPr>
        <w:t>legal</w:t>
      </w:r>
      <w:r>
        <w:rPr>
          <w:spacing w:val="9"/>
          <w:sz w:val="20"/>
        </w:rPr>
        <w:t xml:space="preserve"> </w:t>
      </w:r>
      <w:r>
        <w:rPr>
          <w:sz w:val="20"/>
        </w:rPr>
        <w:t>costs</w:t>
      </w:r>
      <w:r>
        <w:rPr>
          <w:spacing w:val="14"/>
          <w:sz w:val="20"/>
        </w:rPr>
        <w:t xml:space="preserve"> </w:t>
      </w:r>
      <w:r>
        <w:rPr>
          <w:sz w:val="20"/>
        </w:rPr>
        <w:t>and</w:t>
      </w:r>
      <w:r>
        <w:rPr>
          <w:spacing w:val="10"/>
          <w:sz w:val="20"/>
        </w:rPr>
        <w:t xml:space="preserve"> </w:t>
      </w:r>
      <w:r>
        <w:rPr>
          <w:sz w:val="20"/>
        </w:rPr>
        <w:t>taxes,</w:t>
      </w:r>
      <w:r>
        <w:rPr>
          <w:spacing w:val="16"/>
          <w:sz w:val="20"/>
        </w:rPr>
        <w:t xml:space="preserve"> </w:t>
      </w:r>
      <w:r>
        <w:rPr>
          <w:sz w:val="20"/>
        </w:rPr>
        <w:t>if</w:t>
      </w:r>
      <w:r>
        <w:rPr>
          <w:spacing w:val="16"/>
          <w:sz w:val="20"/>
        </w:rPr>
        <w:t xml:space="preserve"> </w:t>
      </w:r>
      <w:r>
        <w:rPr>
          <w:sz w:val="20"/>
        </w:rPr>
        <w:t>any,</w:t>
      </w:r>
      <w:r>
        <w:rPr>
          <w:spacing w:val="15"/>
          <w:sz w:val="20"/>
        </w:rPr>
        <w:t xml:space="preserve"> </w:t>
      </w:r>
      <w:r>
        <w:rPr>
          <w:sz w:val="20"/>
        </w:rPr>
        <w:t>shall</w:t>
      </w:r>
    </w:p>
    <w:p w:rsidR="00813BA6" w:rsidRDefault="00813BA6">
      <w:pPr>
        <w:jc w:val="both"/>
        <w:rPr>
          <w:sz w:val="20"/>
        </w:rPr>
        <w:sectPr w:rsidR="00813BA6">
          <w:headerReference w:type="default" r:id="rId27"/>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right="1119"/>
        <w:jc w:val="both"/>
      </w:pPr>
      <w:proofErr w:type="gramStart"/>
      <w:r>
        <w:t>be</w:t>
      </w:r>
      <w:proofErr w:type="gramEnd"/>
      <w:r>
        <w:t xml:space="preserve"> borne and paid by the transferees. However, the processing fee shall not be payable by successors or the beneficiaries of the estate in the case of transmission. The Management Company shall pay the relevant processing fee to the Transfer Agent.</w:t>
      </w:r>
    </w:p>
    <w:p w:rsidR="00813BA6" w:rsidRDefault="00813BA6">
      <w:pPr>
        <w:pStyle w:val="BodyText"/>
        <w:spacing w:before="9"/>
      </w:pPr>
    </w:p>
    <w:p w:rsidR="00813BA6" w:rsidRDefault="002025CD">
      <w:pPr>
        <w:pStyle w:val="ListParagraph"/>
        <w:numPr>
          <w:ilvl w:val="0"/>
          <w:numId w:val="14"/>
        </w:numPr>
        <w:tabs>
          <w:tab w:val="left" w:pos="1361"/>
        </w:tabs>
        <w:ind w:right="1109"/>
        <w:jc w:val="both"/>
        <w:rPr>
          <w:sz w:val="20"/>
        </w:rPr>
      </w:pPr>
      <w:r>
        <w:rPr>
          <w:sz w:val="20"/>
        </w:rPr>
        <w:t xml:space="preserve">A Unit Holder may convert the Units in a Unit Trust Scheme managed by the Management Company into Units of another Unit Trust Scheme managed by the </w:t>
      </w:r>
      <w:proofErr w:type="gramStart"/>
      <w:r>
        <w:rPr>
          <w:sz w:val="20"/>
        </w:rPr>
        <w:t>Management  Company</w:t>
      </w:r>
      <w:proofErr w:type="gramEnd"/>
      <w:r>
        <w:rPr>
          <w:sz w:val="20"/>
        </w:rPr>
        <w:t xml:space="preserve"> by redeeming the Units of first Scheme and issuance of Units of later Scheme(s) at the relevant price applicable for the day. The Transfer Agent or Management Company itself shall carry out the conversion after satisfying that all the requisite formalities have been fulfilled and payment of the applicable taxes, fees and/or load, if any, has been received. The Management Company may impose a time limit before which conversion may not be</w:t>
      </w:r>
      <w:r>
        <w:rPr>
          <w:spacing w:val="-11"/>
          <w:sz w:val="20"/>
        </w:rPr>
        <w:t xml:space="preserve"> </w:t>
      </w:r>
      <w:r>
        <w:rPr>
          <w:sz w:val="20"/>
        </w:rPr>
        <w:t>allowed.</w:t>
      </w:r>
    </w:p>
    <w:p w:rsidR="00813BA6" w:rsidRDefault="00813BA6">
      <w:pPr>
        <w:pStyle w:val="BodyText"/>
        <w:rPr>
          <w:sz w:val="21"/>
        </w:rPr>
      </w:pPr>
    </w:p>
    <w:p w:rsidR="00813BA6" w:rsidRDefault="002025CD">
      <w:pPr>
        <w:pStyle w:val="ListParagraph"/>
        <w:numPr>
          <w:ilvl w:val="0"/>
          <w:numId w:val="14"/>
        </w:numPr>
        <w:tabs>
          <w:tab w:val="left" w:pos="1361"/>
        </w:tabs>
        <w:ind w:right="1109"/>
        <w:jc w:val="both"/>
        <w:rPr>
          <w:sz w:val="20"/>
        </w:rPr>
      </w:pPr>
      <w:r>
        <w:rPr>
          <w:sz w:val="20"/>
        </w:rPr>
        <w:t xml:space="preserve">A Unit Holder may merge the Units which he/she has invested with two folio/registration numbers into one folio/ registration number. The Transfer Agent shall </w:t>
      </w:r>
      <w:r>
        <w:rPr>
          <w:spacing w:val="2"/>
          <w:sz w:val="20"/>
        </w:rPr>
        <w:t xml:space="preserve">carry </w:t>
      </w:r>
      <w:r>
        <w:rPr>
          <w:sz w:val="20"/>
        </w:rPr>
        <w:t>out the merger after satisfying that all the requisite formalities have been completed and payment of applicable taxes and fee, if any, has been</w:t>
      </w:r>
      <w:r>
        <w:rPr>
          <w:spacing w:val="-13"/>
          <w:sz w:val="20"/>
        </w:rPr>
        <w:t xml:space="preserve"> </w:t>
      </w:r>
      <w:r>
        <w:rPr>
          <w:sz w:val="20"/>
        </w:rPr>
        <w:t>received.</w:t>
      </w:r>
    </w:p>
    <w:p w:rsidR="00813BA6" w:rsidRDefault="00813BA6">
      <w:pPr>
        <w:pStyle w:val="BodyText"/>
        <w:spacing w:before="5"/>
      </w:pPr>
    </w:p>
    <w:p w:rsidR="00813BA6" w:rsidRDefault="002025CD" w:rsidP="00462F21">
      <w:pPr>
        <w:pStyle w:val="Heading5"/>
        <w:numPr>
          <w:ilvl w:val="2"/>
          <w:numId w:val="51"/>
        </w:numPr>
        <w:tabs>
          <w:tab w:val="left" w:pos="1361"/>
        </w:tabs>
        <w:ind w:hanging="721"/>
        <w:jc w:val="both"/>
      </w:pPr>
      <w:r>
        <w:t>Conversion</w:t>
      </w:r>
    </w:p>
    <w:p w:rsidR="00813BA6" w:rsidRDefault="002025CD">
      <w:pPr>
        <w:pStyle w:val="BodyText"/>
        <w:spacing w:before="63"/>
        <w:ind w:left="1360" w:right="1110"/>
        <w:jc w:val="both"/>
      </w:pPr>
      <w:r>
        <w:t>Apart from the term-based plans, conversion of Units of an Allocation Plan to Units of any other Allocation Plan offered under this Scheme, or conversion of Units of the Allocation Plan(s) to/ from Units of any other Scheme managed by the Management Company can be carried out by submitting the duly filled Conversion Application Form, or any other Form as designated by the Management Company for the purpose of conversion from time to time, to the Authorized Branch of the Management Company together with any certificate / document required. Physical Certificates, if issued, must accompany the</w:t>
      </w:r>
      <w:r>
        <w:rPr>
          <w:spacing w:val="-12"/>
        </w:rPr>
        <w:t xml:space="preserve"> </w:t>
      </w:r>
      <w:r>
        <w:t>form.</w:t>
      </w:r>
    </w:p>
    <w:p w:rsidR="00813BA6" w:rsidRDefault="00813BA6">
      <w:pPr>
        <w:pStyle w:val="BodyText"/>
        <w:spacing w:before="5"/>
      </w:pPr>
    </w:p>
    <w:p w:rsidR="00813BA6" w:rsidRDefault="002025CD" w:rsidP="00462F21">
      <w:pPr>
        <w:pStyle w:val="Heading5"/>
        <w:numPr>
          <w:ilvl w:val="2"/>
          <w:numId w:val="51"/>
        </w:numPr>
        <w:tabs>
          <w:tab w:val="left" w:pos="1361"/>
        </w:tabs>
        <w:ind w:hanging="721"/>
        <w:jc w:val="both"/>
      </w:pPr>
      <w:r>
        <w:t>Partial</w:t>
      </w:r>
      <w:r>
        <w:rPr>
          <w:spacing w:val="-7"/>
        </w:rPr>
        <w:t xml:space="preserve"> </w:t>
      </w:r>
      <w:r>
        <w:t>Transfer</w:t>
      </w:r>
    </w:p>
    <w:p w:rsidR="00813BA6" w:rsidRDefault="00813BA6">
      <w:pPr>
        <w:pStyle w:val="BodyText"/>
        <w:spacing w:before="7"/>
        <w:rPr>
          <w:b/>
          <w:sz w:val="27"/>
        </w:rPr>
      </w:pPr>
    </w:p>
    <w:p w:rsidR="00813BA6" w:rsidRDefault="002025CD">
      <w:pPr>
        <w:pStyle w:val="BodyText"/>
        <w:spacing w:before="1"/>
        <w:ind w:left="1360" w:right="1124"/>
        <w:jc w:val="both"/>
      </w:pPr>
      <w:r>
        <w:t>Partial transfer of Units covered by a single Certificate is permitted provided that in case of physical certificates issued, the Unit Holder must apply for splitting of the unit certificate representing the partial amount and then the new certificate shall be applied for transfer.</w:t>
      </w:r>
    </w:p>
    <w:p w:rsidR="00813BA6" w:rsidRDefault="00813BA6">
      <w:pPr>
        <w:pStyle w:val="BodyText"/>
        <w:rPr>
          <w:sz w:val="32"/>
        </w:rPr>
      </w:pPr>
    </w:p>
    <w:p w:rsidR="00813BA6" w:rsidRDefault="002025CD" w:rsidP="00462F21">
      <w:pPr>
        <w:pStyle w:val="Heading5"/>
        <w:numPr>
          <w:ilvl w:val="1"/>
          <w:numId w:val="51"/>
        </w:numPr>
        <w:tabs>
          <w:tab w:val="left" w:pos="1360"/>
          <w:tab w:val="left" w:pos="1361"/>
        </w:tabs>
        <w:ind w:hanging="721"/>
      </w:pPr>
      <w:bookmarkStart w:id="50" w:name="_bookmark49"/>
      <w:bookmarkEnd w:id="50"/>
      <w:r>
        <w:t>Procedure for Pledge / Lien / Charge of</w:t>
      </w:r>
      <w:r>
        <w:rPr>
          <w:spacing w:val="-23"/>
        </w:rPr>
        <w:t xml:space="preserve"> </w:t>
      </w:r>
      <w:r>
        <w:t>Units</w:t>
      </w:r>
    </w:p>
    <w:p w:rsidR="00813BA6" w:rsidRDefault="00813BA6">
      <w:pPr>
        <w:pStyle w:val="BodyText"/>
        <w:spacing w:before="8"/>
        <w:rPr>
          <w:b/>
        </w:rPr>
      </w:pPr>
    </w:p>
    <w:p w:rsidR="00813BA6" w:rsidRDefault="002025CD" w:rsidP="00462F21">
      <w:pPr>
        <w:pStyle w:val="ListParagraph"/>
        <w:numPr>
          <w:ilvl w:val="2"/>
          <w:numId w:val="51"/>
        </w:numPr>
        <w:tabs>
          <w:tab w:val="left" w:pos="1360"/>
          <w:tab w:val="left" w:pos="1361"/>
        </w:tabs>
        <w:ind w:hanging="721"/>
        <w:rPr>
          <w:b/>
          <w:sz w:val="20"/>
        </w:rPr>
      </w:pPr>
      <w:r>
        <w:rPr>
          <w:b/>
          <w:sz w:val="20"/>
        </w:rPr>
        <w:t>Who Can</w:t>
      </w:r>
      <w:r>
        <w:rPr>
          <w:b/>
          <w:spacing w:val="-6"/>
          <w:sz w:val="20"/>
        </w:rPr>
        <w:t xml:space="preserve"> </w:t>
      </w:r>
      <w:r>
        <w:rPr>
          <w:b/>
          <w:sz w:val="20"/>
        </w:rPr>
        <w:t>Apply?</w:t>
      </w:r>
    </w:p>
    <w:p w:rsidR="00813BA6" w:rsidRDefault="00813BA6">
      <w:pPr>
        <w:pStyle w:val="BodyText"/>
        <w:rPr>
          <w:b/>
          <w:sz w:val="22"/>
        </w:rPr>
      </w:pPr>
    </w:p>
    <w:p w:rsidR="00813BA6" w:rsidRDefault="002025CD">
      <w:pPr>
        <w:pStyle w:val="ListParagraph"/>
        <w:numPr>
          <w:ilvl w:val="0"/>
          <w:numId w:val="13"/>
        </w:numPr>
        <w:tabs>
          <w:tab w:val="left" w:pos="1361"/>
        </w:tabs>
        <w:spacing w:before="184"/>
        <w:ind w:right="1118"/>
        <w:jc w:val="both"/>
        <w:rPr>
          <w:sz w:val="20"/>
        </w:rPr>
      </w:pPr>
      <w:r>
        <w:rPr>
          <w:sz w:val="20"/>
        </w:rPr>
        <w:t>All Unit Holders of Allocation Plans are eligible to apply for pledge / lien / charge of Units if they so desire. Such Pledge / Lien / Charge can be made via the Pledge of Units Form as attached in Annexure “D” of this Offering Document. These forms may be obtained from Distributors or Investment Facilitators or from the Management Company or through its website. However, if Units are held in CDS account then request should be made to the CDS Participant or the Investor Account Service (IAS) with which the account is maintained, according to the procedure laid down in CDCPL</w:t>
      </w:r>
      <w:r>
        <w:rPr>
          <w:spacing w:val="-21"/>
          <w:sz w:val="20"/>
        </w:rPr>
        <w:t xml:space="preserve"> </w:t>
      </w:r>
      <w:r>
        <w:rPr>
          <w:sz w:val="20"/>
        </w:rPr>
        <w:t>Regulations.</w:t>
      </w:r>
    </w:p>
    <w:p w:rsidR="00813BA6" w:rsidRDefault="002025CD">
      <w:pPr>
        <w:pStyle w:val="ListParagraph"/>
        <w:numPr>
          <w:ilvl w:val="0"/>
          <w:numId w:val="13"/>
        </w:numPr>
        <w:tabs>
          <w:tab w:val="left" w:pos="1361"/>
        </w:tabs>
        <w:spacing w:before="122"/>
        <w:ind w:right="1112"/>
        <w:jc w:val="both"/>
        <w:rPr>
          <w:sz w:val="20"/>
        </w:rPr>
      </w:pPr>
      <w:r>
        <w:rPr>
          <w:sz w:val="20"/>
        </w:rPr>
        <w:t xml:space="preserve">Any Unit Holder of Allocation Plan(s) either singly or with Joint Unit Holder(s) (where required) may request the Management Company or Transfer Agent to record a pledge / lien of all or any of his / her/ their Units in favor of any third party legally entitled to invest in such Units in its own right. The Management Company or Transfer Agent shall register a lien on any Unit in favor of any third party with the consent of the Management Company. However, the lien shall be valid only if evidenced by an account statement or letter issued by the Management Company or Transfer Agent with the Units marked in favor of the Pledgee. The onus for due process having been followed in registering a lien </w:t>
      </w:r>
      <w:r>
        <w:rPr>
          <w:spacing w:val="2"/>
          <w:sz w:val="20"/>
        </w:rPr>
        <w:t xml:space="preserve">shall </w:t>
      </w:r>
      <w:r>
        <w:rPr>
          <w:sz w:val="20"/>
        </w:rPr>
        <w:t>lie with the party claiming the</w:t>
      </w:r>
      <w:r>
        <w:rPr>
          <w:spacing w:val="-14"/>
          <w:sz w:val="20"/>
        </w:rPr>
        <w:t xml:space="preserve"> </w:t>
      </w:r>
      <w:r>
        <w:rPr>
          <w:sz w:val="20"/>
        </w:rPr>
        <w:t>lien.</w:t>
      </w:r>
    </w:p>
    <w:p w:rsidR="00813BA6" w:rsidRDefault="002025CD">
      <w:pPr>
        <w:pStyle w:val="ListParagraph"/>
        <w:numPr>
          <w:ilvl w:val="0"/>
          <w:numId w:val="13"/>
        </w:numPr>
        <w:tabs>
          <w:tab w:val="left" w:pos="1361"/>
        </w:tabs>
        <w:spacing w:before="119"/>
        <w:ind w:right="1112"/>
        <w:jc w:val="both"/>
        <w:rPr>
          <w:sz w:val="20"/>
        </w:rPr>
      </w:pPr>
      <w:r>
        <w:rPr>
          <w:sz w:val="20"/>
        </w:rPr>
        <w:t>The lien once registered shall be removed by the authority of the party in whose favor the lien has been registered or through an order of a competent court. Neither the Trustee, nor the Management Company, nor the Transfer Agent, shall be liable for ensuring the validity of any such pledge / charge / lien. The disbursement of any loan or undertaking of</w:t>
      </w:r>
      <w:r>
        <w:rPr>
          <w:spacing w:val="38"/>
          <w:sz w:val="20"/>
        </w:rPr>
        <w:t xml:space="preserve"> </w:t>
      </w:r>
      <w:r>
        <w:rPr>
          <w:sz w:val="20"/>
        </w:rPr>
        <w:t>any</w:t>
      </w:r>
    </w:p>
    <w:p w:rsidR="00813BA6" w:rsidRDefault="00813BA6">
      <w:pPr>
        <w:jc w:val="both"/>
        <w:rPr>
          <w:sz w:val="20"/>
        </w:r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right="1131"/>
        <w:jc w:val="both"/>
      </w:pPr>
      <w:proofErr w:type="gramStart"/>
      <w:r>
        <w:t>obligation</w:t>
      </w:r>
      <w:proofErr w:type="gramEnd"/>
      <w:r>
        <w:t xml:space="preserve"> against the constitution of such pledge/charge/lien by any party shall be at the entire discretion of such party and neither the Trustee nor the Management Company and the Transfer Agent shall take any responsibility in this matter.</w:t>
      </w:r>
    </w:p>
    <w:p w:rsidR="00813BA6" w:rsidRDefault="002025CD">
      <w:pPr>
        <w:pStyle w:val="ListParagraph"/>
        <w:numPr>
          <w:ilvl w:val="0"/>
          <w:numId w:val="13"/>
        </w:numPr>
        <w:tabs>
          <w:tab w:val="left" w:pos="1361"/>
        </w:tabs>
        <w:spacing w:before="119"/>
        <w:ind w:right="1109"/>
        <w:jc w:val="both"/>
        <w:rPr>
          <w:sz w:val="20"/>
        </w:rPr>
      </w:pPr>
      <w:r>
        <w:rPr>
          <w:sz w:val="20"/>
        </w:rPr>
        <w:t xml:space="preserve">Payments of cash dividends or the issue of bonus Units and redemption proceeds of the Units or any benefits arising from the said Units that are kept under lien / charge / pledge shall be paid to the order of the lien / charge / </w:t>
      </w:r>
      <w:proofErr w:type="spellStart"/>
      <w:r>
        <w:rPr>
          <w:sz w:val="20"/>
        </w:rPr>
        <w:t>pledgors</w:t>
      </w:r>
      <w:proofErr w:type="spellEnd"/>
      <w:r>
        <w:rPr>
          <w:sz w:val="20"/>
        </w:rPr>
        <w:t xml:space="preserve"> </w:t>
      </w:r>
      <w:proofErr w:type="spellStart"/>
      <w:r>
        <w:rPr>
          <w:sz w:val="20"/>
        </w:rPr>
        <w:t>holder‟s</w:t>
      </w:r>
      <w:proofErr w:type="spellEnd"/>
      <w:r>
        <w:rPr>
          <w:sz w:val="20"/>
        </w:rPr>
        <w:t xml:space="preserve"> bank account or posted to the registered address of </w:t>
      </w:r>
      <w:proofErr w:type="spellStart"/>
      <w:r>
        <w:rPr>
          <w:sz w:val="20"/>
        </w:rPr>
        <w:t>Pledgor</w:t>
      </w:r>
      <w:proofErr w:type="spellEnd"/>
      <w:r>
        <w:rPr>
          <w:sz w:val="20"/>
        </w:rPr>
        <w:t xml:space="preserve"> mentioned in the Pledge Form and/or Investor Account Opening Form submitted. In case of Units are pledged through Central Depository System, payments of cash dividends or the issuance of bonus Units goes to the </w:t>
      </w:r>
      <w:proofErr w:type="spellStart"/>
      <w:r>
        <w:rPr>
          <w:sz w:val="20"/>
        </w:rPr>
        <w:t>Pledgor</w:t>
      </w:r>
      <w:proofErr w:type="spellEnd"/>
      <w:r>
        <w:rPr>
          <w:sz w:val="20"/>
        </w:rPr>
        <w:t xml:space="preserve"> as per Central Depositories</w:t>
      </w:r>
      <w:r>
        <w:rPr>
          <w:spacing w:val="-8"/>
          <w:sz w:val="20"/>
        </w:rPr>
        <w:t xml:space="preserve"> </w:t>
      </w:r>
      <w:r>
        <w:rPr>
          <w:sz w:val="20"/>
        </w:rPr>
        <w:t>Act.</w:t>
      </w:r>
    </w:p>
    <w:p w:rsidR="00813BA6" w:rsidRDefault="002025CD">
      <w:pPr>
        <w:pStyle w:val="ListParagraph"/>
        <w:numPr>
          <w:ilvl w:val="0"/>
          <w:numId w:val="13"/>
        </w:numPr>
        <w:tabs>
          <w:tab w:val="left" w:pos="1361"/>
        </w:tabs>
        <w:spacing w:before="118"/>
        <w:ind w:right="1119"/>
        <w:jc w:val="both"/>
        <w:rPr>
          <w:sz w:val="20"/>
        </w:rPr>
      </w:pPr>
      <w:r>
        <w:rPr>
          <w:sz w:val="20"/>
        </w:rPr>
        <w:t>The Distribution Company and / or Management Company will be entitled to verify the particulars given in the Pledge Form. In case of any incorrect information the application may be rejected if the applicant does not rectify the</w:t>
      </w:r>
      <w:r>
        <w:rPr>
          <w:spacing w:val="-28"/>
          <w:sz w:val="20"/>
        </w:rPr>
        <w:t xml:space="preserve"> </w:t>
      </w:r>
      <w:r>
        <w:rPr>
          <w:sz w:val="20"/>
        </w:rPr>
        <w:t>discrepancy.</w:t>
      </w:r>
    </w:p>
    <w:p w:rsidR="00813BA6" w:rsidRDefault="002025CD">
      <w:pPr>
        <w:pStyle w:val="ListParagraph"/>
        <w:numPr>
          <w:ilvl w:val="0"/>
          <w:numId w:val="13"/>
        </w:numPr>
        <w:tabs>
          <w:tab w:val="left" w:pos="1361"/>
        </w:tabs>
        <w:spacing w:before="122"/>
        <w:ind w:right="1110"/>
        <w:jc w:val="both"/>
        <w:rPr>
          <w:sz w:val="20"/>
        </w:rPr>
      </w:pPr>
      <w:r>
        <w:rPr>
          <w:sz w:val="20"/>
        </w:rPr>
        <w:t xml:space="preserve">Fully completed Pledge of Units Form has to be submitted by both Individuals and/or </w:t>
      </w:r>
      <w:r>
        <w:rPr>
          <w:spacing w:val="2"/>
          <w:sz w:val="20"/>
        </w:rPr>
        <w:t xml:space="preserve">non- </w:t>
      </w:r>
      <w:r>
        <w:rPr>
          <w:sz w:val="20"/>
        </w:rPr>
        <w:t>individuals Unit Holders. This Form should be delivered to any of the Authorized Branches of the Distribution Companies or may be submitted to the Management Company directly or through an Investment Facilitator within Business Hours on a Dealing</w:t>
      </w:r>
      <w:r>
        <w:rPr>
          <w:spacing w:val="-30"/>
          <w:sz w:val="20"/>
        </w:rPr>
        <w:t xml:space="preserve"> </w:t>
      </w:r>
      <w:r>
        <w:rPr>
          <w:sz w:val="20"/>
        </w:rPr>
        <w:t>Day.</w:t>
      </w:r>
    </w:p>
    <w:p w:rsidR="00813BA6" w:rsidRDefault="002025CD">
      <w:pPr>
        <w:pStyle w:val="ListParagraph"/>
        <w:numPr>
          <w:ilvl w:val="0"/>
          <w:numId w:val="13"/>
        </w:numPr>
        <w:tabs>
          <w:tab w:val="left" w:pos="1361"/>
        </w:tabs>
        <w:spacing w:before="122"/>
        <w:ind w:right="1117"/>
        <w:jc w:val="both"/>
        <w:rPr>
          <w:sz w:val="20"/>
        </w:rPr>
      </w:pPr>
      <w:r>
        <w:rPr>
          <w:sz w:val="20"/>
        </w:rPr>
        <w:t>All risks and rewards, including the right to redeem such Units and operate such account, shall vest with the pledge / lien / charge holder. This will remain the case until such time as the pledge / lien / charge holder in writing to the Management Company instructs otherwise.</w:t>
      </w:r>
    </w:p>
    <w:p w:rsidR="00813BA6" w:rsidRDefault="00813BA6">
      <w:pPr>
        <w:pStyle w:val="BodyText"/>
        <w:spacing w:before="9"/>
        <w:rPr>
          <w:sz w:val="29"/>
        </w:rPr>
      </w:pPr>
    </w:p>
    <w:p w:rsidR="00813BA6" w:rsidRDefault="002025CD" w:rsidP="00462F21">
      <w:pPr>
        <w:pStyle w:val="Heading5"/>
        <w:numPr>
          <w:ilvl w:val="1"/>
          <w:numId w:val="51"/>
        </w:numPr>
        <w:tabs>
          <w:tab w:val="left" w:pos="1360"/>
          <w:tab w:val="left" w:pos="1361"/>
        </w:tabs>
        <w:ind w:hanging="721"/>
      </w:pPr>
      <w:bookmarkStart w:id="51" w:name="_bookmark50"/>
      <w:bookmarkEnd w:id="51"/>
      <w:r>
        <w:t>Temporary Change in Method of Dealing, Suspension of Dealing and Queue</w:t>
      </w:r>
      <w:r>
        <w:rPr>
          <w:spacing w:val="-21"/>
        </w:rPr>
        <w:t xml:space="preserve"> </w:t>
      </w:r>
      <w:r>
        <w:t>System</w:t>
      </w:r>
    </w:p>
    <w:p w:rsidR="00813BA6" w:rsidRDefault="00813BA6">
      <w:pPr>
        <w:pStyle w:val="BodyText"/>
        <w:spacing w:before="10"/>
        <w:rPr>
          <w:b/>
        </w:rPr>
      </w:pPr>
    </w:p>
    <w:p w:rsidR="00813BA6" w:rsidRDefault="002025CD" w:rsidP="00462F21">
      <w:pPr>
        <w:pStyle w:val="ListParagraph"/>
        <w:numPr>
          <w:ilvl w:val="2"/>
          <w:numId w:val="51"/>
        </w:numPr>
        <w:tabs>
          <w:tab w:val="left" w:pos="1361"/>
        </w:tabs>
        <w:ind w:hanging="721"/>
        <w:rPr>
          <w:b/>
          <w:sz w:val="20"/>
        </w:rPr>
      </w:pPr>
      <w:r>
        <w:rPr>
          <w:b/>
          <w:sz w:val="20"/>
        </w:rPr>
        <w:t>Temporary Change in the Method of</w:t>
      </w:r>
      <w:r>
        <w:rPr>
          <w:b/>
          <w:spacing w:val="-8"/>
          <w:sz w:val="20"/>
        </w:rPr>
        <w:t xml:space="preserve"> </w:t>
      </w:r>
      <w:r>
        <w:rPr>
          <w:b/>
          <w:sz w:val="20"/>
        </w:rPr>
        <w:t>Dealing</w:t>
      </w:r>
    </w:p>
    <w:p w:rsidR="00813BA6" w:rsidRDefault="00813BA6">
      <w:pPr>
        <w:pStyle w:val="BodyText"/>
        <w:spacing w:before="5"/>
        <w:rPr>
          <w:b/>
          <w:sz w:val="27"/>
        </w:rPr>
      </w:pPr>
    </w:p>
    <w:p w:rsidR="00813BA6" w:rsidRDefault="002025CD">
      <w:pPr>
        <w:pStyle w:val="BodyText"/>
        <w:ind w:left="1360" w:right="1157"/>
      </w:pPr>
      <w:r>
        <w:t xml:space="preserve">Under the circumstances mentioned in Clause 4.10.2 &amp; 4.10.3, Subject to compliance with Regulation (having regard to the interests of Unit Holders), the Management Company may request the Trustee to approve a temporary change in the method of dealing in Units. A permanent change in the method of dealing shall be made after expiry of at least one </w:t>
      </w:r>
      <w:proofErr w:type="spellStart"/>
      <w:r>
        <w:t>month‟s</w:t>
      </w:r>
      <w:proofErr w:type="spellEnd"/>
      <w:r>
        <w:t xml:space="preserve"> notice to Unit Holders and with the approval of Trustee.</w:t>
      </w:r>
    </w:p>
    <w:p w:rsidR="00813BA6" w:rsidRDefault="00813BA6">
      <w:pPr>
        <w:pStyle w:val="BodyText"/>
        <w:rPr>
          <w:sz w:val="22"/>
        </w:rPr>
      </w:pPr>
    </w:p>
    <w:p w:rsidR="00813BA6" w:rsidRDefault="00813BA6">
      <w:pPr>
        <w:pStyle w:val="BodyText"/>
        <w:spacing w:before="5"/>
        <w:rPr>
          <w:sz w:val="18"/>
        </w:rPr>
      </w:pPr>
    </w:p>
    <w:p w:rsidR="00813BA6" w:rsidRDefault="002025CD" w:rsidP="00462F21">
      <w:pPr>
        <w:pStyle w:val="Heading5"/>
        <w:numPr>
          <w:ilvl w:val="2"/>
          <w:numId w:val="51"/>
        </w:numPr>
        <w:tabs>
          <w:tab w:val="left" w:pos="1361"/>
        </w:tabs>
        <w:ind w:hanging="721"/>
      </w:pPr>
      <w:r>
        <w:t>Suspension of Fresh Issue of</w:t>
      </w:r>
      <w:r>
        <w:rPr>
          <w:spacing w:val="-6"/>
        </w:rPr>
        <w:t xml:space="preserve"> </w:t>
      </w:r>
      <w:r>
        <w:t>Units</w:t>
      </w:r>
    </w:p>
    <w:p w:rsidR="00813BA6" w:rsidRDefault="002025CD">
      <w:pPr>
        <w:pStyle w:val="BodyText"/>
        <w:spacing w:before="66"/>
        <w:ind w:left="1360" w:right="1401"/>
      </w:pPr>
      <w:r>
        <w:rPr>
          <w:color w:val="211F1F"/>
        </w:rPr>
        <w:t>The Management Company may, under the following circumstances, suspend issue of fresh Units.</w:t>
      </w:r>
    </w:p>
    <w:p w:rsidR="00813BA6" w:rsidRDefault="00813BA6">
      <w:pPr>
        <w:pStyle w:val="BodyText"/>
        <w:spacing w:before="8"/>
        <w:rPr>
          <w:sz w:val="19"/>
        </w:rPr>
      </w:pPr>
    </w:p>
    <w:p w:rsidR="00813BA6" w:rsidRDefault="002025CD">
      <w:pPr>
        <w:pStyle w:val="ListParagraph"/>
        <w:numPr>
          <w:ilvl w:val="0"/>
          <w:numId w:val="12"/>
        </w:numPr>
        <w:tabs>
          <w:tab w:val="left" w:pos="2080"/>
          <w:tab w:val="left" w:pos="2081"/>
        </w:tabs>
        <w:spacing w:before="1"/>
        <w:ind w:hanging="361"/>
        <w:jc w:val="left"/>
        <w:rPr>
          <w:sz w:val="20"/>
        </w:rPr>
      </w:pPr>
      <w:r>
        <w:rPr>
          <w:color w:val="211F1F"/>
          <w:sz w:val="20"/>
        </w:rPr>
        <w:t>The situation of Force Majeure as defined in this Offering</w:t>
      </w:r>
      <w:r>
        <w:rPr>
          <w:color w:val="211F1F"/>
          <w:spacing w:val="-15"/>
          <w:sz w:val="20"/>
        </w:rPr>
        <w:t xml:space="preserve"> </w:t>
      </w:r>
      <w:r>
        <w:rPr>
          <w:color w:val="211F1F"/>
          <w:sz w:val="20"/>
        </w:rPr>
        <w:t>Document;</w:t>
      </w:r>
    </w:p>
    <w:p w:rsidR="00813BA6" w:rsidRDefault="002025CD">
      <w:pPr>
        <w:pStyle w:val="ListParagraph"/>
        <w:numPr>
          <w:ilvl w:val="0"/>
          <w:numId w:val="12"/>
        </w:numPr>
        <w:tabs>
          <w:tab w:val="left" w:pos="2080"/>
          <w:tab w:val="left" w:pos="2081"/>
        </w:tabs>
        <w:spacing w:before="2"/>
        <w:ind w:right="1875"/>
        <w:jc w:val="left"/>
        <w:rPr>
          <w:sz w:val="20"/>
        </w:rPr>
      </w:pPr>
      <w:r>
        <w:rPr>
          <w:color w:val="211F1F"/>
          <w:sz w:val="20"/>
        </w:rPr>
        <w:t>A situation in which it is not possible to invest the amount received against issuance of fresh Units</w:t>
      </w:r>
      <w:r>
        <w:rPr>
          <w:color w:val="211F1F"/>
          <w:spacing w:val="48"/>
          <w:sz w:val="20"/>
        </w:rPr>
        <w:t xml:space="preserve"> </w:t>
      </w:r>
      <w:r>
        <w:rPr>
          <w:color w:val="211F1F"/>
          <w:sz w:val="20"/>
        </w:rPr>
        <w:t>or</w:t>
      </w:r>
    </w:p>
    <w:p w:rsidR="00813BA6" w:rsidRDefault="002025CD">
      <w:pPr>
        <w:pStyle w:val="ListParagraph"/>
        <w:numPr>
          <w:ilvl w:val="0"/>
          <w:numId w:val="12"/>
        </w:numPr>
        <w:tabs>
          <w:tab w:val="left" w:pos="2080"/>
          <w:tab w:val="left" w:pos="2081"/>
        </w:tabs>
        <w:spacing w:before="5" w:line="235" w:lineRule="auto"/>
        <w:ind w:right="1179"/>
        <w:jc w:val="left"/>
        <w:rPr>
          <w:sz w:val="20"/>
        </w:rPr>
      </w:pPr>
      <w:r>
        <w:rPr>
          <w:color w:val="211F1F"/>
          <w:sz w:val="20"/>
        </w:rPr>
        <w:t>Any</w:t>
      </w:r>
      <w:r>
        <w:rPr>
          <w:color w:val="211F1F"/>
          <w:spacing w:val="-9"/>
          <w:sz w:val="20"/>
        </w:rPr>
        <w:t xml:space="preserve"> </w:t>
      </w:r>
      <w:r>
        <w:rPr>
          <w:color w:val="211F1F"/>
          <w:sz w:val="20"/>
        </w:rPr>
        <w:t>other</w:t>
      </w:r>
      <w:r>
        <w:rPr>
          <w:color w:val="211F1F"/>
          <w:spacing w:val="-6"/>
          <w:sz w:val="20"/>
        </w:rPr>
        <w:t xml:space="preserve"> </w:t>
      </w:r>
      <w:r>
        <w:rPr>
          <w:color w:val="211F1F"/>
          <w:sz w:val="20"/>
        </w:rPr>
        <w:t>situation</w:t>
      </w:r>
      <w:r>
        <w:rPr>
          <w:color w:val="211F1F"/>
          <w:spacing w:val="-5"/>
          <w:sz w:val="20"/>
        </w:rPr>
        <w:t xml:space="preserve"> </w:t>
      </w:r>
      <w:r>
        <w:rPr>
          <w:color w:val="211F1F"/>
          <w:sz w:val="20"/>
        </w:rPr>
        <w:t>in</w:t>
      </w:r>
      <w:r>
        <w:rPr>
          <w:color w:val="211F1F"/>
          <w:spacing w:val="-5"/>
          <w:sz w:val="20"/>
        </w:rPr>
        <w:t xml:space="preserve"> </w:t>
      </w:r>
      <w:r>
        <w:rPr>
          <w:color w:val="211F1F"/>
          <w:sz w:val="20"/>
        </w:rPr>
        <w:t>which</w:t>
      </w:r>
      <w:r>
        <w:rPr>
          <w:color w:val="211F1F"/>
          <w:spacing w:val="-4"/>
          <w:sz w:val="20"/>
        </w:rPr>
        <w:t xml:space="preserve"> </w:t>
      </w:r>
      <w:r>
        <w:rPr>
          <w:color w:val="211F1F"/>
          <w:sz w:val="20"/>
        </w:rPr>
        <w:t>issuance</w:t>
      </w:r>
      <w:r>
        <w:rPr>
          <w:color w:val="211F1F"/>
          <w:spacing w:val="-5"/>
          <w:sz w:val="20"/>
        </w:rPr>
        <w:t xml:space="preserve"> </w:t>
      </w:r>
      <w:r>
        <w:rPr>
          <w:color w:val="211F1F"/>
          <w:sz w:val="20"/>
        </w:rPr>
        <w:t>of</w:t>
      </w:r>
      <w:r>
        <w:rPr>
          <w:color w:val="211F1F"/>
          <w:spacing w:val="-4"/>
          <w:sz w:val="20"/>
        </w:rPr>
        <w:t xml:space="preserve"> </w:t>
      </w:r>
      <w:r>
        <w:rPr>
          <w:color w:val="211F1F"/>
          <w:sz w:val="20"/>
        </w:rPr>
        <w:t>fresh</w:t>
      </w:r>
      <w:r>
        <w:rPr>
          <w:color w:val="211F1F"/>
          <w:spacing w:val="-7"/>
          <w:sz w:val="20"/>
        </w:rPr>
        <w:t xml:space="preserve"> </w:t>
      </w:r>
      <w:r>
        <w:rPr>
          <w:color w:val="211F1F"/>
          <w:sz w:val="20"/>
        </w:rPr>
        <w:t>Units</w:t>
      </w:r>
      <w:r>
        <w:rPr>
          <w:color w:val="211F1F"/>
          <w:spacing w:val="-5"/>
          <w:sz w:val="20"/>
        </w:rPr>
        <w:t xml:space="preserve"> </w:t>
      </w:r>
      <w:r>
        <w:rPr>
          <w:color w:val="211F1F"/>
          <w:sz w:val="20"/>
        </w:rPr>
        <w:t>is,</w:t>
      </w:r>
      <w:r>
        <w:rPr>
          <w:color w:val="211F1F"/>
          <w:spacing w:val="-6"/>
          <w:sz w:val="20"/>
        </w:rPr>
        <w:t xml:space="preserve"> </w:t>
      </w:r>
      <w:r>
        <w:rPr>
          <w:color w:val="211F1F"/>
          <w:sz w:val="20"/>
        </w:rPr>
        <w:t>in</w:t>
      </w:r>
      <w:r>
        <w:rPr>
          <w:color w:val="211F1F"/>
          <w:spacing w:val="-7"/>
          <w:sz w:val="20"/>
        </w:rPr>
        <w:t xml:space="preserve"> </w:t>
      </w:r>
      <w:r>
        <w:rPr>
          <w:color w:val="211F1F"/>
          <w:sz w:val="20"/>
        </w:rPr>
        <w:t>Management</w:t>
      </w:r>
      <w:r>
        <w:rPr>
          <w:color w:val="211F1F"/>
          <w:spacing w:val="-6"/>
          <w:sz w:val="20"/>
        </w:rPr>
        <w:t xml:space="preserve"> </w:t>
      </w:r>
      <w:proofErr w:type="spellStart"/>
      <w:r>
        <w:rPr>
          <w:color w:val="211F1F"/>
          <w:sz w:val="20"/>
        </w:rPr>
        <w:t>Company‟s</w:t>
      </w:r>
      <w:proofErr w:type="spellEnd"/>
      <w:r>
        <w:rPr>
          <w:color w:val="211F1F"/>
          <w:sz w:val="20"/>
        </w:rPr>
        <w:t xml:space="preserve"> opinion, against the interests of the existing/remaining Unit</w:t>
      </w:r>
      <w:r>
        <w:rPr>
          <w:color w:val="211F1F"/>
          <w:spacing w:val="-24"/>
          <w:sz w:val="20"/>
        </w:rPr>
        <w:t xml:space="preserve"> </w:t>
      </w:r>
      <w:r>
        <w:rPr>
          <w:color w:val="211F1F"/>
          <w:sz w:val="20"/>
        </w:rPr>
        <w:t>Holders.</w:t>
      </w:r>
    </w:p>
    <w:p w:rsidR="00813BA6" w:rsidRDefault="00813BA6">
      <w:pPr>
        <w:pStyle w:val="BodyText"/>
        <w:spacing w:before="2"/>
      </w:pPr>
    </w:p>
    <w:p w:rsidR="00813BA6" w:rsidRDefault="002025CD">
      <w:pPr>
        <w:pStyle w:val="BodyText"/>
        <w:ind w:left="1360" w:right="1105"/>
        <w:jc w:val="both"/>
      </w:pPr>
      <w:r>
        <w:rPr>
          <w:color w:val="211F1F"/>
        </w:rPr>
        <w:t xml:space="preserve">Such suspension may however not affect existing Unit Holders of Allocation Plan(s) for the issuance of Class “C” and Class “D” Units of the pertinent Allocation Plan(s) as a result of Bonus / Stock Dividend or Cash Dividend distribution The Management Company shall announce the details of circumstances at the time a suspension of fresh issue is announced. The Management Company shall immediately notify SECP and Trustee if issuance of Units of an Allocation Plan is suspended and shall also </w:t>
      </w:r>
      <w:r>
        <w:rPr>
          <w:color w:val="211F1F"/>
          <w:spacing w:val="2"/>
        </w:rPr>
        <w:t xml:space="preserve">have </w:t>
      </w:r>
      <w:r>
        <w:rPr>
          <w:color w:val="211F1F"/>
        </w:rPr>
        <w:t>the fact published, immediately following such decision, in the newspapers in which the Allocation Plans‟ prices are normally</w:t>
      </w:r>
      <w:r>
        <w:rPr>
          <w:color w:val="211F1F"/>
          <w:spacing w:val="-17"/>
        </w:rPr>
        <w:t xml:space="preserve"> </w:t>
      </w:r>
      <w:r>
        <w:rPr>
          <w:color w:val="211F1F"/>
        </w:rPr>
        <w:t>published.</w:t>
      </w:r>
    </w:p>
    <w:p w:rsidR="00813BA6" w:rsidRDefault="00813BA6">
      <w:pPr>
        <w:pStyle w:val="BodyText"/>
      </w:pPr>
    </w:p>
    <w:p w:rsidR="00813BA6" w:rsidRDefault="002025CD">
      <w:pPr>
        <w:pStyle w:val="BodyText"/>
        <w:ind w:left="1360" w:right="1116"/>
        <w:jc w:val="both"/>
      </w:pPr>
      <w:r>
        <w:rPr>
          <w:color w:val="211F1F"/>
        </w:rPr>
        <w:t>In case of suspension of redemption of Units of Allocation Plan(s) due to extraordinary circumstances the issuance of Units of the pertinent Allocation Plan(s) shall also be kept suspended until and unless redemption of Units is resumed.</w:t>
      </w:r>
    </w:p>
    <w:p w:rsidR="00813BA6" w:rsidRDefault="00813BA6">
      <w:pPr>
        <w:pStyle w:val="BodyText"/>
        <w:spacing w:before="10"/>
        <w:rPr>
          <w:sz w:val="19"/>
        </w:rPr>
      </w:pPr>
    </w:p>
    <w:p w:rsidR="00813BA6" w:rsidRDefault="002025CD">
      <w:pPr>
        <w:pStyle w:val="BodyText"/>
        <w:spacing w:before="1"/>
        <w:ind w:left="1360"/>
      </w:pPr>
      <w:r>
        <w:rPr>
          <w:color w:val="211F1F"/>
        </w:rPr>
        <w:t>In case of suspension of issuance / redemption of Units of an Allocation Plan(s), the</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jc w:val="both"/>
      </w:pPr>
      <w:proofErr w:type="gramStart"/>
      <w:r>
        <w:rPr>
          <w:color w:val="211F1F"/>
        </w:rPr>
        <w:t>issuance</w:t>
      </w:r>
      <w:proofErr w:type="gramEnd"/>
      <w:r>
        <w:rPr>
          <w:color w:val="211F1F"/>
        </w:rPr>
        <w:t xml:space="preserve"> / redemption of other Allocation Plan(s) may continue unaffected.</w:t>
      </w:r>
    </w:p>
    <w:p w:rsidR="00813BA6" w:rsidRDefault="00813BA6">
      <w:pPr>
        <w:pStyle w:val="BodyText"/>
        <w:spacing w:before="1"/>
      </w:pPr>
    </w:p>
    <w:p w:rsidR="00813BA6" w:rsidRDefault="002025CD">
      <w:pPr>
        <w:pStyle w:val="BodyText"/>
        <w:ind w:left="1360" w:right="1129"/>
        <w:jc w:val="both"/>
      </w:pPr>
      <w:r>
        <w:t>Investment application form received on the day of suspension will not be processed and the amount received shall be returned to the</w:t>
      </w:r>
      <w:r>
        <w:rPr>
          <w:spacing w:val="-11"/>
        </w:rPr>
        <w:t xml:space="preserve"> </w:t>
      </w:r>
      <w:r>
        <w:t>investor.</w:t>
      </w:r>
    </w:p>
    <w:p w:rsidR="00813BA6" w:rsidRDefault="00813BA6">
      <w:pPr>
        <w:pStyle w:val="BodyText"/>
        <w:rPr>
          <w:sz w:val="22"/>
        </w:rPr>
      </w:pPr>
    </w:p>
    <w:p w:rsidR="00813BA6" w:rsidRDefault="00813BA6">
      <w:pPr>
        <w:pStyle w:val="BodyText"/>
        <w:spacing w:before="3"/>
      </w:pPr>
    </w:p>
    <w:p w:rsidR="00813BA6" w:rsidRDefault="002025CD" w:rsidP="00462F21">
      <w:pPr>
        <w:pStyle w:val="Heading5"/>
        <w:numPr>
          <w:ilvl w:val="2"/>
          <w:numId w:val="51"/>
        </w:numPr>
        <w:tabs>
          <w:tab w:val="left" w:pos="1361"/>
        </w:tabs>
        <w:ind w:hanging="721"/>
        <w:jc w:val="both"/>
      </w:pPr>
      <w:r>
        <w:t>Suspension of Redemption of</w:t>
      </w:r>
      <w:r>
        <w:rPr>
          <w:spacing w:val="-12"/>
        </w:rPr>
        <w:t xml:space="preserve"> </w:t>
      </w:r>
      <w:r>
        <w:t>Units</w:t>
      </w:r>
    </w:p>
    <w:p w:rsidR="00813BA6" w:rsidRDefault="002025CD">
      <w:pPr>
        <w:pStyle w:val="BodyText"/>
        <w:spacing w:before="68"/>
        <w:ind w:left="1360" w:right="1120"/>
        <w:jc w:val="both"/>
      </w:pPr>
      <w:r>
        <w:t>The Redemption of Units may be suspended during extraordinary circumstances/ Force Majeure.</w:t>
      </w:r>
    </w:p>
    <w:p w:rsidR="00813BA6" w:rsidRDefault="00813BA6">
      <w:pPr>
        <w:pStyle w:val="BodyText"/>
        <w:spacing w:before="10"/>
        <w:rPr>
          <w:sz w:val="19"/>
        </w:rPr>
      </w:pPr>
    </w:p>
    <w:p w:rsidR="00813BA6" w:rsidRDefault="002025CD">
      <w:pPr>
        <w:pStyle w:val="BodyText"/>
        <w:ind w:left="1360"/>
        <w:jc w:val="both"/>
      </w:pPr>
      <w:r>
        <w:t>Redemption requests received on the day of the suspension shall be rejected.</w:t>
      </w:r>
    </w:p>
    <w:p w:rsidR="00813BA6" w:rsidRDefault="00813BA6">
      <w:pPr>
        <w:pStyle w:val="BodyText"/>
        <w:rPr>
          <w:sz w:val="22"/>
        </w:rPr>
      </w:pPr>
    </w:p>
    <w:p w:rsidR="00813BA6" w:rsidRDefault="00813BA6">
      <w:pPr>
        <w:pStyle w:val="BodyText"/>
        <w:spacing w:before="2"/>
      </w:pPr>
    </w:p>
    <w:p w:rsidR="00813BA6" w:rsidRDefault="002025CD" w:rsidP="00462F21">
      <w:pPr>
        <w:pStyle w:val="Heading5"/>
        <w:numPr>
          <w:ilvl w:val="2"/>
          <w:numId w:val="51"/>
        </w:numPr>
        <w:tabs>
          <w:tab w:val="left" w:pos="1361"/>
        </w:tabs>
        <w:ind w:hanging="721"/>
        <w:jc w:val="both"/>
      </w:pPr>
      <w:r>
        <w:t>Queue</w:t>
      </w:r>
      <w:r>
        <w:rPr>
          <w:spacing w:val="-8"/>
        </w:rPr>
        <w:t xml:space="preserve"> </w:t>
      </w:r>
      <w:r>
        <w:t>System</w:t>
      </w:r>
    </w:p>
    <w:p w:rsidR="00813BA6" w:rsidRDefault="002025CD">
      <w:pPr>
        <w:pStyle w:val="BodyText"/>
        <w:spacing w:before="68"/>
        <w:ind w:left="1360" w:right="1102"/>
        <w:jc w:val="both"/>
      </w:pPr>
      <w:r>
        <w:t xml:space="preserve">In the event redemption requests on any day exceed ten percent (10%) of the outstanding Units of an Allocation Plan, the Management Company may invoke a Queue System whereby requests for redemption shall be processed on a first come first served basis for up to ten percent (10%) of the outstanding Units of Allocation Plan. The Management Company shall proceed to sell adequate assets of the pertinent Allocation Plan and / or arrange borrowing as it deems fit in the best interest of all Unit Holders of the pertinent Allocation Plan and shall determine the redemption price to be applied to the redemption requests based on such action. Where it is not practical to determine the chronological ranking of any requests in comparison to others received on the same Dealing Day, </w:t>
      </w:r>
      <w:r>
        <w:rPr>
          <w:spacing w:val="2"/>
        </w:rPr>
        <w:t xml:space="preserve">such </w:t>
      </w:r>
      <w:r>
        <w:t>requests shall be processed on basis proportionate to the size of the requests.</w:t>
      </w:r>
      <w:r>
        <w:rPr>
          <w:spacing w:val="21"/>
        </w:rPr>
        <w:t xml:space="preserve"> </w:t>
      </w:r>
      <w:r>
        <w:rPr>
          <w:spacing w:val="4"/>
        </w:rPr>
        <w:t xml:space="preserve">The </w:t>
      </w:r>
      <w:r>
        <w:t>Management Company shall provide all redemption requests duly timed and date stamped to the Trustee within 24 hours of receipt of any such request following the queue system. The requests in excess of ten percent (10%) shall be treated as redemption requests qualifying for being processed on the next Dealing Day at the price to be determined for such redemption requests. However, if the carried over requests and the fresh requests received on the next Dealing Day still exceed ten percent (10%) of the outstanding Units of Allocation Plan, these shall once again be treated on first come first served basis and the process for generating liquidity and determining the redemption price shall be repeated and such procedure shall continue till such time the outstanding redemption requests  come down to a level below ten percent (10%) of the outstanding Units of the Allocation Plan.</w:t>
      </w:r>
    </w:p>
    <w:p w:rsidR="00813BA6" w:rsidRDefault="00813BA6">
      <w:pPr>
        <w:pStyle w:val="BodyText"/>
        <w:rPr>
          <w:sz w:val="22"/>
        </w:rPr>
      </w:pPr>
    </w:p>
    <w:p w:rsidR="00813BA6" w:rsidRDefault="00813BA6">
      <w:pPr>
        <w:pStyle w:val="BodyText"/>
        <w:spacing w:before="4"/>
      </w:pPr>
    </w:p>
    <w:p w:rsidR="00813BA6" w:rsidRDefault="002025CD" w:rsidP="00462F21">
      <w:pPr>
        <w:pStyle w:val="Heading5"/>
        <w:numPr>
          <w:ilvl w:val="2"/>
          <w:numId w:val="51"/>
        </w:numPr>
        <w:tabs>
          <w:tab w:val="left" w:pos="1361"/>
        </w:tabs>
        <w:ind w:hanging="721"/>
        <w:jc w:val="both"/>
      </w:pPr>
      <w:r>
        <w:t>Winding up in view of Major</w:t>
      </w:r>
      <w:r>
        <w:rPr>
          <w:spacing w:val="-14"/>
        </w:rPr>
        <w:t xml:space="preserve"> </w:t>
      </w:r>
      <w:r>
        <w:t>Redemptions</w:t>
      </w:r>
    </w:p>
    <w:p w:rsidR="00813BA6" w:rsidRDefault="002025CD">
      <w:pPr>
        <w:pStyle w:val="BodyText"/>
        <w:spacing w:before="68"/>
        <w:ind w:left="1360" w:right="1111"/>
        <w:jc w:val="both"/>
      </w:pPr>
      <w:r>
        <w:t xml:space="preserve">In the event the Management Company is of the view that the quantum of redemption requests that have built up are likely to result in the Fund being run down to an unsustainable level or it is of the view that the selloff of assets is likely to result in a significant loss in value for the Unit Holders who are not redeeming, it may announce winding up of the Fund. In such an event, the Queue System, if already invoked, shall cease to apply and all Unit Holders shall be paid after selling the assets under their respective Allocation Plans and determining the final Redemption Price for the Allocation Plans being offered under this Scheme. However, interim distributions of the </w:t>
      </w:r>
      <w:proofErr w:type="gramStart"/>
      <w:r>
        <w:t>proceeds  may</w:t>
      </w:r>
      <w:proofErr w:type="gramEnd"/>
      <w:r>
        <w:t xml:space="preserve"> be made if the Management Company finds it feasible. In case of shortfall, </w:t>
      </w:r>
      <w:proofErr w:type="gramStart"/>
      <w:r>
        <w:t>neither  the</w:t>
      </w:r>
      <w:proofErr w:type="gramEnd"/>
      <w:r>
        <w:t xml:space="preserve"> Trustee nor the Management Company shall be liable to pay the</w:t>
      </w:r>
      <w:r>
        <w:rPr>
          <w:spacing w:val="-27"/>
        </w:rPr>
        <w:t xml:space="preserve"> </w:t>
      </w:r>
      <w:r>
        <w:t>same.</w:t>
      </w:r>
    </w:p>
    <w:p w:rsidR="00813BA6" w:rsidRDefault="00813BA6">
      <w:pPr>
        <w:pStyle w:val="BodyText"/>
        <w:rPr>
          <w:sz w:val="22"/>
        </w:rPr>
      </w:pPr>
    </w:p>
    <w:p w:rsidR="00813BA6" w:rsidRDefault="00813BA6">
      <w:pPr>
        <w:pStyle w:val="BodyText"/>
        <w:spacing w:before="2"/>
      </w:pPr>
    </w:p>
    <w:p w:rsidR="00813BA6" w:rsidRDefault="002025CD" w:rsidP="00462F21">
      <w:pPr>
        <w:pStyle w:val="Heading5"/>
        <w:numPr>
          <w:ilvl w:val="0"/>
          <w:numId w:val="51"/>
        </w:numPr>
        <w:tabs>
          <w:tab w:val="left" w:pos="1073"/>
        </w:tabs>
        <w:ind w:left="1072" w:hanging="433"/>
        <w:jc w:val="both"/>
      </w:pPr>
      <w:bookmarkStart w:id="52" w:name="_bookmark51"/>
      <w:bookmarkEnd w:id="52"/>
      <w:r>
        <w:t>DISTRIBUTION</w:t>
      </w:r>
      <w:r>
        <w:rPr>
          <w:spacing w:val="-8"/>
        </w:rPr>
        <w:t xml:space="preserve"> </w:t>
      </w:r>
      <w:r>
        <w:t>POLICY</w:t>
      </w:r>
    </w:p>
    <w:p w:rsidR="00813BA6" w:rsidRDefault="00813BA6">
      <w:pPr>
        <w:pStyle w:val="BodyText"/>
        <w:rPr>
          <w:b/>
          <w:sz w:val="22"/>
        </w:rPr>
      </w:pPr>
    </w:p>
    <w:p w:rsidR="00813BA6" w:rsidRDefault="002025CD" w:rsidP="00462F21">
      <w:pPr>
        <w:pStyle w:val="Heading5"/>
        <w:numPr>
          <w:ilvl w:val="1"/>
          <w:numId w:val="51"/>
        </w:numPr>
        <w:tabs>
          <w:tab w:val="left" w:pos="1361"/>
        </w:tabs>
        <w:spacing w:before="158"/>
        <w:ind w:hanging="361"/>
      </w:pPr>
      <w:bookmarkStart w:id="53" w:name="_bookmark52"/>
      <w:bookmarkEnd w:id="53"/>
      <w:r>
        <w:t>Declaration of</w:t>
      </w:r>
      <w:r>
        <w:rPr>
          <w:spacing w:val="-7"/>
        </w:rPr>
        <w:t xml:space="preserve"> </w:t>
      </w:r>
      <w:r>
        <w:t>Dividend</w:t>
      </w:r>
    </w:p>
    <w:p w:rsidR="00813BA6" w:rsidRDefault="00813BA6">
      <w:pPr>
        <w:pStyle w:val="BodyText"/>
        <w:spacing w:before="7"/>
        <w:rPr>
          <w:b/>
          <w:sz w:val="27"/>
        </w:rPr>
      </w:pPr>
    </w:p>
    <w:p w:rsidR="00813BA6" w:rsidRDefault="002025CD">
      <w:pPr>
        <w:pStyle w:val="ListParagraph"/>
        <w:numPr>
          <w:ilvl w:val="0"/>
          <w:numId w:val="11"/>
        </w:numPr>
        <w:tabs>
          <w:tab w:val="left" w:pos="2081"/>
        </w:tabs>
        <w:ind w:right="1108"/>
        <w:jc w:val="both"/>
        <w:rPr>
          <w:sz w:val="20"/>
        </w:rPr>
      </w:pPr>
      <w:r>
        <w:rPr>
          <w:sz w:val="20"/>
        </w:rPr>
        <w:t>The Management Company shall decide as soon as possible but not later than forty-five days after the Accounting Date / interim period whether to distribute among Unit Holders, profits, either in form of bonus Units (stock dividend) or cash dividend, if any, available for the distribution at the end of the Accounting</w:t>
      </w:r>
      <w:r>
        <w:rPr>
          <w:spacing w:val="32"/>
          <w:sz w:val="20"/>
        </w:rPr>
        <w:t xml:space="preserve"> </w:t>
      </w:r>
      <w:r>
        <w:rPr>
          <w:sz w:val="20"/>
        </w:rPr>
        <w:t>Period</w:t>
      </w:r>
    </w:p>
    <w:p w:rsidR="00813BA6" w:rsidRDefault="00813BA6">
      <w:pPr>
        <w:jc w:val="both"/>
        <w:rPr>
          <w:sz w:val="20"/>
        </w:rPr>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2080" w:right="1109"/>
        <w:jc w:val="both"/>
      </w:pPr>
      <w:proofErr w:type="gramStart"/>
      <w:r>
        <w:t>and</w:t>
      </w:r>
      <w:proofErr w:type="gramEnd"/>
      <w:r>
        <w:t xml:space="preserve"> shall advise the Trustee of the amount of such distribution per Unit. The Fund will comply with regulatory and taxation requirements and the distribution policy may be amended accordingly.</w:t>
      </w:r>
    </w:p>
    <w:p w:rsidR="00813BA6" w:rsidRDefault="00813BA6">
      <w:pPr>
        <w:pStyle w:val="BodyText"/>
        <w:spacing w:before="11"/>
        <w:rPr>
          <w:sz w:val="19"/>
        </w:rPr>
      </w:pPr>
    </w:p>
    <w:p w:rsidR="00813BA6" w:rsidRDefault="002025CD">
      <w:pPr>
        <w:pStyle w:val="ListParagraph"/>
        <w:numPr>
          <w:ilvl w:val="0"/>
          <w:numId w:val="11"/>
        </w:numPr>
        <w:tabs>
          <w:tab w:val="left" w:pos="2081"/>
        </w:tabs>
        <w:ind w:right="1117"/>
        <w:jc w:val="both"/>
        <w:rPr>
          <w:sz w:val="20"/>
        </w:rPr>
      </w:pPr>
      <w:r>
        <w:rPr>
          <w:sz w:val="20"/>
        </w:rPr>
        <w:t>The Management Company on behalf of the Fund shall, for every accounting year, distribute by way of dividend to the Unit Holders, not less than ninety per cent of the accounting income of the Collective Investment Scheme received or derived from sources other than unrealized capital gains as reduced by such expenses as are chargeable to a Collective Investment Scheme under the</w:t>
      </w:r>
      <w:r>
        <w:rPr>
          <w:spacing w:val="-26"/>
          <w:sz w:val="20"/>
        </w:rPr>
        <w:t xml:space="preserve"> </w:t>
      </w:r>
      <w:r>
        <w:rPr>
          <w:sz w:val="20"/>
        </w:rPr>
        <w:t>Regulations.</w:t>
      </w:r>
    </w:p>
    <w:p w:rsidR="00813BA6" w:rsidRDefault="00813BA6">
      <w:pPr>
        <w:pStyle w:val="BodyText"/>
        <w:spacing w:before="9"/>
        <w:rPr>
          <w:sz w:val="19"/>
        </w:rPr>
      </w:pPr>
    </w:p>
    <w:p w:rsidR="00813BA6" w:rsidRDefault="002025CD">
      <w:pPr>
        <w:pStyle w:val="BodyText"/>
        <w:ind w:left="2080" w:right="1118"/>
        <w:jc w:val="both"/>
      </w:pPr>
      <w:r>
        <w:t>This will be done through distribution by way of dividends, for every accounting year, to the Unit Holders of each Allocation Plan, not less than ninety percent of the accounting income for the pertinent Allocation Plan, received or derived from sources other than unrealized capital gains as reduced by such expenses pertaining to that Allocation</w:t>
      </w:r>
      <w:r>
        <w:rPr>
          <w:spacing w:val="-10"/>
        </w:rPr>
        <w:t xml:space="preserve"> </w:t>
      </w:r>
      <w:r>
        <w:t>Plan.</w:t>
      </w:r>
    </w:p>
    <w:p w:rsidR="00813BA6" w:rsidRDefault="00813BA6">
      <w:pPr>
        <w:pStyle w:val="BodyText"/>
        <w:spacing w:before="1"/>
      </w:pPr>
    </w:p>
    <w:p w:rsidR="00813BA6" w:rsidRDefault="002025CD">
      <w:pPr>
        <w:pStyle w:val="ListParagraph"/>
        <w:numPr>
          <w:ilvl w:val="0"/>
          <w:numId w:val="11"/>
        </w:numPr>
        <w:tabs>
          <w:tab w:val="left" w:pos="2081"/>
        </w:tabs>
        <w:ind w:right="1105"/>
        <w:jc w:val="both"/>
        <w:rPr>
          <w:sz w:val="20"/>
        </w:rPr>
      </w:pPr>
      <w:r>
        <w:rPr>
          <w:sz w:val="20"/>
        </w:rPr>
        <w:t>For the purpose of this Clause the expression “accounting income” means income calculated in accordance with the requirements of International Accounting Standards (IAS</w:t>
      </w:r>
      <w:proofErr w:type="gramStart"/>
      <w:r>
        <w:rPr>
          <w:sz w:val="20"/>
        </w:rPr>
        <w:t>)as</w:t>
      </w:r>
      <w:proofErr w:type="gramEnd"/>
      <w:r>
        <w:rPr>
          <w:sz w:val="20"/>
        </w:rPr>
        <w:t xml:space="preserve"> are notified under the Companies Ordinance, 1984, the Regulations and the directives issued by SECP. Wherever the requirement of Regulations or the directives issued by SECP differs with the requirement of IAS, the Regulations and the said directives shall</w:t>
      </w:r>
      <w:r>
        <w:rPr>
          <w:spacing w:val="-12"/>
          <w:sz w:val="20"/>
        </w:rPr>
        <w:t xml:space="preserve"> </w:t>
      </w:r>
      <w:r>
        <w:rPr>
          <w:sz w:val="20"/>
        </w:rPr>
        <w:t>prevail.</w:t>
      </w:r>
    </w:p>
    <w:p w:rsidR="00813BA6" w:rsidRDefault="00813BA6">
      <w:pPr>
        <w:pStyle w:val="BodyText"/>
        <w:spacing w:before="11"/>
        <w:rPr>
          <w:sz w:val="31"/>
        </w:rPr>
      </w:pPr>
    </w:p>
    <w:p w:rsidR="00813BA6" w:rsidRDefault="002025CD" w:rsidP="00462F21">
      <w:pPr>
        <w:pStyle w:val="Heading5"/>
        <w:numPr>
          <w:ilvl w:val="1"/>
          <w:numId w:val="51"/>
        </w:numPr>
        <w:tabs>
          <w:tab w:val="left" w:pos="1361"/>
        </w:tabs>
        <w:ind w:hanging="721"/>
        <w:jc w:val="both"/>
      </w:pPr>
      <w:bookmarkStart w:id="54" w:name="_bookmark53"/>
      <w:bookmarkEnd w:id="54"/>
      <w:r>
        <w:t>Determination of Distributable</w:t>
      </w:r>
      <w:r>
        <w:rPr>
          <w:spacing w:val="-9"/>
        </w:rPr>
        <w:t xml:space="preserve"> </w:t>
      </w:r>
      <w:r>
        <w:t>Income</w:t>
      </w:r>
    </w:p>
    <w:p w:rsidR="00813BA6" w:rsidRDefault="00813BA6">
      <w:pPr>
        <w:pStyle w:val="BodyText"/>
        <w:spacing w:before="7"/>
        <w:rPr>
          <w:b/>
          <w:sz w:val="27"/>
        </w:rPr>
      </w:pPr>
    </w:p>
    <w:p w:rsidR="00813BA6" w:rsidRDefault="002025CD">
      <w:pPr>
        <w:pStyle w:val="BodyText"/>
        <w:ind w:left="1360" w:right="1131"/>
        <w:jc w:val="both"/>
      </w:pPr>
      <w:r>
        <w:t>The amount available for distribution in respect of any Accounting Period shall be the sum of all income and net realized appreciation, from which shall be deducted:</w:t>
      </w:r>
    </w:p>
    <w:p w:rsidR="00813BA6" w:rsidRDefault="002025CD">
      <w:pPr>
        <w:pStyle w:val="ListParagraph"/>
        <w:numPr>
          <w:ilvl w:val="0"/>
          <w:numId w:val="10"/>
        </w:numPr>
        <w:tabs>
          <w:tab w:val="left" w:pos="1901"/>
        </w:tabs>
        <w:spacing w:before="59"/>
        <w:ind w:hanging="361"/>
        <w:rPr>
          <w:sz w:val="20"/>
        </w:rPr>
      </w:pPr>
      <w:r>
        <w:rPr>
          <w:sz w:val="20"/>
        </w:rPr>
        <w:t>the expenses, as stated in Clause 7.2 to 7.4 of this Offering Document;</w:t>
      </w:r>
      <w:r>
        <w:rPr>
          <w:spacing w:val="-20"/>
          <w:sz w:val="20"/>
        </w:rPr>
        <w:t xml:space="preserve"> </w:t>
      </w:r>
      <w:r>
        <w:rPr>
          <w:sz w:val="20"/>
        </w:rPr>
        <w:t>and</w:t>
      </w:r>
    </w:p>
    <w:p w:rsidR="00813BA6" w:rsidRDefault="002025CD">
      <w:pPr>
        <w:pStyle w:val="ListParagraph"/>
        <w:numPr>
          <w:ilvl w:val="0"/>
          <w:numId w:val="10"/>
        </w:numPr>
        <w:tabs>
          <w:tab w:val="left" w:pos="1901"/>
        </w:tabs>
        <w:spacing w:before="118"/>
        <w:ind w:hanging="361"/>
        <w:rPr>
          <w:sz w:val="20"/>
        </w:rPr>
      </w:pPr>
      <w:r>
        <w:rPr>
          <w:sz w:val="20"/>
        </w:rPr>
        <w:t>any taxes of the</w:t>
      </w:r>
      <w:r>
        <w:rPr>
          <w:spacing w:val="-6"/>
          <w:sz w:val="20"/>
        </w:rPr>
        <w:t xml:space="preserve"> </w:t>
      </w:r>
      <w:r>
        <w:rPr>
          <w:sz w:val="20"/>
        </w:rPr>
        <w:t>Fund</w:t>
      </w:r>
    </w:p>
    <w:p w:rsidR="00813BA6" w:rsidRDefault="002025CD">
      <w:pPr>
        <w:pStyle w:val="BodyText"/>
        <w:spacing w:before="114"/>
        <w:ind w:left="1360" w:right="1110"/>
        <w:jc w:val="both"/>
      </w:pPr>
      <w:r>
        <w:t>All the receipts deemed by the Management Company to be in the nature of capital accruing from Investments shall not be regarded as available for distribution but shall be retained as part of the Trust Property under the pertinent Allocation Plan, provided that such amounts out of the sale proceeds of the Investments and all other receipts as deemed by the Management Company to be in the nature of the net realized appreciation may be distributable to the Unit Holders of the Allocation Plan by the Trustee upon instructions of the Management Company and shall thereafter cease to form part of the Trust Property under the Allocation</w:t>
      </w:r>
      <w:r>
        <w:rPr>
          <w:spacing w:val="-13"/>
        </w:rPr>
        <w:t xml:space="preserve"> </w:t>
      </w:r>
      <w:r>
        <w:t>Plan.</w:t>
      </w:r>
    </w:p>
    <w:p w:rsidR="00813BA6" w:rsidRDefault="00813BA6">
      <w:pPr>
        <w:pStyle w:val="BodyText"/>
        <w:spacing w:before="10"/>
        <w:rPr>
          <w:sz w:val="29"/>
        </w:rPr>
      </w:pPr>
    </w:p>
    <w:p w:rsidR="00813BA6" w:rsidRDefault="002025CD" w:rsidP="00462F21">
      <w:pPr>
        <w:pStyle w:val="Heading5"/>
        <w:numPr>
          <w:ilvl w:val="1"/>
          <w:numId w:val="51"/>
        </w:numPr>
        <w:tabs>
          <w:tab w:val="left" w:pos="1361"/>
        </w:tabs>
        <w:spacing w:before="1"/>
        <w:ind w:hanging="721"/>
        <w:jc w:val="both"/>
      </w:pPr>
      <w:bookmarkStart w:id="55" w:name="_bookmark54"/>
      <w:bookmarkEnd w:id="55"/>
      <w:r>
        <w:t>Payment of</w:t>
      </w:r>
      <w:r>
        <w:rPr>
          <w:spacing w:val="-7"/>
        </w:rPr>
        <w:t xml:space="preserve"> </w:t>
      </w:r>
      <w:r>
        <w:t>Dividend</w:t>
      </w:r>
    </w:p>
    <w:p w:rsidR="00813BA6" w:rsidRDefault="002025CD">
      <w:pPr>
        <w:pStyle w:val="BodyText"/>
        <w:spacing w:before="68"/>
        <w:ind w:left="1360" w:right="1113"/>
        <w:jc w:val="both"/>
      </w:pPr>
      <w:r>
        <w:t xml:space="preserve">All payments for dividend shall be made through payment instruments or transfer of Funds to the Unit </w:t>
      </w:r>
      <w:proofErr w:type="spellStart"/>
      <w:r>
        <w:t>Holder„s</w:t>
      </w:r>
      <w:proofErr w:type="spellEnd"/>
      <w:r>
        <w:t xml:space="preserve"> designated bank account or the </w:t>
      </w:r>
      <w:proofErr w:type="spellStart"/>
      <w:r>
        <w:t>pledgors</w:t>
      </w:r>
      <w:proofErr w:type="spellEnd"/>
      <w:r>
        <w:t xml:space="preserve"> designated bank account in case of lien / pledge of Units as the case may be or through any other mode of payment with the approval of Commission and such payment shall be subject to the Regulations and any other applicable laws and</w:t>
      </w:r>
      <w:r>
        <w:rPr>
          <w:spacing w:val="-13"/>
        </w:rPr>
        <w:t xml:space="preserve"> </w:t>
      </w:r>
      <w:r>
        <w:t>taxes.</w:t>
      </w:r>
    </w:p>
    <w:p w:rsidR="00813BA6" w:rsidRDefault="00813BA6">
      <w:pPr>
        <w:pStyle w:val="BodyText"/>
        <w:spacing w:before="9"/>
        <w:rPr>
          <w:sz w:val="29"/>
        </w:rPr>
      </w:pPr>
    </w:p>
    <w:p w:rsidR="00813BA6" w:rsidRDefault="002025CD" w:rsidP="00462F21">
      <w:pPr>
        <w:pStyle w:val="Heading5"/>
        <w:numPr>
          <w:ilvl w:val="1"/>
          <w:numId w:val="51"/>
        </w:numPr>
        <w:tabs>
          <w:tab w:val="left" w:pos="1361"/>
        </w:tabs>
        <w:ind w:hanging="721"/>
        <w:jc w:val="both"/>
      </w:pPr>
      <w:bookmarkStart w:id="56" w:name="_bookmark55"/>
      <w:bookmarkEnd w:id="56"/>
      <w:r>
        <w:t>Dispatch of Dividend</w:t>
      </w:r>
      <w:r>
        <w:rPr>
          <w:spacing w:val="-12"/>
        </w:rPr>
        <w:t xml:space="preserve"> </w:t>
      </w:r>
      <w:r>
        <w:t>Warrants/Advice</w:t>
      </w:r>
    </w:p>
    <w:p w:rsidR="00813BA6" w:rsidRDefault="002025CD">
      <w:pPr>
        <w:pStyle w:val="BodyText"/>
        <w:spacing w:before="68"/>
        <w:ind w:left="1360" w:right="1124"/>
        <w:jc w:val="both"/>
      </w:pPr>
      <w:r>
        <w:t>Dividend warrants/advices/payment instruments and/or Account Statements shall be dispatched to the Unit Holders or the charge-holders at their registered addresses.</w:t>
      </w:r>
    </w:p>
    <w:p w:rsidR="00813BA6" w:rsidRDefault="00813BA6">
      <w:pPr>
        <w:pStyle w:val="BodyText"/>
        <w:spacing w:before="10"/>
        <w:rPr>
          <w:sz w:val="29"/>
        </w:rPr>
      </w:pPr>
    </w:p>
    <w:p w:rsidR="00813BA6" w:rsidRDefault="002025CD" w:rsidP="00462F21">
      <w:pPr>
        <w:pStyle w:val="Heading5"/>
        <w:numPr>
          <w:ilvl w:val="1"/>
          <w:numId w:val="51"/>
        </w:numPr>
        <w:tabs>
          <w:tab w:val="left" w:pos="1361"/>
        </w:tabs>
        <w:ind w:hanging="721"/>
        <w:jc w:val="both"/>
      </w:pPr>
      <w:bookmarkStart w:id="57" w:name="_bookmark56"/>
      <w:bookmarkEnd w:id="57"/>
      <w:r>
        <w:t>Reinvestment of</w:t>
      </w:r>
      <w:r>
        <w:rPr>
          <w:spacing w:val="-6"/>
        </w:rPr>
        <w:t xml:space="preserve"> </w:t>
      </w:r>
      <w:r>
        <w:t>Dividend</w:t>
      </w:r>
    </w:p>
    <w:p w:rsidR="00813BA6" w:rsidRDefault="002025CD">
      <w:pPr>
        <w:pStyle w:val="BodyText"/>
        <w:spacing w:before="68"/>
        <w:ind w:left="1360" w:right="1112"/>
        <w:jc w:val="both"/>
      </w:pPr>
      <w:r>
        <w:t>The Management Company shall give the Unit Holders the option at the time of opening of Unit Holder Account (via Investor Account Opening Form) to have any Cash/ Bonus/ Stock Dividend announced for an Allocation Plan be reinvested on behalf of the investor through issuance of new Units, of the pertinent Allocation Plan, within the Unit Holder register after deduction of applicable taxes.</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rsidP="00462F21">
      <w:pPr>
        <w:pStyle w:val="Heading5"/>
        <w:numPr>
          <w:ilvl w:val="1"/>
          <w:numId w:val="51"/>
        </w:numPr>
        <w:tabs>
          <w:tab w:val="left" w:pos="1361"/>
        </w:tabs>
        <w:spacing w:before="93"/>
        <w:ind w:hanging="721"/>
        <w:jc w:val="both"/>
      </w:pPr>
      <w:bookmarkStart w:id="58" w:name="_bookmark57"/>
      <w:bookmarkEnd w:id="58"/>
      <w:r>
        <w:t>Unit issuance for reinvestment of</w:t>
      </w:r>
      <w:r>
        <w:rPr>
          <w:spacing w:val="-7"/>
        </w:rPr>
        <w:t xml:space="preserve"> </w:t>
      </w:r>
      <w:r>
        <w:t>Dividend</w:t>
      </w:r>
    </w:p>
    <w:p w:rsidR="00813BA6" w:rsidRDefault="002025CD">
      <w:pPr>
        <w:pStyle w:val="BodyText"/>
        <w:spacing w:before="68"/>
        <w:ind w:left="1360" w:right="1107"/>
        <w:jc w:val="both"/>
      </w:pPr>
      <w:r>
        <w:t xml:space="preserve">The Management Company </w:t>
      </w:r>
      <w:r>
        <w:rPr>
          <w:spacing w:val="3"/>
        </w:rPr>
        <w:t xml:space="preserve">may </w:t>
      </w:r>
      <w:r>
        <w:t xml:space="preserve">decide to distribute, wholly or in part, the distributable income in the form of cash dividend or bonus / stock dividend, for each Allocation Plan under the Fund, if it is in the interest of Unit Holders. After the fixing of the rate of distribution per Unit of an Allocation Plan, the Management Company shall, under intimation to the Trustee, issue additional Class “C” &amp; “D” Units of the pertinent Allocation Plan for Bonus / Stock Dividend and Class “E” &amp; “F” units of the pertinent Allocation Plan for reinvestment of Cash Dividend in the  name  of  the Unit Holders . The Class “C”,  Class “D”, Class “E” and Class “F” units of an Allocation Plan would rank </w:t>
      </w:r>
      <w:proofErr w:type="spellStart"/>
      <w:r>
        <w:t>pari</w:t>
      </w:r>
      <w:proofErr w:type="spellEnd"/>
      <w:r>
        <w:t xml:space="preserve"> </w:t>
      </w:r>
      <w:proofErr w:type="spellStart"/>
      <w:r>
        <w:t>passu</w:t>
      </w:r>
      <w:proofErr w:type="spellEnd"/>
      <w:r>
        <w:t xml:space="preserve"> as to their rights in the Net Assets, earnings and receipt of dividend and distribution with the existing Units of the pertinent Allocation Plan from the date of issue of these Units. The account statement (electronic or physical) or Unit Certificate shall be dispatched to the Unit Holder within fifteen days of the issue of these</w:t>
      </w:r>
      <w:r>
        <w:rPr>
          <w:spacing w:val="-14"/>
        </w:rPr>
        <w:t xml:space="preserve"> </w:t>
      </w:r>
      <w:r>
        <w:t>Units.</w:t>
      </w:r>
    </w:p>
    <w:p w:rsidR="00813BA6" w:rsidRDefault="00813BA6">
      <w:pPr>
        <w:pStyle w:val="BodyText"/>
        <w:rPr>
          <w:sz w:val="32"/>
        </w:rPr>
      </w:pPr>
    </w:p>
    <w:p w:rsidR="00813BA6" w:rsidRDefault="002025CD" w:rsidP="00462F21">
      <w:pPr>
        <w:pStyle w:val="Heading5"/>
        <w:numPr>
          <w:ilvl w:val="1"/>
          <w:numId w:val="51"/>
        </w:numPr>
        <w:tabs>
          <w:tab w:val="left" w:pos="1361"/>
        </w:tabs>
        <w:ind w:hanging="721"/>
        <w:jc w:val="both"/>
      </w:pPr>
      <w:bookmarkStart w:id="59" w:name="_bookmark58"/>
      <w:bookmarkEnd w:id="59"/>
      <w:r>
        <w:t>Closure of</w:t>
      </w:r>
      <w:r>
        <w:rPr>
          <w:spacing w:val="-6"/>
        </w:rPr>
        <w:t xml:space="preserve"> </w:t>
      </w:r>
      <w:r>
        <w:t>Register</w:t>
      </w:r>
    </w:p>
    <w:p w:rsidR="00813BA6" w:rsidRDefault="002025CD">
      <w:pPr>
        <w:pStyle w:val="BodyText"/>
        <w:spacing w:before="66"/>
        <w:ind w:left="1360" w:right="1112"/>
        <w:jc w:val="both"/>
      </w:pPr>
      <w:r>
        <w:t>The Management Company may close the Register by giving at least seven (7) days‟ notice to Unit Holder provided that the time period for closure of register shall not exceed six (6) working days at a time and whole forty five days in a Financial Year. During the closure period, the sale, redemption, conversion of Units or transfer of Units will be suspended. Notice for closure of register should be published in two newspapers (Urdu and English language) having circulation in</w:t>
      </w:r>
      <w:r>
        <w:rPr>
          <w:spacing w:val="-12"/>
        </w:rPr>
        <w:t xml:space="preserve"> </w:t>
      </w:r>
      <w:r>
        <w:t>Pakistan</w:t>
      </w:r>
    </w:p>
    <w:p w:rsidR="00813BA6" w:rsidRDefault="00813BA6">
      <w:pPr>
        <w:pStyle w:val="BodyText"/>
        <w:rPr>
          <w:sz w:val="22"/>
        </w:rPr>
      </w:pPr>
    </w:p>
    <w:p w:rsidR="00813BA6" w:rsidRDefault="00813BA6">
      <w:pPr>
        <w:pStyle w:val="BodyText"/>
        <w:spacing w:before="1"/>
      </w:pPr>
    </w:p>
    <w:p w:rsidR="00813BA6" w:rsidRDefault="002025CD" w:rsidP="00462F21">
      <w:pPr>
        <w:pStyle w:val="Heading5"/>
        <w:numPr>
          <w:ilvl w:val="0"/>
          <w:numId w:val="51"/>
        </w:numPr>
        <w:tabs>
          <w:tab w:val="left" w:pos="1073"/>
        </w:tabs>
        <w:ind w:left="1072" w:hanging="433"/>
        <w:jc w:val="both"/>
      </w:pPr>
      <w:bookmarkStart w:id="60" w:name="_bookmark59"/>
      <w:bookmarkEnd w:id="60"/>
      <w:r>
        <w:t>FEE AND</w:t>
      </w:r>
      <w:r>
        <w:rPr>
          <w:spacing w:val="-5"/>
        </w:rPr>
        <w:t xml:space="preserve"> </w:t>
      </w:r>
      <w:r>
        <w:t>CHARGES</w:t>
      </w:r>
    </w:p>
    <w:p w:rsidR="00813BA6" w:rsidRDefault="002025CD" w:rsidP="00462F21">
      <w:pPr>
        <w:pStyle w:val="Heading5"/>
        <w:numPr>
          <w:ilvl w:val="1"/>
          <w:numId w:val="51"/>
        </w:numPr>
        <w:tabs>
          <w:tab w:val="left" w:pos="1361"/>
        </w:tabs>
        <w:spacing w:before="121"/>
        <w:ind w:hanging="721"/>
        <w:jc w:val="both"/>
      </w:pPr>
      <w:bookmarkStart w:id="61" w:name="_bookmark60"/>
      <w:bookmarkEnd w:id="61"/>
      <w:r>
        <w:t>Fees and Charges Payable by an</w:t>
      </w:r>
      <w:r>
        <w:rPr>
          <w:spacing w:val="-12"/>
        </w:rPr>
        <w:t xml:space="preserve"> </w:t>
      </w:r>
      <w:r>
        <w:t>Investor</w:t>
      </w:r>
    </w:p>
    <w:p w:rsidR="00813BA6" w:rsidRDefault="002025CD">
      <w:pPr>
        <w:pStyle w:val="BodyText"/>
        <w:spacing w:before="68"/>
        <w:ind w:left="1360"/>
        <w:jc w:val="both"/>
      </w:pPr>
      <w:r>
        <w:t>The following fees and charges shall be borne by the Investor:</w:t>
      </w:r>
    </w:p>
    <w:p w:rsidR="00813BA6" w:rsidRDefault="00813BA6">
      <w:pPr>
        <w:pStyle w:val="BodyText"/>
        <w:spacing w:before="3"/>
      </w:pPr>
    </w:p>
    <w:p w:rsidR="00813BA6" w:rsidRDefault="002025CD" w:rsidP="00462F21">
      <w:pPr>
        <w:pStyle w:val="Heading5"/>
        <w:numPr>
          <w:ilvl w:val="2"/>
          <w:numId w:val="51"/>
        </w:numPr>
        <w:tabs>
          <w:tab w:val="left" w:pos="1361"/>
        </w:tabs>
        <w:ind w:hanging="721"/>
        <w:jc w:val="both"/>
      </w:pPr>
      <w:r>
        <w:t>Front-end</w:t>
      </w:r>
      <w:r>
        <w:rPr>
          <w:spacing w:val="-6"/>
        </w:rPr>
        <w:t xml:space="preserve"> </w:t>
      </w:r>
      <w:r>
        <w:t>Load</w:t>
      </w:r>
    </w:p>
    <w:p w:rsidR="00813BA6" w:rsidRDefault="002025CD">
      <w:pPr>
        <w:pStyle w:val="BodyText"/>
        <w:spacing w:before="68"/>
        <w:ind w:left="1360" w:right="1106"/>
        <w:jc w:val="both"/>
      </w:pPr>
      <w:r>
        <w:t>Front end Load is a part of Sales Load which may be included in the offer price of the Units. The remuneration of Distributors shall be paid from such Load and if the Front-end Load is insufficient to pay the remuneration of the Distributors, the Management Company shall pay the amount necessary to pay in full such remuneration and no charges shall be made against the Fund Property or the Distribution Account in this respect.  Such payments may be made to the Distributors by the Management Company upon the receipt from the</w:t>
      </w:r>
      <w:r>
        <w:rPr>
          <w:spacing w:val="-2"/>
        </w:rPr>
        <w:t xml:space="preserve"> </w:t>
      </w:r>
      <w:r>
        <w:t>Trustee.</w:t>
      </w:r>
    </w:p>
    <w:p w:rsidR="00813BA6" w:rsidRDefault="00813BA6">
      <w:pPr>
        <w:pStyle w:val="BodyText"/>
        <w:spacing w:before="10"/>
        <w:rPr>
          <w:sz w:val="19"/>
        </w:rPr>
      </w:pPr>
    </w:p>
    <w:p w:rsidR="00813BA6" w:rsidRDefault="002025CD">
      <w:pPr>
        <w:pStyle w:val="BodyText"/>
        <w:ind w:left="1360" w:right="1114"/>
        <w:jc w:val="both"/>
      </w:pPr>
      <w:r>
        <w:t>The Management Company may at its discretion charge different levels of Load on different Allocation Plans being offered by the Management Company under this Scheme, and are disclosed as Annexure B. Any change in Front-end Load shall be done through an addendum to the Offering Document after seeking prior approval of the</w:t>
      </w:r>
      <w:r>
        <w:rPr>
          <w:spacing w:val="-29"/>
        </w:rPr>
        <w:t xml:space="preserve"> </w:t>
      </w:r>
      <w:r>
        <w:t>Commission.</w:t>
      </w:r>
    </w:p>
    <w:p w:rsidR="00813BA6" w:rsidRDefault="00813BA6">
      <w:pPr>
        <w:pStyle w:val="BodyText"/>
      </w:pPr>
    </w:p>
    <w:p w:rsidR="00813BA6" w:rsidRDefault="002025CD">
      <w:pPr>
        <w:pStyle w:val="BodyText"/>
        <w:ind w:left="1360" w:right="1110"/>
        <w:jc w:val="both"/>
      </w:pPr>
      <w:r>
        <w:t>A Distributor located outside Pakistan may if so authorized by the Management Company and the Trustee retain such portion of the Front-end Load as is authorized by the Management Company and transfer the net amount to the Trustee, subject to the law for the time being in force.</w:t>
      </w:r>
    </w:p>
    <w:p w:rsidR="00813BA6" w:rsidRDefault="00813BA6">
      <w:pPr>
        <w:pStyle w:val="BodyText"/>
        <w:spacing w:before="2"/>
      </w:pPr>
    </w:p>
    <w:p w:rsidR="00813BA6" w:rsidRDefault="002025CD">
      <w:pPr>
        <w:pStyle w:val="BodyText"/>
        <w:ind w:left="1360" w:right="1122"/>
        <w:jc w:val="both"/>
      </w:pPr>
      <w:r>
        <w:t>The issue price applicable to Bonus Units issued by way of bonus / stock dividend distribution or issue of Units in lieu of cash dividend distribution shall not include any sales or processing charge.</w:t>
      </w:r>
    </w:p>
    <w:p w:rsidR="00813BA6" w:rsidRDefault="00813BA6">
      <w:pPr>
        <w:pStyle w:val="BodyText"/>
        <w:rPr>
          <w:sz w:val="22"/>
        </w:rPr>
      </w:pPr>
    </w:p>
    <w:p w:rsidR="00813BA6" w:rsidRDefault="00813BA6">
      <w:pPr>
        <w:pStyle w:val="BodyText"/>
        <w:spacing w:before="5"/>
        <w:rPr>
          <w:sz w:val="18"/>
        </w:rPr>
      </w:pPr>
    </w:p>
    <w:p w:rsidR="00813BA6" w:rsidRDefault="002025CD" w:rsidP="00462F21">
      <w:pPr>
        <w:pStyle w:val="Heading5"/>
        <w:numPr>
          <w:ilvl w:val="2"/>
          <w:numId w:val="51"/>
        </w:numPr>
        <w:tabs>
          <w:tab w:val="left" w:pos="1361"/>
        </w:tabs>
        <w:ind w:hanging="721"/>
        <w:jc w:val="both"/>
      </w:pPr>
      <w:r>
        <w:t>Contingent</w:t>
      </w:r>
      <w:r>
        <w:rPr>
          <w:spacing w:val="-4"/>
        </w:rPr>
        <w:t xml:space="preserve"> </w:t>
      </w:r>
      <w:r>
        <w:t>Load</w:t>
      </w:r>
    </w:p>
    <w:p w:rsidR="00813BA6" w:rsidRDefault="00813BA6">
      <w:pPr>
        <w:pStyle w:val="BodyText"/>
        <w:spacing w:before="4"/>
        <w:rPr>
          <w:b/>
          <w:sz w:val="27"/>
        </w:rPr>
      </w:pPr>
    </w:p>
    <w:p w:rsidR="00813BA6" w:rsidRDefault="002025CD">
      <w:pPr>
        <w:pStyle w:val="BodyText"/>
        <w:ind w:left="1360" w:right="1115"/>
        <w:jc w:val="both"/>
      </w:pPr>
      <w:r>
        <w:t>Contingent Load is deducted from the Net Asset Value (NAV) of Units of Allocation Plan in determining the Redemption Price for the Units of the pertinent Allocation Plan; provided however that different levels of Contingent Load may be applied to different classes of Units of different Allocation Plans, but Unit Holders of an Allocation Plan within a class shall</w:t>
      </w:r>
      <w:r>
        <w:rPr>
          <w:spacing w:val="20"/>
        </w:rPr>
        <w:t xml:space="preserve"> </w:t>
      </w:r>
      <w:r>
        <w:t>be</w:t>
      </w:r>
      <w:r>
        <w:rPr>
          <w:spacing w:val="17"/>
        </w:rPr>
        <w:t xml:space="preserve"> </w:t>
      </w:r>
      <w:r>
        <w:t>charged</w:t>
      </w:r>
      <w:r>
        <w:rPr>
          <w:spacing w:val="18"/>
        </w:rPr>
        <w:t xml:space="preserve"> </w:t>
      </w:r>
      <w:r>
        <w:t>same</w:t>
      </w:r>
      <w:r>
        <w:rPr>
          <w:spacing w:val="17"/>
        </w:rPr>
        <w:t xml:space="preserve"> </w:t>
      </w:r>
      <w:r>
        <w:t>level</w:t>
      </w:r>
      <w:r>
        <w:rPr>
          <w:spacing w:val="15"/>
        </w:rPr>
        <w:t xml:space="preserve"> </w:t>
      </w:r>
      <w:r>
        <w:t>of</w:t>
      </w:r>
      <w:r>
        <w:rPr>
          <w:spacing w:val="24"/>
        </w:rPr>
        <w:t xml:space="preserve"> </w:t>
      </w:r>
      <w:r>
        <w:t>contingent</w:t>
      </w:r>
      <w:r>
        <w:rPr>
          <w:spacing w:val="20"/>
        </w:rPr>
        <w:t xml:space="preserve"> </w:t>
      </w:r>
      <w:r>
        <w:t>load.</w:t>
      </w:r>
      <w:r>
        <w:rPr>
          <w:spacing w:val="19"/>
        </w:rPr>
        <w:t xml:space="preserve"> </w:t>
      </w:r>
      <w:r>
        <w:t>Management</w:t>
      </w:r>
      <w:r>
        <w:rPr>
          <w:spacing w:val="18"/>
        </w:rPr>
        <w:t xml:space="preserve"> </w:t>
      </w:r>
      <w:r>
        <w:t>Company</w:t>
      </w:r>
      <w:r>
        <w:rPr>
          <w:spacing w:val="12"/>
        </w:rPr>
        <w:t xml:space="preserve"> </w:t>
      </w:r>
      <w:r>
        <w:t>may</w:t>
      </w:r>
      <w:r>
        <w:rPr>
          <w:spacing w:val="8"/>
        </w:rPr>
        <w:t xml:space="preserve"> </w:t>
      </w:r>
      <w:r>
        <w:t>change</w:t>
      </w:r>
      <w:r>
        <w:rPr>
          <w:spacing w:val="20"/>
        </w:rPr>
        <w:t xml:space="preserve"> </w:t>
      </w:r>
      <w:r>
        <w:t>the</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right="1101"/>
        <w:jc w:val="both"/>
      </w:pPr>
      <w:proofErr w:type="gramStart"/>
      <w:r>
        <w:t>current</w:t>
      </w:r>
      <w:proofErr w:type="gramEnd"/>
      <w:r>
        <w:t xml:space="preserve"> level of Contingent Load after giving 90 days prior notice to the Unit-Holders of the pertinent Allocation Plan through newspaper (either Urdu or English Newspaper) and / or via post and the unit holders shall be given an option to exit at the applicable NAV without charge of contingent load as specified in the Regulation.</w:t>
      </w:r>
    </w:p>
    <w:p w:rsidR="00813BA6" w:rsidRDefault="00813BA6">
      <w:pPr>
        <w:pStyle w:val="BodyText"/>
      </w:pPr>
    </w:p>
    <w:p w:rsidR="00813BA6" w:rsidRDefault="002025CD">
      <w:pPr>
        <w:pStyle w:val="BodyText"/>
        <w:ind w:left="1360"/>
        <w:jc w:val="both"/>
      </w:pPr>
      <w:r>
        <w:t>The current level of Contingent Load is indicated in Annexure B.</w:t>
      </w:r>
    </w:p>
    <w:p w:rsidR="00813BA6" w:rsidRDefault="00813BA6">
      <w:pPr>
        <w:pStyle w:val="BodyText"/>
        <w:spacing w:before="3"/>
      </w:pPr>
    </w:p>
    <w:p w:rsidR="00813BA6" w:rsidRDefault="002025CD" w:rsidP="00462F21">
      <w:pPr>
        <w:pStyle w:val="Heading5"/>
        <w:numPr>
          <w:ilvl w:val="2"/>
          <w:numId w:val="51"/>
        </w:numPr>
        <w:tabs>
          <w:tab w:val="left" w:pos="1361"/>
        </w:tabs>
        <w:ind w:hanging="721"/>
        <w:jc w:val="both"/>
      </w:pPr>
      <w:r>
        <w:t>Other</w:t>
      </w:r>
      <w:r>
        <w:rPr>
          <w:spacing w:val="-9"/>
        </w:rPr>
        <w:t xml:space="preserve"> </w:t>
      </w:r>
      <w:r>
        <w:t>Charges</w:t>
      </w:r>
    </w:p>
    <w:p w:rsidR="00813BA6" w:rsidRDefault="002025CD">
      <w:pPr>
        <w:pStyle w:val="BodyText"/>
        <w:spacing w:before="68"/>
        <w:ind w:left="1360" w:right="1109"/>
        <w:jc w:val="both"/>
      </w:pPr>
      <w:r>
        <w:t>Transfer of Units from one owner to another may be subject to a Processing charge at the date the request is lodged, which shall be recovered from the transferee. However, the processing charge shall not be payable by the successors in the case of inheritance or distribution of the estate of a deceased Unit Holder.</w:t>
      </w:r>
    </w:p>
    <w:p w:rsidR="00813BA6" w:rsidRDefault="00813BA6">
      <w:pPr>
        <w:pStyle w:val="BodyText"/>
        <w:spacing w:before="11"/>
        <w:rPr>
          <w:sz w:val="19"/>
        </w:rPr>
      </w:pPr>
    </w:p>
    <w:p w:rsidR="00813BA6" w:rsidRDefault="002025CD">
      <w:pPr>
        <w:pStyle w:val="BodyText"/>
        <w:ind w:left="1360" w:right="1114"/>
        <w:jc w:val="both"/>
      </w:pPr>
      <w:r>
        <w:t>Units of Allocation Plan issued to an Account holder through conversion from another scheme run by the Management Company, or from another Allocation Plan under the Scheme, shall be issued at a price based on the Net Asset Value of the Allocation Plan on that date, plus the applicable Front-end Load.</w:t>
      </w:r>
    </w:p>
    <w:p w:rsidR="00813BA6" w:rsidRDefault="00813BA6">
      <w:pPr>
        <w:pStyle w:val="BodyText"/>
        <w:rPr>
          <w:sz w:val="22"/>
        </w:rPr>
      </w:pPr>
    </w:p>
    <w:p w:rsidR="00813BA6" w:rsidRDefault="00813BA6">
      <w:pPr>
        <w:pStyle w:val="BodyText"/>
        <w:spacing w:before="4"/>
      </w:pPr>
    </w:p>
    <w:p w:rsidR="00813BA6" w:rsidRDefault="002025CD" w:rsidP="00462F21">
      <w:pPr>
        <w:pStyle w:val="Heading5"/>
        <w:numPr>
          <w:ilvl w:val="2"/>
          <w:numId w:val="51"/>
        </w:numPr>
        <w:tabs>
          <w:tab w:val="left" w:pos="1361"/>
        </w:tabs>
        <w:ind w:hanging="721"/>
        <w:jc w:val="both"/>
      </w:pPr>
      <w:r>
        <w:t>Expenses borne by the Management Company and the</w:t>
      </w:r>
      <w:r>
        <w:rPr>
          <w:spacing w:val="-14"/>
        </w:rPr>
        <w:t xml:space="preserve"> </w:t>
      </w:r>
      <w:r>
        <w:t>Trustee</w:t>
      </w:r>
    </w:p>
    <w:p w:rsidR="00813BA6" w:rsidRDefault="002025CD">
      <w:pPr>
        <w:pStyle w:val="BodyText"/>
        <w:spacing w:before="68"/>
        <w:ind w:left="1360" w:right="1109"/>
        <w:jc w:val="both"/>
      </w:pPr>
      <w:r>
        <w:t>The Management Company and Trustee shall bear all expenditures in respect of their respective secretarial and office space and professional management services provided in accordance with the provisions of the Deed. Neither the Management Company nor the Trustee shall make any charge against the Unit Holders nor against the Trust Property nor against the Distribution Account for their services nor for expenses, except such expenses or fees as are expressly authorized under the provisions of the Regulations and the Deed to be payable out of Trust Property.</w:t>
      </w:r>
    </w:p>
    <w:p w:rsidR="00813BA6" w:rsidRDefault="00813BA6">
      <w:pPr>
        <w:pStyle w:val="BodyText"/>
        <w:spacing w:before="10"/>
        <w:rPr>
          <w:sz w:val="19"/>
        </w:rPr>
      </w:pPr>
    </w:p>
    <w:p w:rsidR="00813BA6" w:rsidRDefault="002025CD">
      <w:pPr>
        <w:pStyle w:val="BodyText"/>
        <w:ind w:left="1360" w:right="1122"/>
        <w:jc w:val="both"/>
      </w:pPr>
      <w:r>
        <w:t>Any cost associated with sales, marketing and advertisement of collective investments schemes shall not be charged to the collective investment schemes</w:t>
      </w:r>
    </w:p>
    <w:p w:rsidR="00813BA6" w:rsidRDefault="00813BA6">
      <w:pPr>
        <w:pStyle w:val="BodyText"/>
        <w:spacing w:before="4"/>
      </w:pPr>
    </w:p>
    <w:p w:rsidR="00813BA6" w:rsidRDefault="002025CD" w:rsidP="00462F21">
      <w:pPr>
        <w:pStyle w:val="Heading5"/>
        <w:numPr>
          <w:ilvl w:val="2"/>
          <w:numId w:val="51"/>
        </w:numPr>
        <w:tabs>
          <w:tab w:val="left" w:pos="1360"/>
          <w:tab w:val="left" w:pos="1361"/>
        </w:tabs>
        <w:ind w:hanging="721"/>
      </w:pPr>
      <w:r>
        <w:t>Remuneration of Distribution Company / Investment Agent / Investment</w:t>
      </w:r>
      <w:r>
        <w:rPr>
          <w:spacing w:val="-26"/>
        </w:rPr>
        <w:t xml:space="preserve"> </w:t>
      </w:r>
      <w:r>
        <w:t>Facilitator</w:t>
      </w:r>
    </w:p>
    <w:p w:rsidR="00813BA6" w:rsidRDefault="00813BA6">
      <w:pPr>
        <w:pStyle w:val="BodyText"/>
        <w:spacing w:before="7"/>
        <w:rPr>
          <w:b/>
          <w:sz w:val="27"/>
        </w:rPr>
      </w:pPr>
    </w:p>
    <w:p w:rsidR="00813BA6" w:rsidRDefault="002025CD">
      <w:pPr>
        <w:pStyle w:val="BodyText"/>
        <w:ind w:left="1360" w:right="1115"/>
        <w:jc w:val="both"/>
      </w:pPr>
      <w:r>
        <w:t>The Distribution Company employed by the Management Company will be entitled to a remuneration payable by the Management Company out of its own resources and/or from Front End Load on terms to be agreed between the Management Company and the Distribution Company. The Investment Facilitator/Investment Adviser/Sales Agent employed by the Management Company will be entitled to a remuneration payable by the Management Company out of its own resources.</w:t>
      </w:r>
    </w:p>
    <w:p w:rsidR="00813BA6" w:rsidRDefault="00813BA6">
      <w:pPr>
        <w:pStyle w:val="BodyText"/>
        <w:spacing w:before="3"/>
      </w:pPr>
    </w:p>
    <w:p w:rsidR="00813BA6" w:rsidRDefault="002025CD">
      <w:pPr>
        <w:pStyle w:val="BodyText"/>
        <w:ind w:left="1360" w:right="1122"/>
        <w:jc w:val="both"/>
      </w:pPr>
      <w:r>
        <w:t xml:space="preserve">Distributors located outside Pakistan may, if so authorized by Trustee and the Management Company, be entitled to remuneration (from Management </w:t>
      </w:r>
      <w:proofErr w:type="spellStart"/>
      <w:r>
        <w:t>Company‟s</w:t>
      </w:r>
      <w:proofErr w:type="spellEnd"/>
      <w:r>
        <w:t xml:space="preserve"> own resources) on terms to be agreed between them and the Management Company, subject to the law for the time being in</w:t>
      </w:r>
      <w:r>
        <w:rPr>
          <w:spacing w:val="-9"/>
        </w:rPr>
        <w:t xml:space="preserve"> </w:t>
      </w:r>
      <w:r>
        <w:t>force.</w:t>
      </w:r>
    </w:p>
    <w:p w:rsidR="00813BA6" w:rsidRDefault="00813BA6">
      <w:pPr>
        <w:pStyle w:val="BodyText"/>
        <w:spacing w:before="10"/>
        <w:rPr>
          <w:sz w:val="31"/>
        </w:rPr>
      </w:pPr>
    </w:p>
    <w:p w:rsidR="00813BA6" w:rsidRDefault="002025CD" w:rsidP="00462F21">
      <w:pPr>
        <w:pStyle w:val="Heading5"/>
        <w:numPr>
          <w:ilvl w:val="1"/>
          <w:numId w:val="51"/>
        </w:numPr>
        <w:tabs>
          <w:tab w:val="left" w:pos="1360"/>
          <w:tab w:val="left" w:pos="1361"/>
        </w:tabs>
        <w:ind w:hanging="721"/>
      </w:pPr>
      <w:bookmarkStart w:id="62" w:name="_bookmark61"/>
      <w:bookmarkEnd w:id="62"/>
      <w:r>
        <w:t>Fees and Charges Payable by the</w:t>
      </w:r>
      <w:r>
        <w:rPr>
          <w:spacing w:val="-15"/>
        </w:rPr>
        <w:t xml:space="preserve"> </w:t>
      </w:r>
      <w:r>
        <w:t>Fund</w:t>
      </w:r>
    </w:p>
    <w:p w:rsidR="00813BA6" w:rsidRDefault="00813BA6">
      <w:pPr>
        <w:pStyle w:val="BodyText"/>
        <w:spacing w:before="6"/>
        <w:rPr>
          <w:b/>
          <w:sz w:val="25"/>
        </w:rPr>
      </w:pPr>
    </w:p>
    <w:p w:rsidR="00813BA6" w:rsidRDefault="002025CD">
      <w:pPr>
        <w:pStyle w:val="BodyText"/>
        <w:ind w:left="1360" w:right="1125"/>
        <w:jc w:val="both"/>
      </w:pPr>
      <w:r>
        <w:t>Separate expense &amp; income accounts may be set up for each Allocation Plan. The following expenses shall be borne by the Fund:</w:t>
      </w:r>
    </w:p>
    <w:p w:rsidR="00813BA6" w:rsidRDefault="00813BA6">
      <w:pPr>
        <w:pStyle w:val="BodyText"/>
        <w:spacing w:before="6"/>
      </w:pPr>
    </w:p>
    <w:p w:rsidR="00813BA6" w:rsidRDefault="002025CD" w:rsidP="00462F21">
      <w:pPr>
        <w:pStyle w:val="Heading5"/>
        <w:numPr>
          <w:ilvl w:val="2"/>
          <w:numId w:val="51"/>
        </w:numPr>
        <w:tabs>
          <w:tab w:val="left" w:pos="1360"/>
          <w:tab w:val="left" w:pos="1361"/>
        </w:tabs>
        <w:ind w:hanging="721"/>
      </w:pPr>
      <w:r>
        <w:t>Remuneration of the Management</w:t>
      </w:r>
      <w:r>
        <w:rPr>
          <w:spacing w:val="-10"/>
        </w:rPr>
        <w:t xml:space="preserve"> </w:t>
      </w:r>
      <w:r>
        <w:t>Company</w:t>
      </w:r>
    </w:p>
    <w:p w:rsidR="00813BA6" w:rsidRDefault="00813BA6">
      <w:pPr>
        <w:pStyle w:val="BodyText"/>
        <w:spacing w:before="7"/>
        <w:rPr>
          <w:b/>
          <w:sz w:val="27"/>
        </w:rPr>
      </w:pPr>
    </w:p>
    <w:p w:rsidR="00813BA6" w:rsidRDefault="002025CD">
      <w:pPr>
        <w:pStyle w:val="BodyText"/>
        <w:ind w:left="1360" w:right="1113"/>
        <w:jc w:val="both"/>
      </w:pPr>
      <w:r>
        <w:t>The remuneration shall begin to accrue from the commencement of the Life of the Fund. In respect of any period other than an Annual Accounting Period, such remuneration shall be prorated on the basis of the actual number of days for which such remuneration has accrued in proportion to the total number of days in the Annual Accounting Period concerned.</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pPr>
        <w:pStyle w:val="BodyText"/>
        <w:spacing w:before="93"/>
        <w:ind w:left="1360" w:right="1112"/>
        <w:jc w:val="both"/>
      </w:pPr>
      <w:r>
        <w:t xml:space="preserve">Current level Management Fee is disclosed in </w:t>
      </w:r>
      <w:r>
        <w:rPr>
          <w:b/>
        </w:rPr>
        <w:t>Annexure “B”</w:t>
      </w:r>
      <w:r>
        <w:t>. Any increase in the current level of Management Fee, provided it is with in the maximum limit prescribed in the Regulations shall be subject to giving a ninety (90) days prior notice to the unit holders and the unit holders shall be given an option to exit at the applicable NAV without charge of any exit</w:t>
      </w:r>
      <w:r>
        <w:rPr>
          <w:spacing w:val="-8"/>
        </w:rPr>
        <w:t xml:space="preserve"> </w:t>
      </w:r>
      <w:r>
        <w:t>load.</w:t>
      </w:r>
    </w:p>
    <w:p w:rsidR="00813BA6" w:rsidRDefault="00813BA6">
      <w:pPr>
        <w:pStyle w:val="BodyText"/>
        <w:rPr>
          <w:sz w:val="22"/>
        </w:rPr>
      </w:pPr>
    </w:p>
    <w:p w:rsidR="00813BA6" w:rsidRDefault="00813BA6">
      <w:pPr>
        <w:pStyle w:val="BodyText"/>
        <w:spacing w:before="9"/>
      </w:pPr>
    </w:p>
    <w:p w:rsidR="00813BA6" w:rsidRDefault="002025CD" w:rsidP="00462F21">
      <w:pPr>
        <w:pStyle w:val="Heading5"/>
        <w:numPr>
          <w:ilvl w:val="2"/>
          <w:numId w:val="51"/>
        </w:numPr>
        <w:tabs>
          <w:tab w:val="left" w:pos="1360"/>
          <w:tab w:val="left" w:pos="1361"/>
        </w:tabs>
        <w:ind w:hanging="721"/>
      </w:pPr>
      <w:r>
        <w:t>Remuneration of the</w:t>
      </w:r>
      <w:r>
        <w:rPr>
          <w:spacing w:val="-8"/>
        </w:rPr>
        <w:t xml:space="preserve"> </w:t>
      </w:r>
      <w:r>
        <w:t>Trustee</w:t>
      </w:r>
    </w:p>
    <w:p w:rsidR="00813BA6" w:rsidRDefault="00813BA6">
      <w:pPr>
        <w:pStyle w:val="BodyText"/>
        <w:spacing w:before="7"/>
        <w:rPr>
          <w:b/>
          <w:sz w:val="27"/>
        </w:rPr>
      </w:pPr>
    </w:p>
    <w:p w:rsidR="00813BA6" w:rsidRDefault="002025CD">
      <w:pPr>
        <w:pStyle w:val="BodyText"/>
        <w:ind w:left="1360" w:right="1110"/>
        <w:jc w:val="both"/>
      </w:pPr>
      <w:r>
        <w:t>The Trustee shall be entitled to a monthly remuneration out of the Trust Property determined in accordance with Annexure “A”.</w:t>
      </w:r>
    </w:p>
    <w:p w:rsidR="00813BA6" w:rsidRDefault="00813BA6">
      <w:pPr>
        <w:pStyle w:val="BodyText"/>
        <w:spacing w:before="10"/>
        <w:rPr>
          <w:sz w:val="19"/>
        </w:rPr>
      </w:pPr>
    </w:p>
    <w:p w:rsidR="00813BA6" w:rsidRDefault="002025CD">
      <w:pPr>
        <w:pStyle w:val="BodyText"/>
        <w:ind w:left="1360" w:right="1111"/>
        <w:jc w:val="both"/>
      </w:pPr>
      <w:r>
        <w:t>The remuneration shall begin to accrue following the commencement of the Life of the Fund. For any period other than an Annual Accounting Period such remuneration will be prorated on the basis of the actual number of days for which such remuneration has accrued in proportion to the total number of days in an Annual Accounting Period concerned. Any upward change in the remuneration of trustee from the existing level shall require prior approval of the Commission.</w:t>
      </w:r>
    </w:p>
    <w:p w:rsidR="00813BA6" w:rsidRDefault="00813BA6">
      <w:pPr>
        <w:pStyle w:val="BodyText"/>
        <w:spacing w:before="11"/>
        <w:rPr>
          <w:sz w:val="29"/>
        </w:rPr>
      </w:pPr>
    </w:p>
    <w:p w:rsidR="00813BA6" w:rsidRDefault="002025CD" w:rsidP="00462F21">
      <w:pPr>
        <w:pStyle w:val="Heading5"/>
        <w:numPr>
          <w:ilvl w:val="1"/>
          <w:numId w:val="51"/>
        </w:numPr>
        <w:tabs>
          <w:tab w:val="left" w:pos="1360"/>
          <w:tab w:val="left" w:pos="1361"/>
        </w:tabs>
        <w:ind w:hanging="721"/>
      </w:pPr>
      <w:bookmarkStart w:id="63" w:name="_bookmark62"/>
      <w:bookmarkEnd w:id="63"/>
      <w:r>
        <w:t>Formation</w:t>
      </w:r>
      <w:r>
        <w:rPr>
          <w:spacing w:val="-7"/>
        </w:rPr>
        <w:t xml:space="preserve"> </w:t>
      </w:r>
      <w:r>
        <w:t>Costs</w:t>
      </w:r>
    </w:p>
    <w:p w:rsidR="00813BA6" w:rsidRDefault="00813BA6">
      <w:pPr>
        <w:pStyle w:val="BodyText"/>
        <w:spacing w:before="6"/>
        <w:rPr>
          <w:b/>
          <w:sz w:val="27"/>
        </w:rPr>
      </w:pPr>
    </w:p>
    <w:p w:rsidR="00813BA6" w:rsidRDefault="002025CD">
      <w:pPr>
        <w:pStyle w:val="BodyText"/>
        <w:spacing w:before="1"/>
        <w:ind w:left="1360" w:right="1107"/>
        <w:jc w:val="both"/>
      </w:pPr>
      <w:r>
        <w:t xml:space="preserve">All preliminary and floatation expenses of the Fund including expenses incurred in connection with the establishment and authorization of the Fund, including execution and registration of the Constitutive Documents, issue, legal costs, printing, circulation and publication of the Offering Document, and all expenses incurred during and up to the Initial Offering Period subject to a maximum of one per cent of pre-IPO capital of the Fund or Rupees five million, whichever is lower, shall be borne by the Fund subject to the audit of expenses and amortized over a period of not less than five years or within the maturity of the Fund whichever is lower. This cost shall be reimbursable by a collective investment scheme to an AMC subject to the audit of expenses. The Formation </w:t>
      </w:r>
      <w:proofErr w:type="gramStart"/>
      <w:r>
        <w:t>Cost  shall</w:t>
      </w:r>
      <w:proofErr w:type="gramEnd"/>
      <w:r>
        <w:t xml:space="preserve">  be reported by the Management Company to the Commission and the Trustee giving their break-up under separate heads, as soon as the distribution of the securities is completed. Formation cost will be shared by the allocation</w:t>
      </w:r>
      <w:r>
        <w:rPr>
          <w:spacing w:val="-20"/>
        </w:rPr>
        <w:t xml:space="preserve"> </w:t>
      </w:r>
      <w:r>
        <w:t>plans.</w:t>
      </w:r>
    </w:p>
    <w:p w:rsidR="00813BA6" w:rsidRDefault="00813BA6">
      <w:pPr>
        <w:pStyle w:val="BodyText"/>
        <w:spacing w:before="2"/>
        <w:rPr>
          <w:sz w:val="32"/>
        </w:rPr>
      </w:pPr>
    </w:p>
    <w:p w:rsidR="00813BA6" w:rsidRDefault="002025CD" w:rsidP="00462F21">
      <w:pPr>
        <w:pStyle w:val="Heading5"/>
        <w:numPr>
          <w:ilvl w:val="1"/>
          <w:numId w:val="51"/>
        </w:numPr>
        <w:tabs>
          <w:tab w:val="left" w:pos="1360"/>
          <w:tab w:val="left" w:pos="1361"/>
        </w:tabs>
        <w:ind w:hanging="721"/>
      </w:pPr>
      <w:bookmarkStart w:id="64" w:name="_bookmark63"/>
      <w:bookmarkEnd w:id="64"/>
      <w:r>
        <w:t>Other costs and</w:t>
      </w:r>
      <w:r>
        <w:rPr>
          <w:spacing w:val="-7"/>
        </w:rPr>
        <w:t xml:space="preserve"> </w:t>
      </w:r>
      <w:r>
        <w:t>expenses</w:t>
      </w:r>
    </w:p>
    <w:p w:rsidR="00813BA6" w:rsidRDefault="00813BA6">
      <w:pPr>
        <w:pStyle w:val="BodyText"/>
        <w:spacing w:before="6"/>
        <w:rPr>
          <w:b/>
          <w:sz w:val="27"/>
        </w:rPr>
      </w:pPr>
    </w:p>
    <w:p w:rsidR="00813BA6" w:rsidRDefault="002025CD">
      <w:pPr>
        <w:pStyle w:val="BodyText"/>
        <w:spacing w:before="1"/>
        <w:ind w:left="1360"/>
        <w:jc w:val="both"/>
      </w:pPr>
      <w:r>
        <w:t>The following charges shall also be payable out of the Fund Property</w:t>
      </w:r>
    </w:p>
    <w:p w:rsidR="00813BA6" w:rsidRDefault="00813BA6">
      <w:pPr>
        <w:pStyle w:val="BodyText"/>
      </w:pPr>
    </w:p>
    <w:p w:rsidR="00813BA6" w:rsidRDefault="002025CD">
      <w:pPr>
        <w:pStyle w:val="ListParagraph"/>
        <w:numPr>
          <w:ilvl w:val="0"/>
          <w:numId w:val="9"/>
        </w:numPr>
        <w:tabs>
          <w:tab w:val="left" w:pos="1991"/>
          <w:tab w:val="left" w:pos="1992"/>
        </w:tabs>
        <w:spacing w:before="1"/>
        <w:ind w:right="1409"/>
        <w:rPr>
          <w:sz w:val="20"/>
        </w:rPr>
      </w:pPr>
      <w:r>
        <w:rPr>
          <w:sz w:val="20"/>
        </w:rPr>
        <w:t>Custody, Brokerage, Transaction Costs of investing and disinvesting of the Fund Property.</w:t>
      </w:r>
    </w:p>
    <w:p w:rsidR="00813BA6" w:rsidRDefault="002025CD">
      <w:pPr>
        <w:pStyle w:val="ListParagraph"/>
        <w:numPr>
          <w:ilvl w:val="0"/>
          <w:numId w:val="9"/>
        </w:numPr>
        <w:tabs>
          <w:tab w:val="left" w:pos="1991"/>
          <w:tab w:val="left" w:pos="1992"/>
        </w:tabs>
        <w:ind w:right="1298"/>
        <w:rPr>
          <w:sz w:val="20"/>
        </w:rPr>
      </w:pPr>
      <w:r>
        <w:rPr>
          <w:sz w:val="20"/>
        </w:rPr>
        <w:t xml:space="preserve">All expenses incurred by the Trustee in effecting the registration of all registerable property in the </w:t>
      </w:r>
      <w:proofErr w:type="spellStart"/>
      <w:r>
        <w:rPr>
          <w:sz w:val="20"/>
        </w:rPr>
        <w:t>Trustee‟s</w:t>
      </w:r>
      <w:proofErr w:type="spellEnd"/>
      <w:r>
        <w:rPr>
          <w:spacing w:val="-13"/>
          <w:sz w:val="20"/>
        </w:rPr>
        <w:t xml:space="preserve"> </w:t>
      </w:r>
      <w:r>
        <w:rPr>
          <w:sz w:val="20"/>
        </w:rPr>
        <w:t>name.</w:t>
      </w:r>
    </w:p>
    <w:p w:rsidR="00813BA6" w:rsidRDefault="002025CD">
      <w:pPr>
        <w:pStyle w:val="ListParagraph"/>
        <w:numPr>
          <w:ilvl w:val="0"/>
          <w:numId w:val="9"/>
        </w:numPr>
        <w:tabs>
          <w:tab w:val="left" w:pos="1992"/>
        </w:tabs>
        <w:ind w:right="1211"/>
        <w:rPr>
          <w:sz w:val="20"/>
        </w:rPr>
      </w:pPr>
      <w:r>
        <w:rPr>
          <w:sz w:val="20"/>
        </w:rPr>
        <w:t>Legal and related costs incurred in protecting or enhancing the interests of the Unit Holders.</w:t>
      </w:r>
    </w:p>
    <w:p w:rsidR="00813BA6" w:rsidRDefault="002025CD">
      <w:pPr>
        <w:pStyle w:val="ListParagraph"/>
        <w:numPr>
          <w:ilvl w:val="0"/>
          <w:numId w:val="9"/>
        </w:numPr>
        <w:tabs>
          <w:tab w:val="left" w:pos="1992"/>
        </w:tabs>
        <w:spacing w:line="227" w:lineRule="exact"/>
        <w:rPr>
          <w:sz w:val="20"/>
        </w:rPr>
      </w:pPr>
      <w:r>
        <w:rPr>
          <w:sz w:val="20"/>
        </w:rPr>
        <w:t>Bank charges, borrowing and financial</w:t>
      </w:r>
      <w:r>
        <w:rPr>
          <w:spacing w:val="-16"/>
          <w:sz w:val="20"/>
        </w:rPr>
        <w:t xml:space="preserve"> </w:t>
      </w:r>
      <w:r>
        <w:rPr>
          <w:sz w:val="20"/>
        </w:rPr>
        <w:t>costs;</w:t>
      </w:r>
    </w:p>
    <w:p w:rsidR="00813BA6" w:rsidRDefault="002025CD">
      <w:pPr>
        <w:pStyle w:val="ListParagraph"/>
        <w:numPr>
          <w:ilvl w:val="0"/>
          <w:numId w:val="9"/>
        </w:numPr>
        <w:tabs>
          <w:tab w:val="left" w:pos="1991"/>
          <w:tab w:val="left" w:pos="1992"/>
        </w:tabs>
        <w:spacing w:line="229" w:lineRule="exact"/>
        <w:rPr>
          <w:sz w:val="20"/>
        </w:rPr>
      </w:pPr>
      <w:r>
        <w:rPr>
          <w:sz w:val="20"/>
        </w:rPr>
        <w:t>Auditors' Fees and out of pocket</w:t>
      </w:r>
      <w:r>
        <w:rPr>
          <w:spacing w:val="-5"/>
          <w:sz w:val="20"/>
        </w:rPr>
        <w:t xml:space="preserve"> </w:t>
      </w:r>
      <w:r>
        <w:rPr>
          <w:sz w:val="20"/>
        </w:rPr>
        <w:t>expenses.</w:t>
      </w:r>
    </w:p>
    <w:p w:rsidR="00813BA6" w:rsidRDefault="002025CD">
      <w:pPr>
        <w:pStyle w:val="ListParagraph"/>
        <w:numPr>
          <w:ilvl w:val="0"/>
          <w:numId w:val="9"/>
        </w:numPr>
        <w:tabs>
          <w:tab w:val="left" w:pos="1992"/>
        </w:tabs>
        <w:spacing w:before="2"/>
        <w:ind w:right="1508"/>
        <w:rPr>
          <w:sz w:val="20"/>
        </w:rPr>
      </w:pPr>
      <w:r>
        <w:rPr>
          <w:sz w:val="20"/>
        </w:rPr>
        <w:t>printing</w:t>
      </w:r>
      <w:r>
        <w:rPr>
          <w:spacing w:val="-8"/>
          <w:sz w:val="20"/>
        </w:rPr>
        <w:t xml:space="preserve"> </w:t>
      </w:r>
      <w:r>
        <w:rPr>
          <w:sz w:val="20"/>
        </w:rPr>
        <w:t>costs</w:t>
      </w:r>
      <w:r>
        <w:rPr>
          <w:spacing w:val="-6"/>
          <w:sz w:val="20"/>
        </w:rPr>
        <w:t xml:space="preserve"> </w:t>
      </w:r>
      <w:r>
        <w:rPr>
          <w:sz w:val="20"/>
        </w:rPr>
        <w:t>and</w:t>
      </w:r>
      <w:r>
        <w:rPr>
          <w:spacing w:val="-7"/>
          <w:sz w:val="20"/>
        </w:rPr>
        <w:t xml:space="preserve"> </w:t>
      </w:r>
      <w:r>
        <w:rPr>
          <w:sz w:val="20"/>
        </w:rPr>
        <w:t>related</w:t>
      </w:r>
      <w:r>
        <w:rPr>
          <w:spacing w:val="-6"/>
          <w:sz w:val="20"/>
        </w:rPr>
        <w:t xml:space="preserve"> </w:t>
      </w:r>
      <w:r>
        <w:rPr>
          <w:sz w:val="20"/>
        </w:rPr>
        <w:t>expenses</w:t>
      </w:r>
      <w:r>
        <w:rPr>
          <w:spacing w:val="-6"/>
          <w:sz w:val="20"/>
        </w:rPr>
        <w:t xml:space="preserve"> </w:t>
      </w:r>
      <w:r>
        <w:rPr>
          <w:sz w:val="20"/>
        </w:rPr>
        <w:t>for</w:t>
      </w:r>
      <w:r>
        <w:rPr>
          <w:spacing w:val="-7"/>
          <w:sz w:val="20"/>
        </w:rPr>
        <w:t xml:space="preserve"> </w:t>
      </w:r>
      <w:r>
        <w:rPr>
          <w:sz w:val="20"/>
        </w:rPr>
        <w:t>issuing</w:t>
      </w:r>
      <w:r>
        <w:rPr>
          <w:spacing w:val="-5"/>
          <w:sz w:val="20"/>
        </w:rPr>
        <w:t xml:space="preserve"> </w:t>
      </w:r>
      <w:proofErr w:type="spellStart"/>
      <w:r>
        <w:rPr>
          <w:sz w:val="20"/>
        </w:rPr>
        <w:t>Fund‟s</w:t>
      </w:r>
      <w:proofErr w:type="spellEnd"/>
      <w:r>
        <w:rPr>
          <w:spacing w:val="-4"/>
          <w:sz w:val="20"/>
        </w:rPr>
        <w:t xml:space="preserve"> </w:t>
      </w:r>
      <w:r>
        <w:rPr>
          <w:sz w:val="20"/>
        </w:rPr>
        <w:t>quarterly,</w:t>
      </w:r>
      <w:r>
        <w:rPr>
          <w:spacing w:val="-5"/>
          <w:sz w:val="20"/>
        </w:rPr>
        <w:t xml:space="preserve"> </w:t>
      </w:r>
      <w:r>
        <w:rPr>
          <w:sz w:val="20"/>
        </w:rPr>
        <w:t>half</w:t>
      </w:r>
      <w:r>
        <w:rPr>
          <w:spacing w:val="-4"/>
          <w:sz w:val="20"/>
        </w:rPr>
        <w:t xml:space="preserve"> </w:t>
      </w:r>
      <w:r>
        <w:rPr>
          <w:sz w:val="20"/>
        </w:rPr>
        <w:t>yearly</w:t>
      </w:r>
      <w:r>
        <w:rPr>
          <w:spacing w:val="-7"/>
          <w:sz w:val="20"/>
        </w:rPr>
        <w:t xml:space="preserve"> </w:t>
      </w:r>
      <w:r>
        <w:rPr>
          <w:sz w:val="20"/>
        </w:rPr>
        <w:t>and annual</w:t>
      </w:r>
      <w:r>
        <w:rPr>
          <w:spacing w:val="-8"/>
          <w:sz w:val="20"/>
        </w:rPr>
        <w:t xml:space="preserve"> </w:t>
      </w:r>
      <w:r>
        <w:rPr>
          <w:sz w:val="20"/>
        </w:rPr>
        <w:t>reports</w:t>
      </w:r>
    </w:p>
    <w:p w:rsidR="00813BA6" w:rsidRDefault="002025CD">
      <w:pPr>
        <w:pStyle w:val="ListParagraph"/>
        <w:numPr>
          <w:ilvl w:val="0"/>
          <w:numId w:val="9"/>
        </w:numPr>
        <w:tabs>
          <w:tab w:val="left" w:pos="1992"/>
        </w:tabs>
        <w:spacing w:before="1" w:line="229" w:lineRule="exact"/>
        <w:rPr>
          <w:sz w:val="20"/>
        </w:rPr>
      </w:pPr>
      <w:r>
        <w:rPr>
          <w:sz w:val="20"/>
        </w:rPr>
        <w:t>Fund rating fee payable to approved rating</w:t>
      </w:r>
      <w:r>
        <w:rPr>
          <w:spacing w:val="-23"/>
          <w:sz w:val="20"/>
        </w:rPr>
        <w:t xml:space="preserve"> </w:t>
      </w:r>
      <w:r>
        <w:rPr>
          <w:sz w:val="20"/>
        </w:rPr>
        <w:t>agency.</w:t>
      </w:r>
    </w:p>
    <w:p w:rsidR="00813BA6" w:rsidRDefault="002025CD">
      <w:pPr>
        <w:pStyle w:val="ListParagraph"/>
        <w:numPr>
          <w:ilvl w:val="0"/>
          <w:numId w:val="9"/>
        </w:numPr>
        <w:tabs>
          <w:tab w:val="left" w:pos="1992"/>
        </w:tabs>
        <w:ind w:right="1438"/>
        <w:rPr>
          <w:sz w:val="20"/>
        </w:rPr>
      </w:pPr>
      <w:r>
        <w:rPr>
          <w:sz w:val="20"/>
        </w:rPr>
        <w:t>Listing Fee including renewals payable to the Stock Exchange(s) on which Units may be</w:t>
      </w:r>
      <w:r>
        <w:rPr>
          <w:spacing w:val="-9"/>
          <w:sz w:val="20"/>
        </w:rPr>
        <w:t xml:space="preserve"> </w:t>
      </w:r>
      <w:r>
        <w:rPr>
          <w:sz w:val="20"/>
        </w:rPr>
        <w:t>listed</w:t>
      </w:r>
    </w:p>
    <w:p w:rsidR="00813BA6" w:rsidRDefault="002025CD">
      <w:pPr>
        <w:pStyle w:val="ListParagraph"/>
        <w:numPr>
          <w:ilvl w:val="0"/>
          <w:numId w:val="9"/>
        </w:numPr>
        <w:tabs>
          <w:tab w:val="left" w:pos="1992"/>
        </w:tabs>
        <w:spacing w:line="226" w:lineRule="exact"/>
        <w:rPr>
          <w:sz w:val="20"/>
        </w:rPr>
      </w:pPr>
      <w:proofErr w:type="gramStart"/>
      <w:r>
        <w:rPr>
          <w:sz w:val="20"/>
        </w:rPr>
        <w:t>fee</w:t>
      </w:r>
      <w:proofErr w:type="gramEnd"/>
      <w:r>
        <w:rPr>
          <w:sz w:val="20"/>
        </w:rPr>
        <w:t xml:space="preserve"> pertaining to the Fund payable to the</w:t>
      </w:r>
      <w:r>
        <w:rPr>
          <w:spacing w:val="-21"/>
          <w:sz w:val="20"/>
        </w:rPr>
        <w:t xml:space="preserve"> </w:t>
      </w:r>
      <w:r>
        <w:rPr>
          <w:sz w:val="20"/>
        </w:rPr>
        <w:t>Commission.</w:t>
      </w:r>
    </w:p>
    <w:p w:rsidR="00813BA6" w:rsidRDefault="002025CD">
      <w:pPr>
        <w:pStyle w:val="ListParagraph"/>
        <w:numPr>
          <w:ilvl w:val="0"/>
          <w:numId w:val="9"/>
        </w:numPr>
        <w:tabs>
          <w:tab w:val="left" w:pos="1992"/>
        </w:tabs>
        <w:spacing w:before="2"/>
        <w:ind w:right="1115"/>
        <w:jc w:val="both"/>
        <w:rPr>
          <w:sz w:val="20"/>
        </w:rPr>
      </w:pPr>
      <w:r>
        <w:rPr>
          <w:sz w:val="20"/>
        </w:rPr>
        <w:t>Taxes, fees, , duties if any, applicable to the Fund and on its income, turnover and/or its properties including the Sales Tax levied on Services offered by Asset Management Company (for management of</w:t>
      </w:r>
      <w:r>
        <w:rPr>
          <w:spacing w:val="-14"/>
          <w:sz w:val="20"/>
        </w:rPr>
        <w:t xml:space="preserve"> </w:t>
      </w:r>
      <w:r>
        <w:rPr>
          <w:sz w:val="20"/>
        </w:rPr>
        <w:t>Fund).</w:t>
      </w:r>
    </w:p>
    <w:p w:rsidR="00813BA6" w:rsidRDefault="002025CD">
      <w:pPr>
        <w:pStyle w:val="ListParagraph"/>
        <w:numPr>
          <w:ilvl w:val="0"/>
          <w:numId w:val="9"/>
        </w:numPr>
        <w:tabs>
          <w:tab w:val="left" w:pos="1992"/>
        </w:tabs>
        <w:spacing w:line="228" w:lineRule="exact"/>
        <w:jc w:val="both"/>
        <w:rPr>
          <w:sz w:val="20"/>
        </w:rPr>
      </w:pPr>
      <w:r>
        <w:rPr>
          <w:sz w:val="20"/>
        </w:rPr>
        <w:t>Charges and levies of stock exchanges, national clearing and settlement</w:t>
      </w:r>
      <w:r>
        <w:rPr>
          <w:spacing w:val="48"/>
          <w:sz w:val="20"/>
        </w:rPr>
        <w:t xml:space="preserve"> </w:t>
      </w:r>
      <w:r>
        <w:rPr>
          <w:sz w:val="20"/>
        </w:rPr>
        <w:t>company,</w:t>
      </w:r>
    </w:p>
    <w:p w:rsidR="00813BA6" w:rsidRDefault="002025CD">
      <w:pPr>
        <w:pStyle w:val="BodyText"/>
        <w:spacing w:line="229" w:lineRule="exact"/>
        <w:ind w:left="1991"/>
        <w:jc w:val="both"/>
      </w:pPr>
      <w:proofErr w:type="gramStart"/>
      <w:r>
        <w:t>,Trustee</w:t>
      </w:r>
      <w:proofErr w:type="gramEnd"/>
      <w:r>
        <w:t xml:space="preserve"> charges.</w:t>
      </w:r>
    </w:p>
    <w:p w:rsidR="00813BA6" w:rsidRDefault="00813BA6">
      <w:pPr>
        <w:spacing w:line="229" w:lineRule="exact"/>
        <w:jc w:val="both"/>
        <w:sectPr w:rsidR="00813BA6">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pPr>
        <w:pStyle w:val="ListParagraph"/>
        <w:numPr>
          <w:ilvl w:val="0"/>
          <w:numId w:val="9"/>
        </w:numPr>
        <w:tabs>
          <w:tab w:val="left" w:pos="1992"/>
        </w:tabs>
        <w:spacing w:before="93"/>
        <w:ind w:right="1231"/>
        <w:rPr>
          <w:i/>
          <w:sz w:val="20"/>
        </w:rPr>
      </w:pPr>
      <w:r>
        <w:rPr>
          <w:i/>
          <w:sz w:val="20"/>
        </w:rPr>
        <w:t xml:space="preserve">Any amount which the </w:t>
      </w:r>
      <w:proofErr w:type="spellStart"/>
      <w:r>
        <w:rPr>
          <w:i/>
          <w:sz w:val="20"/>
        </w:rPr>
        <w:t>Shariah</w:t>
      </w:r>
      <w:proofErr w:type="spellEnd"/>
      <w:r>
        <w:rPr>
          <w:i/>
          <w:sz w:val="20"/>
        </w:rPr>
        <w:t xml:space="preserve"> Advisor may declare to be Haram and to be paid to Charity</w:t>
      </w:r>
    </w:p>
    <w:p w:rsidR="00813BA6" w:rsidRDefault="002025CD">
      <w:pPr>
        <w:pStyle w:val="ListParagraph"/>
        <w:numPr>
          <w:ilvl w:val="0"/>
          <w:numId w:val="9"/>
        </w:numPr>
        <w:tabs>
          <w:tab w:val="left" w:pos="1992"/>
        </w:tabs>
        <w:spacing w:before="6"/>
        <w:ind w:right="1340"/>
        <w:rPr>
          <w:sz w:val="20"/>
        </w:rPr>
      </w:pPr>
      <w:r>
        <w:rPr>
          <w:sz w:val="20"/>
        </w:rPr>
        <w:t>Any other expenses as permissible under the Rules and Regulations from time to time and / or permitted by the</w:t>
      </w:r>
      <w:r>
        <w:rPr>
          <w:spacing w:val="-18"/>
          <w:sz w:val="20"/>
        </w:rPr>
        <w:t xml:space="preserve"> </w:t>
      </w:r>
      <w:r>
        <w:rPr>
          <w:sz w:val="20"/>
        </w:rPr>
        <w:t>Commission.</w:t>
      </w:r>
    </w:p>
    <w:p w:rsidR="00813BA6" w:rsidRDefault="00813BA6">
      <w:pPr>
        <w:pStyle w:val="BodyText"/>
        <w:spacing w:before="5"/>
        <w:rPr>
          <w:sz w:val="32"/>
        </w:rPr>
      </w:pPr>
    </w:p>
    <w:p w:rsidR="00813BA6" w:rsidRDefault="002025CD" w:rsidP="00462F21">
      <w:pPr>
        <w:pStyle w:val="Heading5"/>
        <w:numPr>
          <w:ilvl w:val="1"/>
          <w:numId w:val="51"/>
        </w:numPr>
        <w:tabs>
          <w:tab w:val="left" w:pos="1361"/>
        </w:tabs>
        <w:ind w:hanging="721"/>
        <w:jc w:val="both"/>
      </w:pPr>
      <w:r>
        <w:rPr>
          <w:spacing w:val="-7"/>
        </w:rPr>
        <w:t>Expense</w:t>
      </w:r>
      <w:r>
        <w:rPr>
          <w:spacing w:val="-16"/>
        </w:rPr>
        <w:t xml:space="preserve"> </w:t>
      </w:r>
      <w:r>
        <w:rPr>
          <w:spacing w:val="-7"/>
        </w:rPr>
        <w:t>Ratio</w:t>
      </w:r>
    </w:p>
    <w:p w:rsidR="00813BA6" w:rsidRDefault="00813BA6">
      <w:pPr>
        <w:pStyle w:val="BodyText"/>
        <w:spacing w:before="10"/>
        <w:rPr>
          <w:b/>
        </w:rPr>
      </w:pPr>
    </w:p>
    <w:p w:rsidR="00813BA6" w:rsidRDefault="002025CD" w:rsidP="002025CD">
      <w:pPr>
        <w:pStyle w:val="BodyText"/>
        <w:spacing w:before="1"/>
        <w:ind w:left="2032" w:right="1179"/>
        <w:jc w:val="both"/>
      </w:pPr>
      <w:r>
        <w:t>The expense ratio shall be in line with the limits assigned to the Fund-of-Funds category in the Non- Banking Finance Companies Regulations, and as defined by the Commission from time to time.</w:t>
      </w:r>
    </w:p>
    <w:p w:rsidR="00813BA6" w:rsidRDefault="00813BA6">
      <w:pPr>
        <w:pStyle w:val="BodyText"/>
        <w:rPr>
          <w:sz w:val="22"/>
        </w:rPr>
      </w:pPr>
    </w:p>
    <w:p w:rsidR="00813BA6" w:rsidRDefault="00813BA6">
      <w:pPr>
        <w:pStyle w:val="BodyText"/>
        <w:spacing w:before="2"/>
      </w:pPr>
    </w:p>
    <w:p w:rsidR="00813BA6" w:rsidRDefault="002025CD" w:rsidP="00462F21">
      <w:pPr>
        <w:pStyle w:val="Heading5"/>
        <w:numPr>
          <w:ilvl w:val="0"/>
          <w:numId w:val="51"/>
        </w:numPr>
        <w:tabs>
          <w:tab w:val="left" w:pos="1073"/>
        </w:tabs>
        <w:spacing w:before="1"/>
        <w:ind w:left="1072" w:hanging="433"/>
        <w:jc w:val="both"/>
      </w:pPr>
      <w:bookmarkStart w:id="65" w:name="_bookmark64"/>
      <w:bookmarkEnd w:id="65"/>
      <w:r>
        <w:t>TAXATION</w:t>
      </w:r>
    </w:p>
    <w:p w:rsidR="00813BA6" w:rsidRDefault="002025CD" w:rsidP="00462F21">
      <w:pPr>
        <w:pStyle w:val="Heading5"/>
        <w:numPr>
          <w:ilvl w:val="1"/>
          <w:numId w:val="51"/>
        </w:numPr>
        <w:tabs>
          <w:tab w:val="left" w:pos="1361"/>
        </w:tabs>
        <w:spacing w:before="121"/>
        <w:ind w:hanging="361"/>
      </w:pPr>
      <w:bookmarkStart w:id="66" w:name="_bookmark65"/>
      <w:bookmarkEnd w:id="66"/>
      <w:r>
        <w:t>Taxation on the Income of the</w:t>
      </w:r>
      <w:r>
        <w:rPr>
          <w:spacing w:val="-12"/>
        </w:rPr>
        <w:t xml:space="preserve"> </w:t>
      </w:r>
      <w:r>
        <w:t>Fund</w:t>
      </w:r>
    </w:p>
    <w:p w:rsidR="00813BA6" w:rsidRDefault="00813BA6">
      <w:pPr>
        <w:pStyle w:val="BodyText"/>
        <w:spacing w:before="8"/>
        <w:rPr>
          <w:b/>
        </w:rPr>
      </w:pPr>
    </w:p>
    <w:p w:rsidR="00813BA6" w:rsidRDefault="002025CD">
      <w:pPr>
        <w:pStyle w:val="ListParagraph"/>
        <w:numPr>
          <w:ilvl w:val="2"/>
          <w:numId w:val="8"/>
        </w:numPr>
        <w:tabs>
          <w:tab w:val="left" w:pos="1361"/>
        </w:tabs>
        <w:ind w:hanging="721"/>
        <w:jc w:val="both"/>
        <w:rPr>
          <w:b/>
          <w:sz w:val="20"/>
        </w:rPr>
      </w:pPr>
      <w:r>
        <w:rPr>
          <w:b/>
          <w:sz w:val="20"/>
        </w:rPr>
        <w:t>Liability for Income</w:t>
      </w:r>
      <w:r>
        <w:rPr>
          <w:b/>
          <w:spacing w:val="-11"/>
          <w:sz w:val="20"/>
        </w:rPr>
        <w:t xml:space="preserve"> </w:t>
      </w:r>
      <w:r>
        <w:rPr>
          <w:b/>
          <w:sz w:val="20"/>
        </w:rPr>
        <w:t>Tax</w:t>
      </w:r>
    </w:p>
    <w:p w:rsidR="00813BA6" w:rsidRDefault="002025CD">
      <w:pPr>
        <w:pStyle w:val="BodyText"/>
        <w:spacing w:before="63"/>
        <w:ind w:left="1360" w:right="1114"/>
        <w:jc w:val="both"/>
      </w:pPr>
      <w:r>
        <w:t>The following is a brief description of the Income Tax Ordinance, 2001, applicable in respect of the Fund. This section is for advice only and potential investors should consult their tax experts for their liability with respect to taxation on income from investment in the Fund. This part does not cover tax liability of non-Pakistani resident investors with respect to taxes in their own jurisdiction.</w:t>
      </w:r>
    </w:p>
    <w:p w:rsidR="00813BA6" w:rsidRDefault="00813BA6">
      <w:pPr>
        <w:pStyle w:val="BodyText"/>
        <w:spacing w:before="11"/>
        <w:rPr>
          <w:sz w:val="19"/>
        </w:rPr>
      </w:pPr>
    </w:p>
    <w:p w:rsidR="00813BA6" w:rsidRDefault="002025CD">
      <w:pPr>
        <w:pStyle w:val="BodyText"/>
        <w:ind w:left="1360" w:right="1114"/>
        <w:jc w:val="both"/>
      </w:pPr>
      <w:r>
        <w:t>Under the Tax Law in Pakistan, the definition of a public company includes a trust formed under any law for the time being in force. The Fund will be regarded as a public company liable to a tax rate applicable to a public company.</w:t>
      </w:r>
    </w:p>
    <w:p w:rsidR="00813BA6" w:rsidRDefault="002025CD">
      <w:pPr>
        <w:pStyle w:val="BodyText"/>
        <w:spacing w:before="119" w:line="229" w:lineRule="exact"/>
        <w:ind w:left="1360"/>
      </w:pPr>
      <w:r>
        <w:t>The income of the Fund will accordingly be taxed at the following rates:</w:t>
      </w:r>
    </w:p>
    <w:p w:rsidR="00813BA6" w:rsidRDefault="002025CD">
      <w:pPr>
        <w:pStyle w:val="ListParagraph"/>
        <w:numPr>
          <w:ilvl w:val="3"/>
          <w:numId w:val="8"/>
        </w:numPr>
        <w:tabs>
          <w:tab w:val="left" w:pos="1991"/>
          <w:tab w:val="left" w:pos="1992"/>
        </w:tabs>
        <w:spacing w:line="228" w:lineRule="exact"/>
        <w:rPr>
          <w:sz w:val="20"/>
        </w:rPr>
      </w:pPr>
      <w:r>
        <w:rPr>
          <w:sz w:val="20"/>
        </w:rPr>
        <w:t>Dividend income as applicable according to the relevant</w:t>
      </w:r>
      <w:r>
        <w:rPr>
          <w:spacing w:val="-11"/>
          <w:sz w:val="20"/>
        </w:rPr>
        <w:t xml:space="preserve"> </w:t>
      </w:r>
      <w:r>
        <w:rPr>
          <w:sz w:val="20"/>
        </w:rPr>
        <w:t>law;</w:t>
      </w:r>
    </w:p>
    <w:p w:rsidR="00813BA6" w:rsidRDefault="002025CD">
      <w:pPr>
        <w:pStyle w:val="ListParagraph"/>
        <w:numPr>
          <w:ilvl w:val="3"/>
          <w:numId w:val="8"/>
        </w:numPr>
        <w:tabs>
          <w:tab w:val="left" w:pos="1991"/>
          <w:tab w:val="left" w:pos="1992"/>
        </w:tabs>
        <w:spacing w:line="229" w:lineRule="exact"/>
        <w:rPr>
          <w:sz w:val="20"/>
        </w:rPr>
      </w:pPr>
      <w:r>
        <w:rPr>
          <w:sz w:val="20"/>
        </w:rPr>
        <w:t>Capital Gains Tax as applicable according to the relevant</w:t>
      </w:r>
      <w:r>
        <w:rPr>
          <w:spacing w:val="-14"/>
          <w:sz w:val="20"/>
        </w:rPr>
        <w:t xml:space="preserve"> </w:t>
      </w:r>
      <w:r>
        <w:rPr>
          <w:sz w:val="20"/>
        </w:rPr>
        <w:t>law</w:t>
      </w:r>
    </w:p>
    <w:p w:rsidR="00813BA6" w:rsidRDefault="002025CD">
      <w:pPr>
        <w:pStyle w:val="ListParagraph"/>
        <w:numPr>
          <w:ilvl w:val="3"/>
          <w:numId w:val="8"/>
        </w:numPr>
        <w:tabs>
          <w:tab w:val="left" w:pos="1992"/>
        </w:tabs>
        <w:spacing w:before="3"/>
        <w:ind w:right="1395"/>
        <w:rPr>
          <w:sz w:val="20"/>
        </w:rPr>
      </w:pPr>
      <w:r>
        <w:rPr>
          <w:sz w:val="20"/>
        </w:rPr>
        <w:t>Return from all other sources / instruments are taxable at the rate applicable to a public</w:t>
      </w:r>
      <w:r>
        <w:rPr>
          <w:spacing w:val="-8"/>
          <w:sz w:val="20"/>
        </w:rPr>
        <w:t xml:space="preserve"> </w:t>
      </w:r>
      <w:r>
        <w:rPr>
          <w:sz w:val="20"/>
        </w:rPr>
        <w:t>company.</w:t>
      </w:r>
    </w:p>
    <w:p w:rsidR="00813BA6" w:rsidRDefault="00813BA6">
      <w:pPr>
        <w:pStyle w:val="BodyText"/>
        <w:rPr>
          <w:sz w:val="22"/>
        </w:rPr>
      </w:pPr>
    </w:p>
    <w:p w:rsidR="00813BA6" w:rsidRDefault="00813BA6">
      <w:pPr>
        <w:pStyle w:val="BodyText"/>
        <w:spacing w:before="4"/>
        <w:rPr>
          <w:sz w:val="18"/>
        </w:rPr>
      </w:pPr>
    </w:p>
    <w:p w:rsidR="00813BA6" w:rsidRDefault="002025CD">
      <w:pPr>
        <w:pStyle w:val="Heading5"/>
        <w:numPr>
          <w:ilvl w:val="2"/>
          <w:numId w:val="8"/>
        </w:numPr>
        <w:tabs>
          <w:tab w:val="left" w:pos="1360"/>
          <w:tab w:val="left" w:pos="1361"/>
        </w:tabs>
        <w:ind w:hanging="721"/>
      </w:pPr>
      <w:r>
        <w:t>Liability for Income Tax if Ninety Percent of Income is</w:t>
      </w:r>
      <w:r>
        <w:rPr>
          <w:spacing w:val="-19"/>
        </w:rPr>
        <w:t xml:space="preserve"> </w:t>
      </w:r>
      <w:r>
        <w:t>distributed</w:t>
      </w:r>
    </w:p>
    <w:p w:rsidR="00813BA6" w:rsidRDefault="00813BA6">
      <w:pPr>
        <w:pStyle w:val="BodyText"/>
        <w:spacing w:before="6"/>
        <w:rPr>
          <w:b/>
          <w:sz w:val="27"/>
        </w:rPr>
      </w:pPr>
    </w:p>
    <w:p w:rsidR="00813BA6" w:rsidRDefault="002025CD">
      <w:pPr>
        <w:pStyle w:val="BodyText"/>
        <w:spacing w:before="1"/>
        <w:ind w:left="1360" w:right="1114"/>
        <w:jc w:val="both"/>
      </w:pPr>
      <w:r>
        <w:t>Notwithstanding the tax rate given above, the income from the Fund will be exempted from tax if not less than 90% of the income for the year as reduced by capital gains whether realized or unrealized is distributed amongst the Unit Holders as dividend.</w:t>
      </w:r>
    </w:p>
    <w:p w:rsidR="00813BA6" w:rsidRDefault="00813BA6">
      <w:pPr>
        <w:pStyle w:val="BodyText"/>
        <w:spacing w:before="10"/>
        <w:rPr>
          <w:sz w:val="19"/>
        </w:rPr>
      </w:pPr>
    </w:p>
    <w:p w:rsidR="00813BA6" w:rsidRDefault="002025CD">
      <w:pPr>
        <w:pStyle w:val="BodyText"/>
        <w:ind w:left="1360" w:right="1116"/>
        <w:jc w:val="both"/>
        <w:rPr>
          <w:sz w:val="22"/>
        </w:rPr>
      </w:pPr>
      <w:r>
        <w:t>The Fund will distribute not less than 90% of its income received or derived from sources other than unrealized capital gains as reduced by such expenses as are chargeable to the Fund</w:t>
      </w:r>
      <w:r>
        <w:rPr>
          <w:sz w:val="22"/>
        </w:rPr>
        <w:t>.</w:t>
      </w:r>
    </w:p>
    <w:p w:rsidR="00813BA6" w:rsidRDefault="00813BA6">
      <w:pPr>
        <w:pStyle w:val="BodyText"/>
        <w:rPr>
          <w:sz w:val="24"/>
        </w:rPr>
      </w:pPr>
    </w:p>
    <w:p w:rsidR="00813BA6" w:rsidRDefault="002025CD" w:rsidP="00462F21">
      <w:pPr>
        <w:pStyle w:val="Heading5"/>
        <w:numPr>
          <w:ilvl w:val="1"/>
          <w:numId w:val="51"/>
        </w:numPr>
        <w:tabs>
          <w:tab w:val="left" w:pos="1360"/>
          <w:tab w:val="left" w:pos="1361"/>
        </w:tabs>
        <w:spacing w:before="212"/>
        <w:ind w:hanging="721"/>
      </w:pPr>
      <w:bookmarkStart w:id="67" w:name="_bookmark66"/>
      <w:bookmarkEnd w:id="67"/>
      <w:r>
        <w:t>Withholding</w:t>
      </w:r>
      <w:r>
        <w:rPr>
          <w:spacing w:val="-4"/>
        </w:rPr>
        <w:t xml:space="preserve"> </w:t>
      </w:r>
      <w:r>
        <w:t>tax</w:t>
      </w:r>
    </w:p>
    <w:p w:rsidR="00813BA6" w:rsidRDefault="00813BA6">
      <w:pPr>
        <w:pStyle w:val="BodyText"/>
        <w:spacing w:before="7"/>
        <w:rPr>
          <w:b/>
          <w:sz w:val="27"/>
        </w:rPr>
      </w:pPr>
    </w:p>
    <w:p w:rsidR="00813BA6" w:rsidRDefault="002025CD">
      <w:pPr>
        <w:pStyle w:val="BodyText"/>
        <w:ind w:left="1360" w:right="1122"/>
        <w:jc w:val="both"/>
      </w:pPr>
      <w:r>
        <w:t xml:space="preserve">Under the provision of Clouse 47(B) of part (IV) of second schedule of the income Tax </w:t>
      </w:r>
      <w:proofErr w:type="spellStart"/>
      <w:r>
        <w:t>Ordinence</w:t>
      </w:r>
      <w:proofErr w:type="spellEnd"/>
      <w:r>
        <w:t xml:space="preserve"> 2001, the </w:t>
      </w:r>
      <w:proofErr w:type="spellStart"/>
      <w:r>
        <w:t>Fund‟s</w:t>
      </w:r>
      <w:proofErr w:type="spellEnd"/>
      <w:r>
        <w:t xml:space="preserve"> income from dividend from () term finance certificates, </w:t>
      </w:r>
      <w:proofErr w:type="spellStart"/>
      <w:r>
        <w:t>Sukuks</w:t>
      </w:r>
      <w:proofErr w:type="spellEnd"/>
      <w:r>
        <w:t>, return on (</w:t>
      </w:r>
      <w:proofErr w:type="spellStart"/>
      <w:r>
        <w:t>Riba</w:t>
      </w:r>
      <w:proofErr w:type="spellEnd"/>
      <w:r>
        <w:t xml:space="preserve"> free) deposits with banks/financial institutions, return from contracts, securities or instruments of companies, organizations and establishments will not be subject to any withholding</w:t>
      </w:r>
      <w:r>
        <w:rPr>
          <w:spacing w:val="-20"/>
        </w:rPr>
        <w:t xml:space="preserve"> </w:t>
      </w:r>
      <w:r>
        <w:t>tax.</w:t>
      </w:r>
    </w:p>
    <w:p w:rsidR="00813BA6" w:rsidRDefault="00813BA6">
      <w:pPr>
        <w:pStyle w:val="BodyText"/>
        <w:spacing w:before="1"/>
        <w:rPr>
          <w:sz w:val="32"/>
        </w:rPr>
      </w:pPr>
    </w:p>
    <w:p w:rsidR="00813BA6" w:rsidRDefault="002025CD" w:rsidP="00462F21">
      <w:pPr>
        <w:pStyle w:val="Heading5"/>
        <w:numPr>
          <w:ilvl w:val="1"/>
          <w:numId w:val="51"/>
        </w:numPr>
        <w:tabs>
          <w:tab w:val="left" w:pos="1360"/>
          <w:tab w:val="left" w:pos="1361"/>
        </w:tabs>
        <w:ind w:hanging="721"/>
      </w:pPr>
      <w:bookmarkStart w:id="68" w:name="_bookmark67"/>
      <w:bookmarkEnd w:id="68"/>
      <w:r>
        <w:t>Zakat on</w:t>
      </w:r>
      <w:r>
        <w:rPr>
          <w:spacing w:val="-9"/>
        </w:rPr>
        <w:t xml:space="preserve"> </w:t>
      </w:r>
      <w:r>
        <w:t>Fund</w:t>
      </w:r>
    </w:p>
    <w:p w:rsidR="00813BA6" w:rsidRDefault="00813BA6">
      <w:pPr>
        <w:pStyle w:val="BodyText"/>
        <w:spacing w:before="6"/>
        <w:rPr>
          <w:b/>
          <w:sz w:val="25"/>
        </w:rPr>
      </w:pPr>
    </w:p>
    <w:p w:rsidR="00813BA6" w:rsidRDefault="002025CD">
      <w:pPr>
        <w:pStyle w:val="BodyText"/>
        <w:ind w:left="1360" w:right="1123"/>
        <w:jc w:val="both"/>
      </w:pPr>
      <w:r>
        <w:t xml:space="preserve">The Fund is </w:t>
      </w:r>
      <w:proofErr w:type="spellStart"/>
      <w:r>
        <w:t>Saheb</w:t>
      </w:r>
      <w:proofErr w:type="spellEnd"/>
      <w:r>
        <w:t>-e-</w:t>
      </w:r>
      <w:proofErr w:type="spellStart"/>
      <w:r>
        <w:t>Nisab</w:t>
      </w:r>
      <w:proofErr w:type="spellEnd"/>
      <w:r>
        <w:t xml:space="preserve"> under the Zakat and </w:t>
      </w:r>
      <w:proofErr w:type="spellStart"/>
      <w:r>
        <w:t>Ushr</w:t>
      </w:r>
      <w:proofErr w:type="spellEnd"/>
      <w:r>
        <w:t xml:space="preserve"> Ordinance, 1980. The balance in the credit of savings bank account, or similar account with a bank standing on the first day of </w:t>
      </w:r>
      <w:proofErr w:type="spellStart"/>
      <w:r>
        <w:t>Ramzan</w:t>
      </w:r>
      <w:proofErr w:type="spellEnd"/>
      <w:r>
        <w:t>-</w:t>
      </w:r>
      <w:proofErr w:type="spellStart"/>
      <w:r>
        <w:t>ul</w:t>
      </w:r>
      <w:proofErr w:type="spellEnd"/>
      <w:r>
        <w:t>-Mubarak will be subjected to Zakat deduction @</w:t>
      </w:r>
      <w:r>
        <w:rPr>
          <w:spacing w:val="-15"/>
        </w:rPr>
        <w:t xml:space="preserve"> </w:t>
      </w:r>
      <w:r>
        <w:t>2.5%.</w:t>
      </w:r>
    </w:p>
    <w:p w:rsidR="00813BA6" w:rsidRDefault="00813BA6">
      <w:pPr>
        <w:pStyle w:val="BodyText"/>
      </w:pPr>
    </w:p>
    <w:p w:rsidR="00813BA6" w:rsidRDefault="002025CD">
      <w:pPr>
        <w:pStyle w:val="BodyText"/>
        <w:spacing w:before="5"/>
        <w:rPr>
          <w:sz w:val="11"/>
        </w:rPr>
      </w:pPr>
      <w:r>
        <w:pict>
          <v:line id="_x0000_s1036" style="position:absolute;z-index:-251620352;mso-wrap-distance-left:0;mso-wrap-distance-right:0;mso-position-horizontal-relative:page" from="83.05pt,8.85pt" to="227.1pt,8.85pt" strokeweight=".21169mm">
            <w10:wrap type="topAndBottom" anchorx="page"/>
          </v:line>
        </w:pict>
      </w:r>
    </w:p>
    <w:p w:rsidR="00813BA6" w:rsidRDefault="00813BA6">
      <w:pPr>
        <w:sectPr w:rsidR="00813BA6">
          <w:pgSz w:w="11920" w:h="16850"/>
          <w:pgMar w:top="1020" w:right="240" w:bottom="880" w:left="1160" w:header="722" w:footer="681" w:gutter="0"/>
          <w:cols w:space="720"/>
        </w:sectPr>
      </w:pPr>
    </w:p>
    <w:p w:rsidR="00813BA6" w:rsidRDefault="00813BA6">
      <w:pPr>
        <w:pStyle w:val="BodyText"/>
        <w:spacing w:before="11"/>
        <w:rPr>
          <w:sz w:val="12"/>
        </w:rPr>
      </w:pPr>
    </w:p>
    <w:p w:rsidR="00813BA6" w:rsidRDefault="002025CD" w:rsidP="00462F21">
      <w:pPr>
        <w:pStyle w:val="Heading5"/>
        <w:numPr>
          <w:ilvl w:val="1"/>
          <w:numId w:val="51"/>
        </w:numPr>
        <w:tabs>
          <w:tab w:val="left" w:pos="1361"/>
        </w:tabs>
        <w:spacing w:before="93"/>
        <w:ind w:hanging="721"/>
        <w:jc w:val="both"/>
      </w:pPr>
      <w:bookmarkStart w:id="69" w:name="_bookmark68"/>
      <w:bookmarkEnd w:id="69"/>
      <w:r>
        <w:t>Taxation and Zakat on Unit</w:t>
      </w:r>
      <w:r>
        <w:rPr>
          <w:spacing w:val="-9"/>
        </w:rPr>
        <w:t xml:space="preserve"> </w:t>
      </w:r>
      <w:r>
        <w:t>Holders</w:t>
      </w:r>
    </w:p>
    <w:p w:rsidR="00813BA6" w:rsidRDefault="00813BA6">
      <w:pPr>
        <w:pStyle w:val="BodyText"/>
        <w:spacing w:before="10"/>
        <w:rPr>
          <w:b/>
        </w:rPr>
      </w:pPr>
    </w:p>
    <w:p w:rsidR="00813BA6" w:rsidRDefault="002025CD" w:rsidP="00462F21">
      <w:pPr>
        <w:pStyle w:val="ListParagraph"/>
        <w:numPr>
          <w:ilvl w:val="2"/>
          <w:numId w:val="51"/>
        </w:numPr>
        <w:tabs>
          <w:tab w:val="left" w:pos="1361"/>
        </w:tabs>
        <w:spacing w:before="1"/>
        <w:ind w:hanging="721"/>
        <w:jc w:val="both"/>
        <w:rPr>
          <w:b/>
          <w:sz w:val="20"/>
        </w:rPr>
      </w:pPr>
      <w:r>
        <w:rPr>
          <w:b/>
          <w:sz w:val="20"/>
        </w:rPr>
        <w:t>Taxation on Income of the Unit Holder from Allocation Plans under the</w:t>
      </w:r>
      <w:r>
        <w:rPr>
          <w:b/>
          <w:spacing w:val="-20"/>
          <w:sz w:val="20"/>
        </w:rPr>
        <w:t xml:space="preserve"> </w:t>
      </w:r>
      <w:r>
        <w:rPr>
          <w:b/>
          <w:sz w:val="20"/>
        </w:rPr>
        <w:t>Fund</w:t>
      </w:r>
    </w:p>
    <w:p w:rsidR="00813BA6" w:rsidRDefault="002025CD">
      <w:pPr>
        <w:pStyle w:val="BodyText"/>
        <w:spacing w:before="65"/>
        <w:ind w:left="1360" w:right="1121"/>
        <w:jc w:val="both"/>
      </w:pPr>
      <w:r>
        <w:t>The following is a brief description of the Income Tax Ordinance, 2001, applicable in respect of Unit Holder of Allocation Plans under the Fund. This section is for advice only</w:t>
      </w:r>
    </w:p>
    <w:p w:rsidR="00813BA6" w:rsidRDefault="002025CD">
      <w:pPr>
        <w:pStyle w:val="BodyText"/>
        <w:spacing w:before="75"/>
        <w:ind w:left="1360" w:right="1121"/>
        <w:jc w:val="both"/>
      </w:pPr>
      <w:proofErr w:type="gramStart"/>
      <w:r>
        <w:t>and</w:t>
      </w:r>
      <w:proofErr w:type="gramEnd"/>
      <w:r>
        <w:t xml:space="preserve"> potential investors should consult their tax experts for their liability with respect to taxation on income from investment in the Fund. This part does not cover tax liability of non-Pakistani resident investors with respect to taxes in their own jurisdiction.</w:t>
      </w:r>
    </w:p>
    <w:p w:rsidR="00813BA6" w:rsidRDefault="00813BA6">
      <w:pPr>
        <w:pStyle w:val="BodyText"/>
        <w:spacing w:before="9"/>
      </w:pPr>
    </w:p>
    <w:p w:rsidR="00813BA6" w:rsidRDefault="002025CD" w:rsidP="00462F21">
      <w:pPr>
        <w:pStyle w:val="ListParagraph"/>
        <w:numPr>
          <w:ilvl w:val="2"/>
          <w:numId w:val="51"/>
        </w:numPr>
        <w:tabs>
          <w:tab w:val="left" w:pos="1361"/>
        </w:tabs>
        <w:ind w:right="1109"/>
        <w:jc w:val="both"/>
        <w:rPr>
          <w:sz w:val="20"/>
        </w:rPr>
      </w:pPr>
      <w:r>
        <w:rPr>
          <w:sz w:val="20"/>
        </w:rPr>
        <w:t xml:space="preserve">Unit Holders of Allocation Plan(s) under the Fund will be subject to applicable Income tax on dividend income distributed by Allocation Plan(s) (exemption on distribution out of capital gains is limited to those Funds which are debt or money market Funds and </w:t>
      </w:r>
      <w:r>
        <w:rPr>
          <w:spacing w:val="3"/>
          <w:sz w:val="20"/>
        </w:rPr>
        <w:t xml:space="preserve">they </w:t>
      </w:r>
      <w:r>
        <w:rPr>
          <w:sz w:val="20"/>
        </w:rPr>
        <w:t>do not invest in</w:t>
      </w:r>
      <w:r>
        <w:rPr>
          <w:spacing w:val="-13"/>
          <w:sz w:val="20"/>
        </w:rPr>
        <w:t xml:space="preserve"> </w:t>
      </w:r>
      <w:r>
        <w:rPr>
          <w:sz w:val="20"/>
        </w:rPr>
        <w:t>shares).</w:t>
      </w:r>
    </w:p>
    <w:p w:rsidR="00813BA6" w:rsidRDefault="00813BA6">
      <w:pPr>
        <w:pStyle w:val="BodyText"/>
        <w:spacing w:before="3"/>
        <w:rPr>
          <w:sz w:val="25"/>
        </w:rPr>
      </w:pPr>
    </w:p>
    <w:p w:rsidR="00813BA6" w:rsidRDefault="002025CD">
      <w:pPr>
        <w:pStyle w:val="BodyText"/>
        <w:ind w:left="1360" w:right="1118"/>
        <w:jc w:val="both"/>
      </w:pPr>
      <w:r>
        <w:t>The tax deducted on dividend at the rates specified above will be the final tax (except for companies) and the payer will be required to withhold the amount of tax at source from payment of dividend except payment to the banking companies.</w:t>
      </w:r>
    </w:p>
    <w:p w:rsidR="00813BA6" w:rsidRDefault="00813BA6">
      <w:pPr>
        <w:pStyle w:val="BodyText"/>
        <w:spacing w:before="11"/>
      </w:pPr>
    </w:p>
    <w:p w:rsidR="00813BA6" w:rsidRDefault="002025CD" w:rsidP="00462F21">
      <w:pPr>
        <w:pStyle w:val="ListParagraph"/>
        <w:numPr>
          <w:ilvl w:val="2"/>
          <w:numId w:val="51"/>
        </w:numPr>
        <w:tabs>
          <w:tab w:val="left" w:pos="1360"/>
          <w:tab w:val="left" w:pos="1361"/>
        </w:tabs>
        <w:ind w:right="1340"/>
        <w:rPr>
          <w:sz w:val="20"/>
        </w:rPr>
      </w:pPr>
      <w:r>
        <w:rPr>
          <w:sz w:val="20"/>
        </w:rPr>
        <w:t>Capital gain arising from sale/redemption of Units of Allocation Plans under the Fund will be</w:t>
      </w:r>
      <w:r>
        <w:rPr>
          <w:spacing w:val="-3"/>
          <w:sz w:val="20"/>
        </w:rPr>
        <w:t xml:space="preserve"> </w:t>
      </w:r>
      <w:r>
        <w:rPr>
          <w:sz w:val="20"/>
        </w:rPr>
        <w:t>subject</w:t>
      </w:r>
      <w:r>
        <w:rPr>
          <w:spacing w:val="-3"/>
          <w:sz w:val="20"/>
        </w:rPr>
        <w:t xml:space="preserve"> </w:t>
      </w:r>
      <w:r>
        <w:rPr>
          <w:sz w:val="20"/>
        </w:rPr>
        <w:t>to</w:t>
      </w:r>
      <w:r>
        <w:rPr>
          <w:spacing w:val="-2"/>
          <w:sz w:val="20"/>
        </w:rPr>
        <w:t xml:space="preserve"> </w:t>
      </w:r>
      <w:r>
        <w:rPr>
          <w:sz w:val="20"/>
        </w:rPr>
        <w:t>tax</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applicable</w:t>
      </w:r>
      <w:r>
        <w:rPr>
          <w:spacing w:val="-2"/>
          <w:sz w:val="20"/>
        </w:rPr>
        <w:t xml:space="preserve"> </w:t>
      </w:r>
      <w:r>
        <w:rPr>
          <w:sz w:val="20"/>
        </w:rPr>
        <w:t>tax</w:t>
      </w:r>
      <w:r>
        <w:rPr>
          <w:spacing w:val="-2"/>
          <w:sz w:val="20"/>
        </w:rPr>
        <w:t xml:space="preserve"> </w:t>
      </w:r>
      <w:r>
        <w:rPr>
          <w:sz w:val="20"/>
        </w:rPr>
        <w:t>rate</w:t>
      </w:r>
      <w:r>
        <w:rPr>
          <w:spacing w:val="-2"/>
          <w:sz w:val="20"/>
        </w:rPr>
        <w:t xml:space="preserve"> </w:t>
      </w:r>
      <w:r>
        <w:rPr>
          <w:sz w:val="20"/>
        </w:rPr>
        <w:t>as</w:t>
      </w:r>
      <w:r>
        <w:rPr>
          <w:spacing w:val="-2"/>
          <w:sz w:val="20"/>
        </w:rPr>
        <w:t xml:space="preserve"> </w:t>
      </w:r>
      <w:r>
        <w:rPr>
          <w:sz w:val="20"/>
        </w:rPr>
        <w:t>mentioned</w:t>
      </w:r>
      <w:r>
        <w:rPr>
          <w:spacing w:val="-2"/>
          <w:sz w:val="20"/>
        </w:rPr>
        <w:t xml:space="preserve"> </w:t>
      </w:r>
      <w:r>
        <w:rPr>
          <w:sz w:val="20"/>
        </w:rPr>
        <w:t>in</w:t>
      </w:r>
      <w:r>
        <w:rPr>
          <w:spacing w:val="-1"/>
          <w:sz w:val="20"/>
        </w:rPr>
        <w:t xml:space="preserve"> </w:t>
      </w:r>
      <w:r>
        <w:rPr>
          <w:sz w:val="20"/>
        </w:rPr>
        <w:t>Income</w:t>
      </w:r>
      <w:r>
        <w:rPr>
          <w:spacing w:val="-3"/>
          <w:sz w:val="20"/>
        </w:rPr>
        <w:t xml:space="preserve"> </w:t>
      </w:r>
      <w:r>
        <w:rPr>
          <w:sz w:val="20"/>
        </w:rPr>
        <w:t>Tax</w:t>
      </w:r>
      <w:r>
        <w:rPr>
          <w:spacing w:val="-1"/>
          <w:sz w:val="20"/>
        </w:rPr>
        <w:t xml:space="preserve"> </w:t>
      </w:r>
      <w:r>
        <w:rPr>
          <w:sz w:val="20"/>
        </w:rPr>
        <w:t>Ordinance</w:t>
      </w:r>
      <w:r>
        <w:rPr>
          <w:spacing w:val="-18"/>
          <w:sz w:val="20"/>
        </w:rPr>
        <w:t xml:space="preserve"> </w:t>
      </w:r>
      <w:r>
        <w:rPr>
          <w:sz w:val="20"/>
        </w:rPr>
        <w:t>2001.</w:t>
      </w:r>
    </w:p>
    <w:p w:rsidR="00813BA6" w:rsidRDefault="00813BA6">
      <w:pPr>
        <w:pStyle w:val="BodyText"/>
        <w:spacing w:before="8"/>
      </w:pPr>
    </w:p>
    <w:p w:rsidR="00813BA6" w:rsidRDefault="002025CD" w:rsidP="00462F21">
      <w:pPr>
        <w:pStyle w:val="ListParagraph"/>
        <w:numPr>
          <w:ilvl w:val="2"/>
          <w:numId w:val="51"/>
        </w:numPr>
        <w:tabs>
          <w:tab w:val="left" w:pos="1361"/>
        </w:tabs>
        <w:ind w:right="1113"/>
        <w:jc w:val="both"/>
        <w:rPr>
          <w:sz w:val="20"/>
        </w:rPr>
      </w:pPr>
      <w:r>
        <w:rPr>
          <w:sz w:val="20"/>
        </w:rPr>
        <w:t>Unit Holders who are exempt from income tax may obtain exemption certificate from the Commissioner of Income Tax and provide the same to the Management Company and/or Transfer Agent and on the basis of Exemption Certificate income tax will not be</w:t>
      </w:r>
      <w:r>
        <w:rPr>
          <w:spacing w:val="-30"/>
          <w:sz w:val="20"/>
        </w:rPr>
        <w:t xml:space="preserve"> </w:t>
      </w:r>
      <w:r>
        <w:rPr>
          <w:sz w:val="20"/>
        </w:rPr>
        <w:t>withheld.</w:t>
      </w:r>
    </w:p>
    <w:p w:rsidR="00813BA6" w:rsidRDefault="00813BA6">
      <w:pPr>
        <w:pStyle w:val="BodyText"/>
        <w:spacing w:before="4"/>
      </w:pPr>
    </w:p>
    <w:p w:rsidR="00813BA6" w:rsidRDefault="002025CD" w:rsidP="00462F21">
      <w:pPr>
        <w:pStyle w:val="Heading5"/>
        <w:numPr>
          <w:ilvl w:val="2"/>
          <w:numId w:val="51"/>
        </w:numPr>
        <w:tabs>
          <w:tab w:val="left" w:pos="1361"/>
        </w:tabs>
        <w:spacing w:before="1"/>
        <w:ind w:hanging="721"/>
        <w:jc w:val="both"/>
      </w:pPr>
      <w:r>
        <w:t>Tax Credit to Unit</w:t>
      </w:r>
      <w:r>
        <w:rPr>
          <w:spacing w:val="-5"/>
        </w:rPr>
        <w:t xml:space="preserve"> </w:t>
      </w:r>
      <w:r>
        <w:t>Holders</w:t>
      </w:r>
    </w:p>
    <w:p w:rsidR="00813BA6" w:rsidRDefault="002025CD">
      <w:pPr>
        <w:pStyle w:val="BodyText"/>
        <w:spacing w:before="65"/>
        <w:ind w:left="1360" w:right="1128"/>
        <w:jc w:val="both"/>
      </w:pPr>
      <w:r>
        <w:t>Unit Holders other than a company shall be entitled to a tax credit under Section 62 of the Income Tax Ordinance, 2001, on purchase of new Units</w:t>
      </w:r>
    </w:p>
    <w:p w:rsidR="00813BA6" w:rsidRDefault="00813BA6">
      <w:pPr>
        <w:pStyle w:val="BodyText"/>
        <w:rPr>
          <w:sz w:val="22"/>
        </w:rPr>
      </w:pPr>
    </w:p>
    <w:p w:rsidR="00813BA6" w:rsidRDefault="00813BA6">
      <w:pPr>
        <w:pStyle w:val="BodyText"/>
        <w:spacing w:before="4"/>
        <w:rPr>
          <w:sz w:val="18"/>
        </w:rPr>
      </w:pPr>
    </w:p>
    <w:p w:rsidR="00813BA6" w:rsidRDefault="002025CD" w:rsidP="00462F21">
      <w:pPr>
        <w:pStyle w:val="Heading5"/>
        <w:numPr>
          <w:ilvl w:val="2"/>
          <w:numId w:val="51"/>
        </w:numPr>
        <w:tabs>
          <w:tab w:val="left" w:pos="1361"/>
        </w:tabs>
        <w:ind w:hanging="721"/>
        <w:jc w:val="both"/>
      </w:pPr>
      <w:r>
        <w:t>Zakat</w:t>
      </w:r>
    </w:p>
    <w:p w:rsidR="00813BA6" w:rsidRDefault="002025CD">
      <w:pPr>
        <w:pStyle w:val="BodyText"/>
        <w:spacing w:before="63"/>
        <w:ind w:left="1360" w:right="1107"/>
        <w:jc w:val="both"/>
      </w:pPr>
      <w:r>
        <w:t xml:space="preserve">Units held by resident Pakistani Unit Holders shall be subject to Zakat at 2.5% of the value of the Units under Zakat and </w:t>
      </w:r>
      <w:proofErr w:type="spellStart"/>
      <w:r>
        <w:t>Ushr</w:t>
      </w:r>
      <w:proofErr w:type="spellEnd"/>
      <w:r>
        <w:t xml:space="preserve"> Ordinance, 1980, (XVII of 1980), except those exempted under the said Ordinance. Zakat will be deducted at source from the redemption proceeds. Above deduction will not be made if Unit Holder provides declaration in </w:t>
      </w:r>
      <w:r>
        <w:rPr>
          <w:spacing w:val="2"/>
        </w:rPr>
        <w:t>due</w:t>
      </w:r>
      <w:r>
        <w:rPr>
          <w:spacing w:val="59"/>
        </w:rPr>
        <w:t xml:space="preserve"> </w:t>
      </w:r>
      <w:r>
        <w:t>course of time to the Management</w:t>
      </w:r>
      <w:r>
        <w:rPr>
          <w:spacing w:val="-17"/>
        </w:rPr>
        <w:t xml:space="preserve"> </w:t>
      </w:r>
      <w:r>
        <w:t>Company.</w:t>
      </w:r>
    </w:p>
    <w:p w:rsidR="00813BA6" w:rsidRDefault="00813BA6">
      <w:pPr>
        <w:pStyle w:val="BodyText"/>
        <w:rPr>
          <w:sz w:val="30"/>
        </w:rPr>
      </w:pPr>
    </w:p>
    <w:p w:rsidR="00813BA6" w:rsidRDefault="002025CD" w:rsidP="00462F21">
      <w:pPr>
        <w:pStyle w:val="Heading5"/>
        <w:numPr>
          <w:ilvl w:val="1"/>
          <w:numId w:val="51"/>
        </w:numPr>
        <w:tabs>
          <w:tab w:val="left" w:pos="1361"/>
        </w:tabs>
        <w:ind w:hanging="721"/>
        <w:jc w:val="both"/>
      </w:pPr>
      <w:bookmarkStart w:id="70" w:name="_bookmark69"/>
      <w:bookmarkEnd w:id="70"/>
      <w:r>
        <w:t>Disclaimer</w:t>
      </w:r>
    </w:p>
    <w:p w:rsidR="00813BA6" w:rsidRDefault="002025CD">
      <w:pPr>
        <w:pStyle w:val="BodyText"/>
        <w:spacing w:before="66"/>
        <w:ind w:left="1360" w:right="1114"/>
        <w:jc w:val="both"/>
      </w:pPr>
      <w:r>
        <w:t xml:space="preserve">The tax and Zakat information given above is based on the Management </w:t>
      </w:r>
      <w:proofErr w:type="spellStart"/>
      <w:r>
        <w:t>Company‟s</w:t>
      </w:r>
      <w:proofErr w:type="spellEnd"/>
      <w:r>
        <w:t xml:space="preserve"> tax </w:t>
      </w:r>
      <w:proofErr w:type="spellStart"/>
      <w:r>
        <w:t>advisor‟s</w:t>
      </w:r>
      <w:proofErr w:type="spellEnd"/>
      <w:r>
        <w:t xml:space="preserve"> interpretation of the law which, to the best of the Management </w:t>
      </w:r>
      <w:proofErr w:type="spellStart"/>
      <w:r>
        <w:t>Company‟s</w:t>
      </w:r>
      <w:proofErr w:type="spellEnd"/>
      <w:r>
        <w:t xml:space="preserve"> understanding, is correct. Investors are expected to seek independent advice so as to determine the tax consequences arising from their investment in the Units of the Fund. Furthermore, tax and Zakat laws, including rates of taxation and of withholding tax, are subject to amendments from time to time. Any such amendments in future shall be deemed to have been incorporated</w:t>
      </w:r>
      <w:r>
        <w:rPr>
          <w:spacing w:val="-4"/>
        </w:rPr>
        <w:t xml:space="preserve"> </w:t>
      </w:r>
      <w:r>
        <w:t>herein.</w:t>
      </w:r>
    </w:p>
    <w:p w:rsidR="00813BA6" w:rsidRDefault="00813BA6">
      <w:pPr>
        <w:pStyle w:val="BodyText"/>
        <w:spacing w:before="3"/>
      </w:pPr>
    </w:p>
    <w:p w:rsidR="00813BA6" w:rsidRDefault="002025CD" w:rsidP="00462F21">
      <w:pPr>
        <w:pStyle w:val="Heading5"/>
        <w:numPr>
          <w:ilvl w:val="0"/>
          <w:numId w:val="51"/>
        </w:numPr>
        <w:tabs>
          <w:tab w:val="left" w:pos="1073"/>
        </w:tabs>
        <w:spacing w:before="1"/>
        <w:ind w:left="1072" w:hanging="433"/>
        <w:jc w:val="both"/>
      </w:pPr>
      <w:bookmarkStart w:id="71" w:name="_bookmark70"/>
      <w:bookmarkEnd w:id="71"/>
      <w:r>
        <w:t>REPORTS TO UNIT</w:t>
      </w:r>
      <w:r>
        <w:rPr>
          <w:spacing w:val="-6"/>
        </w:rPr>
        <w:t xml:space="preserve"> </w:t>
      </w:r>
      <w:r>
        <w:t>HOLDERS</w:t>
      </w:r>
    </w:p>
    <w:p w:rsidR="00813BA6" w:rsidRDefault="002025CD" w:rsidP="00462F21">
      <w:pPr>
        <w:pStyle w:val="Heading5"/>
        <w:numPr>
          <w:ilvl w:val="1"/>
          <w:numId w:val="51"/>
        </w:numPr>
        <w:tabs>
          <w:tab w:val="left" w:pos="1361"/>
        </w:tabs>
        <w:spacing w:before="120"/>
        <w:ind w:hanging="721"/>
        <w:jc w:val="both"/>
      </w:pPr>
      <w:bookmarkStart w:id="72" w:name="_bookmark71"/>
      <w:bookmarkEnd w:id="72"/>
      <w:r>
        <w:t>Account</w:t>
      </w:r>
      <w:r>
        <w:rPr>
          <w:spacing w:val="-10"/>
        </w:rPr>
        <w:t xml:space="preserve"> </w:t>
      </w:r>
      <w:r>
        <w:t>Statement</w:t>
      </w:r>
    </w:p>
    <w:p w:rsidR="00813BA6" w:rsidRDefault="002025CD">
      <w:pPr>
        <w:pStyle w:val="BodyText"/>
        <w:spacing w:before="68"/>
        <w:ind w:left="1360" w:right="1122"/>
        <w:jc w:val="both"/>
      </w:pPr>
      <w:r>
        <w:t>The Management Company/Transfer Agent shall send directly to each Unit Holder an account statement each time there is a transaction in the account.</w:t>
      </w:r>
    </w:p>
    <w:p w:rsidR="00813BA6" w:rsidRDefault="00813BA6">
      <w:pPr>
        <w:pStyle w:val="BodyText"/>
        <w:spacing w:before="10"/>
        <w:rPr>
          <w:sz w:val="19"/>
        </w:rPr>
      </w:pPr>
    </w:p>
    <w:p w:rsidR="00813BA6" w:rsidRDefault="002025CD">
      <w:pPr>
        <w:pStyle w:val="BodyText"/>
        <w:ind w:left="1360" w:right="1121"/>
        <w:jc w:val="both"/>
      </w:pPr>
      <w:r>
        <w:t>The Management Company/Transfer Agent shall provide account balance and/or account activities through electronic mode to Unit Holder, who opted for such service.</w:t>
      </w:r>
    </w:p>
    <w:p w:rsidR="00813BA6" w:rsidRDefault="00813BA6">
      <w:pPr>
        <w:pStyle w:val="BodyText"/>
        <w:spacing w:before="10"/>
        <w:rPr>
          <w:sz w:val="19"/>
        </w:rPr>
      </w:pPr>
    </w:p>
    <w:p w:rsidR="00813BA6" w:rsidRDefault="002025CD">
      <w:pPr>
        <w:pStyle w:val="BodyText"/>
        <w:spacing w:before="1"/>
        <w:ind w:left="1360" w:right="1105"/>
        <w:jc w:val="both"/>
      </w:pPr>
      <w:r>
        <w:t xml:space="preserve">The Unit Holder will be entitled to ask for copies of his account statement on any Dealing Day within Business Hours by applying to the Management Company/Transfer Agent in writing and providing </w:t>
      </w:r>
      <w:r w:rsidRPr="00590345">
        <w:t>such fee as specified in Annexure B that the Management</w:t>
      </w:r>
      <w:r>
        <w:t xml:space="preserve"> Company may notify from time to time.</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34" style="width:478.15pt;height:.5pt;mso-position-horizontal-relative:char;mso-position-vertical-relative:line" coordsize="9563,10">
            <v:line id="_x0000_s1035" style="position:absolute" from="0,5" to="9563,5" strokeweight=".48pt"/>
            <w10:wrap type="none"/>
            <w10:anchorlock/>
          </v:group>
        </w:pict>
      </w:r>
    </w:p>
    <w:p w:rsidR="00813BA6" w:rsidRDefault="002025CD" w:rsidP="00462F21">
      <w:pPr>
        <w:pStyle w:val="Heading2"/>
        <w:numPr>
          <w:ilvl w:val="1"/>
          <w:numId w:val="51"/>
        </w:numPr>
        <w:tabs>
          <w:tab w:val="left" w:pos="1360"/>
          <w:tab w:val="left" w:pos="1361"/>
        </w:tabs>
        <w:ind w:hanging="721"/>
        <w:rPr>
          <w:sz w:val="20"/>
        </w:rPr>
      </w:pPr>
      <w:bookmarkStart w:id="73" w:name="_bookmark72"/>
      <w:bookmarkEnd w:id="73"/>
      <w:r>
        <w:t>Financial</w:t>
      </w:r>
      <w:r>
        <w:rPr>
          <w:spacing w:val="-1"/>
        </w:rPr>
        <w:t xml:space="preserve"> </w:t>
      </w:r>
      <w:r>
        <w:t>Reporting</w:t>
      </w:r>
    </w:p>
    <w:p w:rsidR="00813BA6" w:rsidRDefault="00813BA6">
      <w:pPr>
        <w:pStyle w:val="BodyText"/>
        <w:spacing w:before="5"/>
        <w:rPr>
          <w:b/>
          <w:sz w:val="28"/>
        </w:rPr>
      </w:pPr>
    </w:p>
    <w:p w:rsidR="00813BA6" w:rsidRDefault="002025CD">
      <w:pPr>
        <w:pStyle w:val="ListParagraph"/>
        <w:numPr>
          <w:ilvl w:val="0"/>
          <w:numId w:val="7"/>
        </w:numPr>
        <w:tabs>
          <w:tab w:val="left" w:pos="1361"/>
        </w:tabs>
        <w:spacing w:before="1"/>
        <w:ind w:right="1113"/>
        <w:jc w:val="both"/>
        <w:rPr>
          <w:sz w:val="20"/>
        </w:rPr>
      </w:pPr>
      <w:r>
        <w:rPr>
          <w:sz w:val="20"/>
        </w:rPr>
        <w:t>The Management Company shall prepare and transmit the annual report physically in such form and manner as set out in Regulations as amended or substituted from time to</w:t>
      </w:r>
      <w:r>
        <w:rPr>
          <w:spacing w:val="-34"/>
          <w:sz w:val="20"/>
        </w:rPr>
        <w:t xml:space="preserve"> </w:t>
      </w:r>
      <w:r>
        <w:rPr>
          <w:sz w:val="20"/>
        </w:rPr>
        <w:t>time.</w:t>
      </w:r>
    </w:p>
    <w:p w:rsidR="00813BA6" w:rsidRDefault="002025CD">
      <w:pPr>
        <w:pStyle w:val="ListParagraph"/>
        <w:numPr>
          <w:ilvl w:val="0"/>
          <w:numId w:val="7"/>
        </w:numPr>
        <w:tabs>
          <w:tab w:val="left" w:pos="1361"/>
        </w:tabs>
        <w:spacing w:before="3"/>
        <w:ind w:right="1117"/>
        <w:jc w:val="both"/>
        <w:rPr>
          <w:sz w:val="20"/>
        </w:rPr>
      </w:pPr>
      <w:r>
        <w:rPr>
          <w:sz w:val="20"/>
        </w:rPr>
        <w:t>The Management Company shall prepare and transmit quarterly reports physically (or through electronic means or on the web subject to SECP approval) in such form and manner as set out in Regulations as amended or substituted from time to</w:t>
      </w:r>
      <w:r>
        <w:rPr>
          <w:spacing w:val="-24"/>
          <w:sz w:val="20"/>
        </w:rPr>
        <w:t xml:space="preserve"> </w:t>
      </w:r>
      <w:r>
        <w:rPr>
          <w:sz w:val="20"/>
        </w:rPr>
        <w:t>time.</w:t>
      </w:r>
    </w:p>
    <w:p w:rsidR="00813BA6" w:rsidRDefault="00813BA6">
      <w:pPr>
        <w:pStyle w:val="BodyText"/>
        <w:spacing w:before="9"/>
        <w:rPr>
          <w:sz w:val="31"/>
        </w:rPr>
      </w:pPr>
    </w:p>
    <w:p w:rsidR="00813BA6" w:rsidRDefault="002025CD" w:rsidP="00462F21">
      <w:pPr>
        <w:pStyle w:val="Heading5"/>
        <w:numPr>
          <w:ilvl w:val="1"/>
          <w:numId w:val="51"/>
        </w:numPr>
        <w:tabs>
          <w:tab w:val="left" w:pos="1360"/>
          <w:tab w:val="left" w:pos="1361"/>
        </w:tabs>
        <w:ind w:hanging="721"/>
      </w:pPr>
      <w:bookmarkStart w:id="74" w:name="_bookmark73"/>
      <w:bookmarkEnd w:id="74"/>
      <w:r>
        <w:t>Trustee</w:t>
      </w:r>
      <w:r>
        <w:rPr>
          <w:spacing w:val="-9"/>
        </w:rPr>
        <w:t xml:space="preserve"> </w:t>
      </w:r>
      <w:r>
        <w:t>Report</w:t>
      </w:r>
    </w:p>
    <w:p w:rsidR="00813BA6" w:rsidRDefault="00813BA6">
      <w:pPr>
        <w:pStyle w:val="BodyText"/>
        <w:spacing w:before="6"/>
        <w:rPr>
          <w:b/>
          <w:sz w:val="25"/>
        </w:rPr>
      </w:pPr>
    </w:p>
    <w:p w:rsidR="00813BA6" w:rsidRDefault="002025CD">
      <w:pPr>
        <w:pStyle w:val="BodyText"/>
        <w:ind w:left="1360" w:right="1121"/>
        <w:jc w:val="both"/>
      </w:pPr>
      <w:r>
        <w:t>The Trustee shall report to the Unit Holder, to be included in the annual and second quarter Financial Reports issued by the Management Company to the Unit Holders, as to whether in its opinion the Management Company has in all material respects managed the Fund in accordance with the provisions of the Regulations, the Constitutive Documents and if the Management Company has not done so, the respect in which it has not done so and the steps the Trustee has taken in respect</w:t>
      </w:r>
      <w:r>
        <w:rPr>
          <w:spacing w:val="-20"/>
        </w:rPr>
        <w:t xml:space="preserve"> </w:t>
      </w:r>
      <w:r>
        <w:t>thereof.</w:t>
      </w:r>
    </w:p>
    <w:p w:rsidR="00813BA6" w:rsidRDefault="00813BA6">
      <w:pPr>
        <w:pStyle w:val="BodyText"/>
        <w:spacing w:before="1"/>
        <w:rPr>
          <w:sz w:val="30"/>
        </w:rPr>
      </w:pPr>
    </w:p>
    <w:p w:rsidR="00813BA6" w:rsidRDefault="002025CD" w:rsidP="00462F21">
      <w:pPr>
        <w:pStyle w:val="Heading5"/>
        <w:numPr>
          <w:ilvl w:val="1"/>
          <w:numId w:val="51"/>
        </w:numPr>
        <w:tabs>
          <w:tab w:val="left" w:pos="1360"/>
          <w:tab w:val="left" w:pos="1361"/>
        </w:tabs>
        <w:ind w:hanging="721"/>
      </w:pPr>
      <w:bookmarkStart w:id="75" w:name="_bookmark74"/>
      <w:bookmarkEnd w:id="75"/>
      <w:r>
        <w:t>Fund Manager</w:t>
      </w:r>
      <w:r>
        <w:rPr>
          <w:spacing w:val="-14"/>
        </w:rPr>
        <w:t xml:space="preserve"> </w:t>
      </w:r>
      <w:r>
        <w:t>Report</w:t>
      </w:r>
    </w:p>
    <w:p w:rsidR="00813BA6" w:rsidRDefault="00813BA6">
      <w:pPr>
        <w:pStyle w:val="BodyText"/>
        <w:spacing w:before="8"/>
        <w:rPr>
          <w:b/>
          <w:sz w:val="25"/>
        </w:rPr>
      </w:pPr>
    </w:p>
    <w:p w:rsidR="00813BA6" w:rsidRDefault="002025CD">
      <w:pPr>
        <w:pStyle w:val="BodyText"/>
        <w:spacing w:before="1"/>
        <w:ind w:left="1360" w:right="1110"/>
        <w:jc w:val="both"/>
      </w:pPr>
      <w:r>
        <w:t xml:space="preserve">The Management Company shall prepare Fund Manager </w:t>
      </w:r>
      <w:proofErr w:type="gramStart"/>
      <w:r>
        <w:t>report</w:t>
      </w:r>
      <w:proofErr w:type="gramEnd"/>
      <w:r>
        <w:t xml:space="preserve"> each month as per guideline issued by MUFAP and transmit the same to the Unit Holders and also made available at their web site.</w:t>
      </w:r>
    </w:p>
    <w:p w:rsidR="00813BA6" w:rsidRDefault="00813BA6">
      <w:pPr>
        <w:pStyle w:val="BodyText"/>
        <w:rPr>
          <w:sz w:val="22"/>
        </w:rPr>
      </w:pPr>
    </w:p>
    <w:p w:rsidR="00813BA6" w:rsidRDefault="00813BA6">
      <w:pPr>
        <w:pStyle w:val="BodyText"/>
        <w:spacing w:before="6"/>
        <w:rPr>
          <w:sz w:val="18"/>
        </w:rPr>
      </w:pPr>
    </w:p>
    <w:p w:rsidR="00813BA6" w:rsidRDefault="002025CD" w:rsidP="00462F21">
      <w:pPr>
        <w:pStyle w:val="Heading5"/>
        <w:numPr>
          <w:ilvl w:val="0"/>
          <w:numId w:val="51"/>
        </w:numPr>
        <w:tabs>
          <w:tab w:val="left" w:pos="1127"/>
          <w:tab w:val="left" w:pos="1128"/>
        </w:tabs>
        <w:ind w:left="1127" w:hanging="488"/>
        <w:jc w:val="left"/>
      </w:pPr>
      <w:bookmarkStart w:id="76" w:name="_bookmark75"/>
      <w:bookmarkEnd w:id="76"/>
      <w:r>
        <w:t>WARNING AND</w:t>
      </w:r>
      <w:r>
        <w:rPr>
          <w:spacing w:val="2"/>
        </w:rPr>
        <w:t xml:space="preserve"> </w:t>
      </w:r>
      <w:r>
        <w:t>DISCLAIMER</w:t>
      </w:r>
    </w:p>
    <w:p w:rsidR="00813BA6" w:rsidRDefault="002025CD" w:rsidP="00462F21">
      <w:pPr>
        <w:pStyle w:val="Heading5"/>
        <w:numPr>
          <w:ilvl w:val="1"/>
          <w:numId w:val="51"/>
        </w:numPr>
        <w:tabs>
          <w:tab w:val="left" w:pos="1360"/>
          <w:tab w:val="left" w:pos="1361"/>
        </w:tabs>
        <w:spacing w:before="121"/>
        <w:ind w:hanging="721"/>
      </w:pPr>
      <w:bookmarkStart w:id="77" w:name="_bookmark76"/>
      <w:bookmarkEnd w:id="77"/>
      <w:r>
        <w:t>Warning</w:t>
      </w:r>
    </w:p>
    <w:p w:rsidR="00813BA6" w:rsidRDefault="00813BA6">
      <w:pPr>
        <w:pStyle w:val="BodyText"/>
        <w:spacing w:before="4"/>
        <w:rPr>
          <w:b/>
          <w:sz w:val="21"/>
        </w:rPr>
      </w:pPr>
    </w:p>
    <w:p w:rsidR="00813BA6" w:rsidRDefault="002025CD" w:rsidP="00462F21">
      <w:pPr>
        <w:pStyle w:val="ListParagraph"/>
        <w:numPr>
          <w:ilvl w:val="2"/>
          <w:numId w:val="51"/>
        </w:numPr>
        <w:tabs>
          <w:tab w:val="left" w:pos="1361"/>
        </w:tabs>
        <w:ind w:right="1109"/>
        <w:jc w:val="both"/>
        <w:rPr>
          <w:sz w:val="20"/>
        </w:rPr>
      </w:pPr>
      <w:r>
        <w:rPr>
          <w:sz w:val="20"/>
        </w:rPr>
        <w:t>If you are in any doubt about the contents of this Offering Document, you should consult your bank manager, Legal advisor, or other financial advisor. The price of the Units of Allocation Plans under this Fund and the income of the Allocation Plans (from which distributions to Unit Holders is made) may increase or</w:t>
      </w:r>
      <w:r>
        <w:rPr>
          <w:spacing w:val="-26"/>
          <w:sz w:val="20"/>
        </w:rPr>
        <w:t xml:space="preserve"> </w:t>
      </w:r>
      <w:r>
        <w:rPr>
          <w:sz w:val="20"/>
        </w:rPr>
        <w:t>decrease.</w:t>
      </w:r>
    </w:p>
    <w:p w:rsidR="00813BA6" w:rsidRDefault="00813BA6">
      <w:pPr>
        <w:pStyle w:val="BodyText"/>
        <w:spacing w:before="9"/>
      </w:pPr>
    </w:p>
    <w:p w:rsidR="00813BA6" w:rsidRDefault="002025CD" w:rsidP="00462F21">
      <w:pPr>
        <w:pStyle w:val="ListParagraph"/>
        <w:numPr>
          <w:ilvl w:val="2"/>
          <w:numId w:val="51"/>
        </w:numPr>
        <w:tabs>
          <w:tab w:val="left" w:pos="1361"/>
        </w:tabs>
        <w:ind w:right="1117"/>
        <w:jc w:val="both"/>
        <w:rPr>
          <w:sz w:val="20"/>
        </w:rPr>
      </w:pPr>
      <w:r>
        <w:rPr>
          <w:sz w:val="20"/>
        </w:rPr>
        <w:t xml:space="preserve">Investment in Allocation Plans under this Fund is suitable for investors who have the ability to take the risks associated with financial market investments. Capital invested in the financial markets could in extreme circumstances lose its entire value. The historical performance of this Fund, other Funds managed by the Management Company, the financial markets, or that of any one security or transaction included in the </w:t>
      </w:r>
      <w:proofErr w:type="spellStart"/>
      <w:r>
        <w:rPr>
          <w:sz w:val="20"/>
        </w:rPr>
        <w:t>Fund‟s</w:t>
      </w:r>
      <w:proofErr w:type="spellEnd"/>
      <w:r>
        <w:rPr>
          <w:sz w:val="20"/>
        </w:rPr>
        <w:t xml:space="preserve"> portfolio will not necessarily indicate future</w:t>
      </w:r>
      <w:r>
        <w:rPr>
          <w:spacing w:val="-17"/>
          <w:sz w:val="20"/>
        </w:rPr>
        <w:t xml:space="preserve"> </w:t>
      </w:r>
      <w:r>
        <w:rPr>
          <w:sz w:val="20"/>
        </w:rPr>
        <w:t>performance.</w:t>
      </w:r>
    </w:p>
    <w:p w:rsidR="00813BA6" w:rsidRDefault="00813BA6">
      <w:pPr>
        <w:pStyle w:val="BodyText"/>
        <w:rPr>
          <w:sz w:val="22"/>
        </w:rPr>
      </w:pPr>
    </w:p>
    <w:p w:rsidR="00813BA6" w:rsidRDefault="00813BA6">
      <w:pPr>
        <w:pStyle w:val="BodyText"/>
        <w:spacing w:before="4"/>
        <w:rPr>
          <w:sz w:val="17"/>
        </w:rPr>
      </w:pPr>
    </w:p>
    <w:p w:rsidR="00813BA6" w:rsidRDefault="002025CD" w:rsidP="00462F21">
      <w:pPr>
        <w:pStyle w:val="Heading5"/>
        <w:numPr>
          <w:ilvl w:val="1"/>
          <w:numId w:val="51"/>
        </w:numPr>
        <w:tabs>
          <w:tab w:val="left" w:pos="1360"/>
          <w:tab w:val="left" w:pos="1361"/>
        </w:tabs>
        <w:ind w:hanging="721"/>
      </w:pPr>
      <w:bookmarkStart w:id="78" w:name="_bookmark77"/>
      <w:bookmarkEnd w:id="78"/>
      <w:r>
        <w:t>Disclaimer</w:t>
      </w:r>
    </w:p>
    <w:p w:rsidR="00813BA6" w:rsidRDefault="00813BA6">
      <w:pPr>
        <w:pStyle w:val="BodyText"/>
        <w:spacing w:before="3"/>
        <w:rPr>
          <w:b/>
          <w:sz w:val="21"/>
        </w:rPr>
      </w:pPr>
    </w:p>
    <w:p w:rsidR="00813BA6" w:rsidRDefault="002025CD" w:rsidP="00462F21">
      <w:pPr>
        <w:pStyle w:val="ListParagraph"/>
        <w:numPr>
          <w:ilvl w:val="2"/>
          <w:numId w:val="51"/>
        </w:numPr>
        <w:tabs>
          <w:tab w:val="left" w:pos="1361"/>
        </w:tabs>
        <w:spacing w:before="1"/>
        <w:ind w:right="1108"/>
        <w:jc w:val="both"/>
        <w:rPr>
          <w:sz w:val="20"/>
        </w:rPr>
      </w:pPr>
      <w:r>
        <w:rPr>
          <w:sz w:val="20"/>
        </w:rPr>
        <w:t>The Units of the Allocation Plans under the Fund are not bank deposits and are neither issued by, insured by, obligation of, nor otherwise supported by SECP, any Government Agency, Trustee (except to the extent specifically stated in this document and the Trust Deed) or any of the shareholders of the Management Company or any of the Pre-IPO Investors or any other bank or financial institution. The portfolio of the Allocation Plan(s) is subject to market risks and risks inherent in all such</w:t>
      </w:r>
      <w:r>
        <w:rPr>
          <w:spacing w:val="-27"/>
          <w:sz w:val="20"/>
        </w:rPr>
        <w:t xml:space="preserve"> </w:t>
      </w:r>
      <w:r>
        <w:rPr>
          <w:sz w:val="20"/>
        </w:rPr>
        <w:t>investments.</w:t>
      </w:r>
    </w:p>
    <w:p w:rsidR="00813BA6" w:rsidRDefault="00813BA6">
      <w:pPr>
        <w:pStyle w:val="BodyText"/>
        <w:spacing w:before="9"/>
      </w:pPr>
    </w:p>
    <w:p w:rsidR="00813BA6" w:rsidRDefault="002025CD" w:rsidP="00462F21">
      <w:pPr>
        <w:pStyle w:val="ListParagraph"/>
        <w:numPr>
          <w:ilvl w:val="2"/>
          <w:numId w:val="51"/>
        </w:numPr>
        <w:tabs>
          <w:tab w:val="left" w:pos="1361"/>
        </w:tabs>
        <w:spacing w:before="1"/>
        <w:ind w:right="1115"/>
        <w:jc w:val="both"/>
        <w:rPr>
          <w:sz w:val="20"/>
        </w:rPr>
      </w:pPr>
      <w:r>
        <w:rPr>
          <w:sz w:val="20"/>
        </w:rPr>
        <w:t>Allocation</w:t>
      </w:r>
      <w:r>
        <w:rPr>
          <w:spacing w:val="-6"/>
          <w:sz w:val="20"/>
        </w:rPr>
        <w:t xml:space="preserve"> </w:t>
      </w:r>
      <w:r>
        <w:rPr>
          <w:sz w:val="20"/>
        </w:rPr>
        <w:t>Plans‟</w:t>
      </w:r>
      <w:r>
        <w:rPr>
          <w:spacing w:val="-8"/>
          <w:sz w:val="20"/>
        </w:rPr>
        <w:t xml:space="preserve"> </w:t>
      </w:r>
      <w:r>
        <w:rPr>
          <w:sz w:val="20"/>
        </w:rPr>
        <w:t>target</w:t>
      </w:r>
      <w:r>
        <w:rPr>
          <w:spacing w:val="-8"/>
          <w:sz w:val="20"/>
        </w:rPr>
        <w:t xml:space="preserve"> </w:t>
      </w:r>
      <w:r>
        <w:rPr>
          <w:sz w:val="20"/>
        </w:rPr>
        <w:t>return/</w:t>
      </w:r>
      <w:r>
        <w:rPr>
          <w:spacing w:val="-7"/>
          <w:sz w:val="20"/>
        </w:rPr>
        <w:t xml:space="preserve"> </w:t>
      </w:r>
      <w:r>
        <w:rPr>
          <w:sz w:val="20"/>
        </w:rPr>
        <w:t>dividend</w:t>
      </w:r>
      <w:r>
        <w:rPr>
          <w:spacing w:val="-7"/>
          <w:sz w:val="20"/>
        </w:rPr>
        <w:t xml:space="preserve"> </w:t>
      </w:r>
      <w:r>
        <w:rPr>
          <w:sz w:val="20"/>
        </w:rPr>
        <w:t>range</w:t>
      </w:r>
      <w:r>
        <w:rPr>
          <w:spacing w:val="-8"/>
          <w:sz w:val="20"/>
        </w:rPr>
        <w:t xml:space="preserve"> </w:t>
      </w:r>
      <w:r>
        <w:rPr>
          <w:sz w:val="20"/>
        </w:rPr>
        <w:t>cannot</w:t>
      </w:r>
      <w:r>
        <w:rPr>
          <w:spacing w:val="-8"/>
          <w:sz w:val="20"/>
        </w:rPr>
        <w:t xml:space="preserve"> </w:t>
      </w:r>
      <w:r>
        <w:rPr>
          <w:sz w:val="20"/>
        </w:rPr>
        <w:t>be</w:t>
      </w:r>
      <w:r>
        <w:rPr>
          <w:spacing w:val="-7"/>
          <w:sz w:val="20"/>
        </w:rPr>
        <w:t xml:space="preserve"> </w:t>
      </w:r>
      <w:r>
        <w:rPr>
          <w:sz w:val="20"/>
        </w:rPr>
        <w:t>guaranteed.</w:t>
      </w:r>
      <w:r>
        <w:rPr>
          <w:spacing w:val="-7"/>
          <w:sz w:val="20"/>
        </w:rPr>
        <w:t xml:space="preserve"> </w:t>
      </w:r>
      <w:r>
        <w:rPr>
          <w:sz w:val="20"/>
        </w:rPr>
        <w:t>Allocation</w:t>
      </w:r>
      <w:r>
        <w:rPr>
          <w:spacing w:val="-8"/>
          <w:sz w:val="20"/>
        </w:rPr>
        <w:t xml:space="preserve"> </w:t>
      </w:r>
      <w:r>
        <w:rPr>
          <w:sz w:val="20"/>
        </w:rPr>
        <w:t>Plans‟</w:t>
      </w:r>
      <w:r>
        <w:rPr>
          <w:spacing w:val="-8"/>
          <w:sz w:val="20"/>
        </w:rPr>
        <w:t xml:space="preserve"> </w:t>
      </w:r>
      <w:r>
        <w:rPr>
          <w:sz w:val="20"/>
        </w:rPr>
        <w:t>Unit price is neither guaranteed nor administered/ managed; it is based on the NAV that may go up or down depending upon the factors and forces affecting the capital markets and interest</w:t>
      </w:r>
      <w:r>
        <w:rPr>
          <w:spacing w:val="-6"/>
          <w:sz w:val="20"/>
        </w:rPr>
        <w:t xml:space="preserve"> </w:t>
      </w:r>
      <w:r>
        <w:rPr>
          <w:sz w:val="20"/>
        </w:rPr>
        <w:t>rates.</w:t>
      </w:r>
    </w:p>
    <w:p w:rsidR="00813BA6" w:rsidRDefault="00813BA6">
      <w:pPr>
        <w:pStyle w:val="BodyText"/>
        <w:spacing w:before="4"/>
      </w:pPr>
    </w:p>
    <w:p w:rsidR="00813BA6" w:rsidRDefault="002025CD" w:rsidP="00462F21">
      <w:pPr>
        <w:pStyle w:val="Heading5"/>
        <w:numPr>
          <w:ilvl w:val="0"/>
          <w:numId w:val="51"/>
        </w:numPr>
        <w:tabs>
          <w:tab w:val="left" w:pos="1073"/>
        </w:tabs>
        <w:spacing w:before="1"/>
        <w:ind w:left="1072" w:hanging="433"/>
        <w:jc w:val="left"/>
      </w:pPr>
      <w:bookmarkStart w:id="79" w:name="_bookmark78"/>
      <w:bookmarkEnd w:id="79"/>
      <w:r>
        <w:t>GENERAL</w:t>
      </w:r>
      <w:r>
        <w:rPr>
          <w:spacing w:val="-8"/>
        </w:rPr>
        <w:t xml:space="preserve"> </w:t>
      </w:r>
      <w:r>
        <w:t>INFORMATION</w:t>
      </w:r>
    </w:p>
    <w:p w:rsidR="00813BA6" w:rsidRDefault="002025CD" w:rsidP="00462F21">
      <w:pPr>
        <w:pStyle w:val="Heading5"/>
        <w:numPr>
          <w:ilvl w:val="1"/>
          <w:numId w:val="51"/>
        </w:numPr>
        <w:tabs>
          <w:tab w:val="left" w:pos="1360"/>
          <w:tab w:val="left" w:pos="1361"/>
        </w:tabs>
        <w:spacing w:before="120"/>
        <w:ind w:hanging="721"/>
      </w:pPr>
      <w:bookmarkStart w:id="80" w:name="_bookmark79"/>
      <w:bookmarkEnd w:id="80"/>
      <w:r>
        <w:t>Accounting Period / Financial Year of the</w:t>
      </w:r>
      <w:r>
        <w:rPr>
          <w:spacing w:val="-18"/>
        </w:rPr>
        <w:t xml:space="preserve"> </w:t>
      </w:r>
      <w:r>
        <w:t>Fund</w:t>
      </w:r>
    </w:p>
    <w:p w:rsidR="00813BA6" w:rsidRDefault="00813BA6">
      <w:pPr>
        <w:pStyle w:val="BodyText"/>
        <w:spacing w:before="7"/>
        <w:rPr>
          <w:b/>
          <w:sz w:val="27"/>
        </w:rPr>
      </w:pPr>
    </w:p>
    <w:p w:rsidR="00813BA6" w:rsidRDefault="002025CD">
      <w:pPr>
        <w:pStyle w:val="BodyText"/>
        <w:ind w:left="1360" w:right="1120"/>
        <w:jc w:val="both"/>
      </w:pPr>
      <w:r>
        <w:t>Accounting Period means a period ending on and including an accounting date and commencing (in case of the first such period) on the date on which the Trust Property is</w:t>
      </w:r>
    </w:p>
    <w:p w:rsidR="00813BA6" w:rsidRDefault="00813BA6">
      <w:pPr>
        <w:jc w:val="both"/>
        <w:sectPr w:rsidR="00813BA6">
          <w:headerReference w:type="default" r:id="rId28"/>
          <w:pgSz w:w="11920" w:h="16850"/>
          <w:pgMar w:top="980" w:right="240" w:bottom="980" w:left="1160" w:header="722" w:footer="681" w:gutter="0"/>
          <w:cols w:space="720"/>
        </w:sectPr>
      </w:pPr>
    </w:p>
    <w:p w:rsidR="00813BA6" w:rsidRDefault="00813BA6">
      <w:pPr>
        <w:pStyle w:val="BodyText"/>
        <w:spacing w:before="7"/>
        <w:rPr>
          <w:sz w:val="19"/>
        </w:rPr>
      </w:pPr>
    </w:p>
    <w:p w:rsidR="00813BA6" w:rsidRDefault="002025CD">
      <w:pPr>
        <w:pStyle w:val="BodyText"/>
        <w:spacing w:before="93"/>
        <w:ind w:left="1360" w:right="1114"/>
        <w:jc w:val="both"/>
      </w:pPr>
      <w:proofErr w:type="gramStart"/>
      <w:r>
        <w:t>first</w:t>
      </w:r>
      <w:proofErr w:type="gramEnd"/>
      <w:r>
        <w:t xml:space="preserve"> paid or transferred to the Trustee and (in any other case) from the next day of the preceding accounting period.</w:t>
      </w:r>
    </w:p>
    <w:p w:rsidR="00813BA6" w:rsidRDefault="00813BA6">
      <w:pPr>
        <w:pStyle w:val="BodyText"/>
        <w:spacing w:before="1"/>
      </w:pPr>
    </w:p>
    <w:p w:rsidR="00813BA6" w:rsidRDefault="002025CD">
      <w:pPr>
        <w:pStyle w:val="BodyText"/>
        <w:spacing w:before="1"/>
        <w:ind w:left="1360" w:right="1132"/>
        <w:jc w:val="both"/>
      </w:pPr>
      <w:r>
        <w:t>Annual Accounting Period means the period commence on 1st July and shall end on 30th June of the succeeding calendar year.</w:t>
      </w:r>
    </w:p>
    <w:p w:rsidR="00813BA6" w:rsidRDefault="00813BA6">
      <w:pPr>
        <w:pStyle w:val="BodyText"/>
        <w:rPr>
          <w:sz w:val="32"/>
        </w:rPr>
      </w:pPr>
    </w:p>
    <w:p w:rsidR="00813BA6" w:rsidRDefault="002025CD" w:rsidP="00462F21">
      <w:pPr>
        <w:pStyle w:val="Heading5"/>
        <w:numPr>
          <w:ilvl w:val="1"/>
          <w:numId w:val="51"/>
        </w:numPr>
        <w:tabs>
          <w:tab w:val="left" w:pos="1361"/>
        </w:tabs>
        <w:ind w:hanging="721"/>
        <w:jc w:val="both"/>
      </w:pPr>
      <w:bookmarkStart w:id="81" w:name="_bookmark80"/>
      <w:bookmarkEnd w:id="81"/>
      <w:r>
        <w:t>Inspection of Constitutive</w:t>
      </w:r>
      <w:r>
        <w:rPr>
          <w:spacing w:val="-12"/>
        </w:rPr>
        <w:t xml:space="preserve"> </w:t>
      </w:r>
      <w:r>
        <w:t>Documents</w:t>
      </w:r>
    </w:p>
    <w:p w:rsidR="00813BA6" w:rsidRDefault="002025CD">
      <w:pPr>
        <w:pStyle w:val="BodyText"/>
        <w:spacing w:before="67"/>
        <w:ind w:left="1360" w:right="1110"/>
        <w:jc w:val="both"/>
      </w:pPr>
      <w:r>
        <w:t>The copies of constitutive documents, such as the Deed and the Offering Document, can be inspected free of charge at the addresses given below, however such documents shall also be available on the web site of the Management Company:</w:t>
      </w:r>
    </w:p>
    <w:p w:rsidR="00813BA6" w:rsidRDefault="00813BA6">
      <w:pPr>
        <w:pStyle w:val="BodyText"/>
        <w:spacing w:before="5"/>
        <w:rPr>
          <w:sz w:val="21"/>
        </w:rPr>
      </w:pPr>
    </w:p>
    <w:p w:rsidR="00813BA6" w:rsidRDefault="002025CD">
      <w:pPr>
        <w:pStyle w:val="Heading5"/>
        <w:ind w:firstLine="0"/>
        <w:jc w:val="left"/>
      </w:pPr>
      <w:r>
        <w:t>UBL Fund Managers – Operations Office</w:t>
      </w:r>
    </w:p>
    <w:p w:rsidR="00813BA6" w:rsidRDefault="002025CD">
      <w:pPr>
        <w:pStyle w:val="BodyText"/>
        <w:spacing w:before="5"/>
        <w:ind w:left="1360" w:right="6672"/>
      </w:pPr>
      <w:r>
        <w:t>4th Floor STSM Building, Beaumont Road, Civil Lines Karachi, Pakistan</w:t>
      </w:r>
    </w:p>
    <w:p w:rsidR="00813BA6" w:rsidRDefault="00813BA6">
      <w:pPr>
        <w:pStyle w:val="BodyText"/>
        <w:spacing w:before="1"/>
        <w:rPr>
          <w:sz w:val="32"/>
        </w:rPr>
      </w:pPr>
    </w:p>
    <w:p w:rsidR="00813BA6" w:rsidRDefault="002025CD" w:rsidP="00462F21">
      <w:pPr>
        <w:pStyle w:val="Heading5"/>
        <w:numPr>
          <w:ilvl w:val="1"/>
          <w:numId w:val="51"/>
        </w:numPr>
        <w:tabs>
          <w:tab w:val="left" w:pos="1361"/>
        </w:tabs>
        <w:ind w:hanging="721"/>
        <w:jc w:val="both"/>
      </w:pPr>
      <w:bookmarkStart w:id="82" w:name="_bookmark81"/>
      <w:bookmarkEnd w:id="82"/>
      <w:r>
        <w:t>Transfer of Management Rights of the</w:t>
      </w:r>
      <w:r>
        <w:rPr>
          <w:spacing w:val="-12"/>
        </w:rPr>
        <w:t xml:space="preserve"> </w:t>
      </w:r>
      <w:r>
        <w:t>Fund</w:t>
      </w:r>
    </w:p>
    <w:p w:rsidR="00813BA6" w:rsidRDefault="00813BA6">
      <w:pPr>
        <w:pStyle w:val="BodyText"/>
        <w:spacing w:before="4"/>
        <w:rPr>
          <w:b/>
          <w:sz w:val="27"/>
        </w:rPr>
      </w:pPr>
    </w:p>
    <w:p w:rsidR="00813BA6" w:rsidRDefault="002025CD">
      <w:pPr>
        <w:pStyle w:val="BodyText"/>
        <w:spacing w:before="1"/>
        <w:ind w:left="1360" w:right="1115"/>
        <w:jc w:val="both"/>
      </w:pPr>
      <w:r>
        <w:t>The management rights of the Fund may be transferred to another Management Company upon the occurrence of any of the following events in accordance with the procedure laid down in the Regulation, the Deed and the Directive issued by the Commission;-</w:t>
      </w:r>
    </w:p>
    <w:p w:rsidR="00813BA6" w:rsidRDefault="00813BA6">
      <w:pPr>
        <w:pStyle w:val="BodyText"/>
        <w:rPr>
          <w:sz w:val="22"/>
        </w:rPr>
      </w:pPr>
    </w:p>
    <w:p w:rsidR="00813BA6" w:rsidRDefault="002025CD">
      <w:pPr>
        <w:pStyle w:val="ListParagraph"/>
        <w:numPr>
          <w:ilvl w:val="0"/>
          <w:numId w:val="6"/>
        </w:numPr>
        <w:tabs>
          <w:tab w:val="left" w:pos="1992"/>
        </w:tabs>
        <w:ind w:right="1122"/>
        <w:jc w:val="both"/>
        <w:rPr>
          <w:sz w:val="20"/>
        </w:rPr>
      </w:pPr>
      <w:r>
        <w:rPr>
          <w:sz w:val="20"/>
        </w:rPr>
        <w:t>the Management Company goes into liquidation, becomes bankrupt or has a liquidator appointed over its assets, or its license has been cancelled or does not hold valid</w:t>
      </w:r>
      <w:r>
        <w:rPr>
          <w:spacing w:val="-7"/>
          <w:sz w:val="20"/>
        </w:rPr>
        <w:t xml:space="preserve"> </w:t>
      </w:r>
      <w:r>
        <w:rPr>
          <w:sz w:val="20"/>
        </w:rPr>
        <w:t>license;</w:t>
      </w:r>
    </w:p>
    <w:p w:rsidR="00813BA6" w:rsidRDefault="00813BA6">
      <w:pPr>
        <w:pStyle w:val="BodyText"/>
        <w:spacing w:before="2"/>
      </w:pPr>
    </w:p>
    <w:p w:rsidR="00813BA6" w:rsidRDefault="002025CD">
      <w:pPr>
        <w:pStyle w:val="ListParagraph"/>
        <w:numPr>
          <w:ilvl w:val="0"/>
          <w:numId w:val="6"/>
        </w:numPr>
        <w:tabs>
          <w:tab w:val="left" w:pos="1992"/>
        </w:tabs>
        <w:ind w:right="1121"/>
        <w:jc w:val="both"/>
        <w:rPr>
          <w:sz w:val="20"/>
        </w:rPr>
      </w:pPr>
      <w:r>
        <w:rPr>
          <w:sz w:val="20"/>
        </w:rPr>
        <w:t>where the Management Company is unable to remove the suspension of redemption of Units of the Fund within the fifteen business days of suspension and the Unit Holders representing at least three fourth in value of total outstanding Units of the concerned scheme pass a resolution or have given consent in writing that the scheme be transferred to another Management</w:t>
      </w:r>
      <w:r>
        <w:rPr>
          <w:spacing w:val="-21"/>
          <w:sz w:val="20"/>
        </w:rPr>
        <w:t xml:space="preserve"> </w:t>
      </w:r>
      <w:r>
        <w:rPr>
          <w:sz w:val="20"/>
        </w:rPr>
        <w:t>Company;</w:t>
      </w:r>
    </w:p>
    <w:p w:rsidR="00813BA6" w:rsidRDefault="00813BA6">
      <w:pPr>
        <w:pStyle w:val="BodyText"/>
        <w:spacing w:before="9"/>
        <w:rPr>
          <w:sz w:val="19"/>
        </w:rPr>
      </w:pPr>
    </w:p>
    <w:p w:rsidR="00813BA6" w:rsidRDefault="002025CD">
      <w:pPr>
        <w:pStyle w:val="ListParagraph"/>
        <w:numPr>
          <w:ilvl w:val="0"/>
          <w:numId w:val="6"/>
        </w:numPr>
        <w:tabs>
          <w:tab w:val="left" w:pos="1992"/>
        </w:tabs>
        <w:ind w:right="1111"/>
        <w:jc w:val="both"/>
        <w:rPr>
          <w:sz w:val="20"/>
        </w:rPr>
      </w:pPr>
      <w:proofErr w:type="gramStart"/>
      <w:r>
        <w:rPr>
          <w:sz w:val="20"/>
        </w:rPr>
        <w:t>if</w:t>
      </w:r>
      <w:proofErr w:type="gramEnd"/>
      <w:r>
        <w:rPr>
          <w:sz w:val="20"/>
        </w:rPr>
        <w:t xml:space="preserve"> in the opinion of the Commission further management of the Fund by the existing Management Company is detrimental to the interest of the Unit Holders, the Commission may direct the Trustee to transfer the Fund to another Management Company.</w:t>
      </w:r>
    </w:p>
    <w:p w:rsidR="00813BA6" w:rsidRDefault="00813BA6">
      <w:pPr>
        <w:pStyle w:val="BodyText"/>
        <w:spacing w:before="2"/>
      </w:pPr>
    </w:p>
    <w:p w:rsidR="00813BA6" w:rsidRDefault="002025CD">
      <w:pPr>
        <w:pStyle w:val="ListParagraph"/>
        <w:numPr>
          <w:ilvl w:val="0"/>
          <w:numId w:val="6"/>
        </w:numPr>
        <w:tabs>
          <w:tab w:val="left" w:pos="1992"/>
        </w:tabs>
        <w:ind w:right="1122"/>
        <w:jc w:val="both"/>
        <w:rPr>
          <w:sz w:val="20"/>
        </w:rPr>
      </w:pPr>
      <w:r>
        <w:rPr>
          <w:sz w:val="20"/>
        </w:rPr>
        <w:t>If the Management Company may retire voluntarily with the prior written consent of the</w:t>
      </w:r>
      <w:r>
        <w:rPr>
          <w:spacing w:val="-5"/>
          <w:sz w:val="20"/>
        </w:rPr>
        <w:t xml:space="preserve"> </w:t>
      </w:r>
      <w:r>
        <w:rPr>
          <w:sz w:val="20"/>
        </w:rPr>
        <w:t>Commission.</w:t>
      </w:r>
    </w:p>
    <w:p w:rsidR="00813BA6" w:rsidRDefault="00813BA6">
      <w:pPr>
        <w:pStyle w:val="BodyText"/>
        <w:spacing w:before="1"/>
        <w:rPr>
          <w:sz w:val="32"/>
        </w:rPr>
      </w:pPr>
    </w:p>
    <w:p w:rsidR="00813BA6" w:rsidRDefault="002025CD" w:rsidP="00462F21">
      <w:pPr>
        <w:pStyle w:val="Heading5"/>
        <w:numPr>
          <w:ilvl w:val="1"/>
          <w:numId w:val="51"/>
        </w:numPr>
        <w:tabs>
          <w:tab w:val="left" w:pos="1361"/>
        </w:tabs>
        <w:ind w:hanging="721"/>
        <w:jc w:val="both"/>
      </w:pPr>
      <w:bookmarkStart w:id="83" w:name="_bookmark82"/>
      <w:bookmarkEnd w:id="83"/>
      <w:r>
        <w:t>Extinguishment /Revocation of the</w:t>
      </w:r>
      <w:r>
        <w:rPr>
          <w:spacing w:val="-4"/>
        </w:rPr>
        <w:t xml:space="preserve"> </w:t>
      </w:r>
      <w:r>
        <w:t>Fund</w:t>
      </w:r>
    </w:p>
    <w:p w:rsidR="00813BA6" w:rsidRDefault="00813BA6">
      <w:pPr>
        <w:pStyle w:val="BodyText"/>
        <w:spacing w:before="7"/>
        <w:rPr>
          <w:b/>
          <w:sz w:val="27"/>
        </w:rPr>
      </w:pPr>
    </w:p>
    <w:p w:rsidR="00813BA6" w:rsidRDefault="002025CD">
      <w:pPr>
        <w:pStyle w:val="BodyText"/>
        <w:ind w:left="1360" w:right="1127"/>
        <w:jc w:val="both"/>
      </w:pPr>
      <w:r>
        <w:t>The Fund may be extinguished by the occurrence of any of the following events in accordance with the procedure laid down in the Regulation, the Deed and the Directive issued by the Commission;-</w:t>
      </w:r>
    </w:p>
    <w:p w:rsidR="00813BA6" w:rsidRDefault="00813BA6">
      <w:pPr>
        <w:pStyle w:val="BodyText"/>
        <w:spacing w:before="10"/>
        <w:rPr>
          <w:sz w:val="19"/>
        </w:rPr>
      </w:pPr>
    </w:p>
    <w:p w:rsidR="00813BA6" w:rsidRDefault="002025CD">
      <w:pPr>
        <w:pStyle w:val="ListParagraph"/>
        <w:numPr>
          <w:ilvl w:val="0"/>
          <w:numId w:val="5"/>
        </w:numPr>
        <w:tabs>
          <w:tab w:val="left" w:pos="1992"/>
        </w:tabs>
        <w:ind w:right="1108"/>
        <w:jc w:val="both"/>
        <w:rPr>
          <w:sz w:val="20"/>
        </w:rPr>
      </w:pPr>
      <w:r>
        <w:rPr>
          <w:sz w:val="20"/>
        </w:rPr>
        <w:t>the Fund has reached its maturity date as specified in the Deed and/or the Offering Document;</w:t>
      </w:r>
    </w:p>
    <w:p w:rsidR="00813BA6" w:rsidRDefault="00813BA6">
      <w:pPr>
        <w:pStyle w:val="BodyText"/>
        <w:spacing w:before="2"/>
      </w:pPr>
    </w:p>
    <w:p w:rsidR="00813BA6" w:rsidRDefault="002025CD">
      <w:pPr>
        <w:pStyle w:val="ListParagraph"/>
        <w:numPr>
          <w:ilvl w:val="0"/>
          <w:numId w:val="5"/>
        </w:numPr>
        <w:tabs>
          <w:tab w:val="left" w:pos="1992"/>
        </w:tabs>
        <w:ind w:right="1109"/>
        <w:jc w:val="both"/>
        <w:rPr>
          <w:sz w:val="20"/>
        </w:rPr>
      </w:pPr>
      <w:r>
        <w:rPr>
          <w:sz w:val="20"/>
        </w:rPr>
        <w:t>where the Management Company is unable to remove the suspension of redemption of Units of the Fund within the fifteen business days of suspension and the Unit Holders representing at least three fourth in value of total outstanding Units of the concerned scheme pass a resolution or have given consent in writing that the scheme be</w:t>
      </w:r>
      <w:r>
        <w:rPr>
          <w:spacing w:val="-9"/>
          <w:sz w:val="20"/>
        </w:rPr>
        <w:t xml:space="preserve"> </w:t>
      </w:r>
      <w:r>
        <w:rPr>
          <w:sz w:val="20"/>
        </w:rPr>
        <w:t>revoked;</w:t>
      </w:r>
    </w:p>
    <w:p w:rsidR="00813BA6" w:rsidRDefault="00813BA6">
      <w:pPr>
        <w:pStyle w:val="BodyText"/>
        <w:spacing w:before="9"/>
        <w:rPr>
          <w:sz w:val="19"/>
        </w:rPr>
      </w:pPr>
    </w:p>
    <w:p w:rsidR="00813BA6" w:rsidRDefault="002025CD">
      <w:pPr>
        <w:pStyle w:val="ListParagraph"/>
        <w:numPr>
          <w:ilvl w:val="0"/>
          <w:numId w:val="5"/>
        </w:numPr>
        <w:tabs>
          <w:tab w:val="left" w:pos="1992"/>
        </w:tabs>
        <w:ind w:right="1114"/>
        <w:jc w:val="both"/>
        <w:rPr>
          <w:sz w:val="20"/>
        </w:rPr>
      </w:pPr>
      <w:r>
        <w:rPr>
          <w:sz w:val="20"/>
        </w:rPr>
        <w:t>where the Management Company goes into liquidation, becomes bankrupt or has a liquidator appointed over its assets, or its license has been cancelled or does not hold valid</w:t>
      </w:r>
      <w:r>
        <w:rPr>
          <w:spacing w:val="-10"/>
          <w:sz w:val="20"/>
        </w:rPr>
        <w:t xml:space="preserve"> </w:t>
      </w:r>
      <w:r>
        <w:rPr>
          <w:sz w:val="20"/>
        </w:rPr>
        <w:t>license;</w:t>
      </w:r>
    </w:p>
    <w:p w:rsidR="00813BA6" w:rsidRDefault="00813BA6">
      <w:pPr>
        <w:jc w:val="both"/>
        <w:rPr>
          <w:sz w:val="20"/>
        </w:rPr>
        <w:sectPr w:rsidR="00813BA6">
          <w:headerReference w:type="default" r:id="rId29"/>
          <w:pgSz w:w="11920" w:h="16850"/>
          <w:pgMar w:top="1020" w:right="240" w:bottom="980" w:left="1160" w:header="722" w:footer="681" w:gutter="0"/>
          <w:cols w:space="720"/>
        </w:sectPr>
      </w:pPr>
    </w:p>
    <w:p w:rsidR="00813BA6" w:rsidRDefault="00813BA6">
      <w:pPr>
        <w:pStyle w:val="BodyText"/>
      </w:pPr>
    </w:p>
    <w:p w:rsidR="00813BA6" w:rsidRDefault="00813BA6">
      <w:pPr>
        <w:pStyle w:val="BodyText"/>
        <w:spacing w:before="8"/>
        <w:rPr>
          <w:sz w:val="19"/>
        </w:rPr>
      </w:pPr>
    </w:p>
    <w:p w:rsidR="00813BA6" w:rsidRDefault="002025CD">
      <w:pPr>
        <w:pStyle w:val="ListParagraph"/>
        <w:numPr>
          <w:ilvl w:val="0"/>
          <w:numId w:val="5"/>
        </w:numPr>
        <w:tabs>
          <w:tab w:val="left" w:pos="1992"/>
        </w:tabs>
        <w:spacing w:before="93"/>
        <w:ind w:right="1126"/>
        <w:jc w:val="both"/>
        <w:rPr>
          <w:sz w:val="20"/>
        </w:rPr>
      </w:pPr>
      <w:r>
        <w:rPr>
          <w:sz w:val="20"/>
        </w:rPr>
        <w:t>in the opinion of the Management Company the scheme is not commercially viable or purpose of the scheme cannot be accomplished subject to the consent of Trustee;</w:t>
      </w:r>
    </w:p>
    <w:p w:rsidR="00813BA6" w:rsidRDefault="00813BA6">
      <w:pPr>
        <w:pStyle w:val="BodyText"/>
        <w:spacing w:before="10"/>
        <w:rPr>
          <w:sz w:val="19"/>
        </w:rPr>
      </w:pPr>
    </w:p>
    <w:p w:rsidR="00813BA6" w:rsidRDefault="002025CD">
      <w:pPr>
        <w:pStyle w:val="ListParagraph"/>
        <w:numPr>
          <w:ilvl w:val="0"/>
          <w:numId w:val="5"/>
        </w:numPr>
        <w:tabs>
          <w:tab w:val="left" w:pos="1992"/>
        </w:tabs>
        <w:spacing w:before="1"/>
        <w:ind w:right="1108"/>
        <w:jc w:val="both"/>
        <w:rPr>
          <w:sz w:val="20"/>
        </w:rPr>
      </w:pPr>
      <w:r>
        <w:rPr>
          <w:sz w:val="20"/>
        </w:rPr>
        <w:t>The Management Company subject to regulatory approval, may announce winding up of the Trust in the event redemption requests build up to a level where the Management Company is of the view that the disposal of the Trust Property to meet such redemptions would jeopardize the interests of the remaining Unit Holder(s) and that it would be in the best interest of all the Unit Holder(s) that the Trust be wound</w:t>
      </w:r>
      <w:r>
        <w:rPr>
          <w:spacing w:val="-7"/>
          <w:sz w:val="20"/>
        </w:rPr>
        <w:t xml:space="preserve"> </w:t>
      </w:r>
      <w:r>
        <w:rPr>
          <w:sz w:val="20"/>
        </w:rPr>
        <w:t>up.</w:t>
      </w:r>
    </w:p>
    <w:p w:rsidR="00813BA6" w:rsidRDefault="00813BA6">
      <w:pPr>
        <w:pStyle w:val="BodyText"/>
      </w:pPr>
    </w:p>
    <w:p w:rsidR="00813BA6" w:rsidRDefault="002025CD">
      <w:pPr>
        <w:pStyle w:val="ListParagraph"/>
        <w:numPr>
          <w:ilvl w:val="0"/>
          <w:numId w:val="5"/>
        </w:numPr>
        <w:tabs>
          <w:tab w:val="left" w:pos="1992"/>
        </w:tabs>
        <w:ind w:right="1126"/>
        <w:jc w:val="both"/>
        <w:rPr>
          <w:sz w:val="20"/>
        </w:rPr>
      </w:pPr>
      <w:r>
        <w:rPr>
          <w:sz w:val="20"/>
        </w:rPr>
        <w:t>on occurrence of any event or circumstances which, in the opinion of the Trustee, requires the Fund to be revoked;</w:t>
      </w:r>
      <w:r>
        <w:rPr>
          <w:spacing w:val="-13"/>
          <w:sz w:val="20"/>
        </w:rPr>
        <w:t xml:space="preserve"> </w:t>
      </w:r>
      <w:r>
        <w:rPr>
          <w:sz w:val="20"/>
        </w:rPr>
        <w:t>and</w:t>
      </w:r>
    </w:p>
    <w:p w:rsidR="00813BA6" w:rsidRDefault="00813BA6">
      <w:pPr>
        <w:pStyle w:val="BodyText"/>
        <w:spacing w:before="2"/>
      </w:pPr>
    </w:p>
    <w:p w:rsidR="00813BA6" w:rsidRDefault="002025CD">
      <w:pPr>
        <w:pStyle w:val="ListParagraph"/>
        <w:numPr>
          <w:ilvl w:val="0"/>
          <w:numId w:val="5"/>
        </w:numPr>
        <w:tabs>
          <w:tab w:val="left" w:pos="1992"/>
        </w:tabs>
        <w:ind w:right="1117"/>
        <w:rPr>
          <w:sz w:val="20"/>
        </w:rPr>
      </w:pPr>
      <w:r>
        <w:rPr>
          <w:sz w:val="20"/>
        </w:rPr>
        <w:t>where the Commission deems it necessary to revoke the Fund so directs either Trustee or the Management Company in the interest of Unit</w:t>
      </w:r>
      <w:r>
        <w:rPr>
          <w:spacing w:val="-26"/>
          <w:sz w:val="20"/>
        </w:rPr>
        <w:t xml:space="preserve"> </w:t>
      </w:r>
      <w:r>
        <w:rPr>
          <w:sz w:val="20"/>
        </w:rPr>
        <w:t>Holders;</w:t>
      </w:r>
    </w:p>
    <w:p w:rsidR="00813BA6" w:rsidRDefault="002025CD" w:rsidP="00462F21">
      <w:pPr>
        <w:pStyle w:val="Heading5"/>
        <w:numPr>
          <w:ilvl w:val="1"/>
          <w:numId w:val="51"/>
        </w:numPr>
        <w:tabs>
          <w:tab w:val="left" w:pos="1360"/>
          <w:tab w:val="left" w:pos="1361"/>
        </w:tabs>
        <w:spacing w:before="114"/>
        <w:ind w:hanging="721"/>
      </w:pPr>
      <w:bookmarkStart w:id="84" w:name="_bookmark83"/>
      <w:bookmarkEnd w:id="84"/>
      <w:r>
        <w:t>Procedure and manner of Revocation of the</w:t>
      </w:r>
      <w:r>
        <w:rPr>
          <w:spacing w:val="-11"/>
        </w:rPr>
        <w:t xml:space="preserve"> </w:t>
      </w:r>
      <w:r>
        <w:t>Fund</w:t>
      </w:r>
    </w:p>
    <w:p w:rsidR="00813BA6" w:rsidRDefault="002025CD">
      <w:pPr>
        <w:pStyle w:val="BodyText"/>
        <w:spacing w:before="67"/>
        <w:ind w:left="1360" w:right="1480"/>
      </w:pPr>
      <w:r>
        <w:t>Revocation of the Fund shall be done in accordance with the procedures and in the manner as mentioned in the Regulations or through circulars / guidelines issued by the SECP from time to time.</w:t>
      </w:r>
    </w:p>
    <w:p w:rsidR="00813BA6" w:rsidRDefault="00813BA6">
      <w:pPr>
        <w:pStyle w:val="BodyText"/>
        <w:rPr>
          <w:sz w:val="30"/>
        </w:rPr>
      </w:pPr>
    </w:p>
    <w:p w:rsidR="00813BA6" w:rsidRDefault="002025CD" w:rsidP="00462F21">
      <w:pPr>
        <w:pStyle w:val="Heading5"/>
        <w:numPr>
          <w:ilvl w:val="1"/>
          <w:numId w:val="51"/>
        </w:numPr>
        <w:tabs>
          <w:tab w:val="left" w:pos="1360"/>
          <w:tab w:val="left" w:pos="1361"/>
        </w:tabs>
        <w:ind w:hanging="721"/>
      </w:pPr>
      <w:bookmarkStart w:id="85" w:name="_bookmark84"/>
      <w:bookmarkEnd w:id="85"/>
      <w:r>
        <w:t>Distribution of proceeds on</w:t>
      </w:r>
      <w:r>
        <w:rPr>
          <w:spacing w:val="-9"/>
        </w:rPr>
        <w:t xml:space="preserve"> </w:t>
      </w:r>
      <w:r>
        <w:t>Revocation</w:t>
      </w:r>
    </w:p>
    <w:p w:rsidR="00813BA6" w:rsidRDefault="00813BA6">
      <w:pPr>
        <w:pStyle w:val="BodyText"/>
        <w:spacing w:before="8"/>
        <w:rPr>
          <w:b/>
        </w:rPr>
      </w:pPr>
    </w:p>
    <w:p w:rsidR="00813BA6" w:rsidRDefault="002025CD">
      <w:pPr>
        <w:ind w:left="1072" w:right="1117"/>
        <w:jc w:val="both"/>
        <w:rPr>
          <w:b/>
          <w:sz w:val="20"/>
        </w:rPr>
      </w:pPr>
      <w:r>
        <w:rPr>
          <w:b/>
          <w:sz w:val="20"/>
        </w:rPr>
        <w:t>In case of Revocation of the Fund the Trustee shall according to the procedure laid down in Regulations refund the net proceeds to the Unit Holders in proportion to the number of units held by them.</w:t>
      </w:r>
    </w:p>
    <w:p w:rsidR="00813BA6" w:rsidRDefault="00813BA6">
      <w:pPr>
        <w:jc w:val="both"/>
        <w:rPr>
          <w:sz w:val="20"/>
        </w:rPr>
        <w:sectPr w:rsidR="00813BA6">
          <w:pgSz w:w="11920" w:h="16850"/>
          <w:pgMar w:top="1020" w:right="240" w:bottom="980" w:left="1160" w:header="722" w:footer="681" w:gutter="0"/>
          <w:cols w:space="720"/>
        </w:sectPr>
      </w:pPr>
    </w:p>
    <w:p w:rsidR="00813BA6" w:rsidRDefault="00813BA6">
      <w:pPr>
        <w:pStyle w:val="BodyText"/>
        <w:rPr>
          <w:b/>
        </w:rPr>
      </w:pPr>
    </w:p>
    <w:p w:rsidR="00813BA6" w:rsidRDefault="00813BA6">
      <w:pPr>
        <w:pStyle w:val="BodyText"/>
        <w:spacing w:before="4"/>
        <w:rPr>
          <w:b/>
          <w:sz w:val="23"/>
        </w:rPr>
      </w:pPr>
    </w:p>
    <w:p w:rsidR="00813BA6" w:rsidRDefault="002025CD" w:rsidP="00462F21">
      <w:pPr>
        <w:pStyle w:val="ListParagraph"/>
        <w:numPr>
          <w:ilvl w:val="1"/>
          <w:numId w:val="51"/>
        </w:numPr>
        <w:tabs>
          <w:tab w:val="left" w:pos="1360"/>
          <w:tab w:val="left" w:pos="1361"/>
        </w:tabs>
        <w:ind w:hanging="721"/>
        <w:rPr>
          <w:b/>
          <w:i/>
          <w:sz w:val="20"/>
        </w:rPr>
      </w:pPr>
      <w:bookmarkStart w:id="86" w:name="_bookmark85"/>
      <w:bookmarkEnd w:id="86"/>
      <w:r>
        <w:rPr>
          <w:b/>
          <w:i/>
          <w:sz w:val="20"/>
        </w:rPr>
        <w:t>GLOSSARY</w:t>
      </w:r>
    </w:p>
    <w:p w:rsidR="00813BA6" w:rsidRDefault="00813BA6">
      <w:pPr>
        <w:pStyle w:val="BodyText"/>
        <w:spacing w:before="2"/>
        <w:rPr>
          <w:b/>
          <w:i/>
          <w:sz w:val="27"/>
        </w:rPr>
      </w:pPr>
    </w:p>
    <w:p w:rsidR="00813BA6" w:rsidRDefault="002025CD">
      <w:pPr>
        <w:pStyle w:val="BodyText"/>
        <w:ind w:left="1180" w:right="1127"/>
        <w:jc w:val="both"/>
      </w:pPr>
      <w:r>
        <w:t>Unless the context requires otherwise the following words or expressions shall have the meaning respectively assigned to them:</w:t>
      </w:r>
    </w:p>
    <w:p w:rsidR="00813BA6" w:rsidRDefault="00813BA6">
      <w:pPr>
        <w:pStyle w:val="BodyText"/>
        <w:spacing w:before="8"/>
        <w:rPr>
          <w:sz w:val="19"/>
        </w:rPr>
      </w:pPr>
    </w:p>
    <w:p w:rsidR="00813BA6" w:rsidRDefault="002025CD">
      <w:pPr>
        <w:pStyle w:val="BodyText"/>
        <w:ind w:left="1180" w:right="1110"/>
        <w:jc w:val="both"/>
      </w:pPr>
      <w:r>
        <w:rPr>
          <w:b/>
        </w:rPr>
        <w:t xml:space="preserve">“Accounting Date” </w:t>
      </w:r>
      <w:r>
        <w:t xml:space="preserve">means the thirtieth day of June in each year or any interim date as decided by the Management Company from time to time on which the financial statements of the Trust are drawn up. Provided that the Management Company may, with </w:t>
      </w:r>
      <w:r>
        <w:rPr>
          <w:spacing w:val="2"/>
        </w:rPr>
        <w:t xml:space="preserve">the </w:t>
      </w:r>
      <w:r>
        <w:t>written consent of the Trustee and after obtaining approval from the Commission and the Commissioner of Income Tax may change such date to any other date and such change shall be intimated to the</w:t>
      </w:r>
      <w:r>
        <w:rPr>
          <w:spacing w:val="2"/>
        </w:rPr>
        <w:t xml:space="preserve"> </w:t>
      </w:r>
      <w:r>
        <w:t>Commission.</w:t>
      </w:r>
    </w:p>
    <w:p w:rsidR="00813BA6" w:rsidRDefault="00813BA6">
      <w:pPr>
        <w:pStyle w:val="BodyText"/>
        <w:spacing w:before="10"/>
        <w:rPr>
          <w:sz w:val="19"/>
        </w:rPr>
      </w:pPr>
    </w:p>
    <w:p w:rsidR="00813BA6" w:rsidRDefault="002025CD">
      <w:pPr>
        <w:ind w:left="1180" w:right="1114"/>
        <w:jc w:val="both"/>
        <w:rPr>
          <w:sz w:val="20"/>
        </w:rPr>
      </w:pPr>
      <w:r>
        <w:rPr>
          <w:b/>
          <w:sz w:val="20"/>
        </w:rPr>
        <w:t xml:space="preserve">“Account Opening / Investment Account Opening Form” </w:t>
      </w:r>
      <w:r>
        <w:rPr>
          <w:sz w:val="20"/>
        </w:rPr>
        <w:t>means standardized form prescribed by the Management Company to be duly filled by the investors at the time of opening an account with the Fund.</w:t>
      </w:r>
    </w:p>
    <w:p w:rsidR="00813BA6" w:rsidRDefault="00813BA6">
      <w:pPr>
        <w:pStyle w:val="BodyText"/>
      </w:pPr>
    </w:p>
    <w:p w:rsidR="00813BA6" w:rsidRDefault="002025CD">
      <w:pPr>
        <w:pStyle w:val="BodyText"/>
        <w:spacing w:line="242" w:lineRule="auto"/>
        <w:ind w:left="1180" w:right="1117"/>
        <w:jc w:val="both"/>
      </w:pPr>
      <w:r>
        <w:rPr>
          <w:b/>
        </w:rPr>
        <w:t xml:space="preserve">“Accounting Period” </w:t>
      </w:r>
      <w:r>
        <w:t>means a period ending on and including an accounting date and commencing (in case of the first such period) on the date immediately after the close of IPO and (in any other case) from the next day of the preceding accounting period.</w:t>
      </w:r>
    </w:p>
    <w:p w:rsidR="00813BA6" w:rsidRDefault="00813BA6">
      <w:pPr>
        <w:pStyle w:val="BodyText"/>
        <w:spacing w:before="1"/>
        <w:rPr>
          <w:sz w:val="19"/>
        </w:rPr>
      </w:pPr>
    </w:p>
    <w:p w:rsidR="00813BA6" w:rsidRDefault="002025CD">
      <w:pPr>
        <w:pStyle w:val="BodyText"/>
        <w:spacing w:line="242" w:lineRule="auto"/>
        <w:ind w:left="1180" w:right="1121"/>
        <w:jc w:val="both"/>
      </w:pPr>
      <w:r>
        <w:rPr>
          <w:b/>
        </w:rPr>
        <w:t xml:space="preserve">“Administrative Plans” </w:t>
      </w:r>
      <w:r>
        <w:t>means investment plans offered by the Management Company and approved by the Commission, where such plans allow investors a specific investment strategy in any one or a combination of Schemes managed by the Management Company in accordance with the conditions specified by SECP.</w:t>
      </w:r>
    </w:p>
    <w:p w:rsidR="00813BA6" w:rsidRDefault="00813BA6">
      <w:pPr>
        <w:pStyle w:val="BodyText"/>
        <w:spacing w:before="5"/>
        <w:rPr>
          <w:sz w:val="19"/>
        </w:rPr>
      </w:pPr>
    </w:p>
    <w:p w:rsidR="00813BA6" w:rsidRDefault="002025CD">
      <w:pPr>
        <w:pStyle w:val="BodyText"/>
        <w:spacing w:line="242" w:lineRule="auto"/>
        <w:ind w:left="1180" w:right="1111"/>
        <w:jc w:val="both"/>
      </w:pPr>
      <w:r>
        <w:rPr>
          <w:b/>
        </w:rPr>
        <w:t xml:space="preserve">“Allocation Plan(s)” </w:t>
      </w:r>
      <w:r>
        <w:t xml:space="preserve">mean(s) approved allocation plan(s) offered under the Scheme. Each Allocation Plan shall invest only in permissible </w:t>
      </w:r>
      <w:proofErr w:type="spellStart"/>
      <w:r>
        <w:t>Shariah</w:t>
      </w:r>
      <w:proofErr w:type="spellEnd"/>
      <w:r>
        <w:t xml:space="preserve"> Compliant Collective Investment Schemes and/ or other instruments as approved by the Commission and </w:t>
      </w:r>
      <w:proofErr w:type="spellStart"/>
      <w:r>
        <w:t>Shariah</w:t>
      </w:r>
      <w:proofErr w:type="spellEnd"/>
      <w:r>
        <w:t xml:space="preserve"> Advisor. Details of the Allocation Plan(s) shall be disclosed in this Offering Document (clause 2.2.2).</w:t>
      </w:r>
    </w:p>
    <w:p w:rsidR="00813BA6" w:rsidRDefault="00813BA6">
      <w:pPr>
        <w:pStyle w:val="BodyText"/>
        <w:spacing w:before="4"/>
        <w:rPr>
          <w:sz w:val="19"/>
        </w:rPr>
      </w:pPr>
    </w:p>
    <w:p w:rsidR="00813BA6" w:rsidRDefault="002025CD">
      <w:pPr>
        <w:spacing w:before="1" w:line="242" w:lineRule="auto"/>
        <w:ind w:left="1180" w:right="1115"/>
        <w:jc w:val="both"/>
        <w:rPr>
          <w:sz w:val="20"/>
        </w:rPr>
      </w:pPr>
      <w:r>
        <w:rPr>
          <w:b/>
          <w:sz w:val="20"/>
        </w:rPr>
        <w:t xml:space="preserve">“Annual Accounting Period” or “Financial Year” </w:t>
      </w:r>
      <w:r>
        <w:rPr>
          <w:sz w:val="20"/>
        </w:rPr>
        <w:t xml:space="preserve">means the period commence on </w:t>
      </w:r>
      <w:proofErr w:type="gramStart"/>
      <w:r>
        <w:rPr>
          <w:sz w:val="20"/>
        </w:rPr>
        <w:t>1st  July</w:t>
      </w:r>
      <w:proofErr w:type="gramEnd"/>
      <w:r>
        <w:rPr>
          <w:sz w:val="20"/>
        </w:rPr>
        <w:t xml:space="preserve"> and shall end on 30th June of the succeeding calendar year.</w:t>
      </w:r>
    </w:p>
    <w:p w:rsidR="00813BA6" w:rsidRDefault="00813BA6">
      <w:pPr>
        <w:pStyle w:val="BodyText"/>
        <w:spacing w:before="5"/>
        <w:rPr>
          <w:sz w:val="19"/>
        </w:rPr>
      </w:pPr>
    </w:p>
    <w:p w:rsidR="00813BA6" w:rsidRDefault="002025CD">
      <w:pPr>
        <w:spacing w:line="244" w:lineRule="auto"/>
        <w:ind w:left="1180" w:right="1116"/>
        <w:jc w:val="both"/>
        <w:rPr>
          <w:sz w:val="20"/>
        </w:rPr>
      </w:pPr>
      <w:r>
        <w:rPr>
          <w:b/>
          <w:sz w:val="20"/>
        </w:rPr>
        <w:t xml:space="preserve">“Asset Management Company” /”AMC” </w:t>
      </w:r>
      <w:r>
        <w:rPr>
          <w:sz w:val="20"/>
        </w:rPr>
        <w:t>means an asset Management Company as defined in the Rules and Regulations.</w:t>
      </w:r>
    </w:p>
    <w:p w:rsidR="00813BA6" w:rsidRDefault="00813BA6">
      <w:pPr>
        <w:pStyle w:val="BodyText"/>
        <w:spacing w:before="1"/>
        <w:rPr>
          <w:sz w:val="19"/>
        </w:rPr>
      </w:pPr>
    </w:p>
    <w:p w:rsidR="00813BA6" w:rsidRDefault="002025CD">
      <w:pPr>
        <w:pStyle w:val="BodyText"/>
        <w:spacing w:line="242" w:lineRule="auto"/>
        <w:ind w:left="1180" w:right="1121"/>
        <w:jc w:val="both"/>
      </w:pPr>
      <w:r>
        <w:rPr>
          <w:b/>
        </w:rPr>
        <w:t xml:space="preserve">“Auditor” </w:t>
      </w:r>
      <w:r>
        <w:t>means the Auditor of the Trust appointed by the Management Company, with the consent of the Trustee, as per the Regulations.</w:t>
      </w:r>
    </w:p>
    <w:p w:rsidR="00813BA6" w:rsidRDefault="00813BA6">
      <w:pPr>
        <w:pStyle w:val="BodyText"/>
        <w:spacing w:before="6"/>
        <w:rPr>
          <w:sz w:val="19"/>
        </w:rPr>
      </w:pPr>
    </w:p>
    <w:p w:rsidR="00813BA6" w:rsidRDefault="002025CD">
      <w:pPr>
        <w:pStyle w:val="BodyText"/>
        <w:spacing w:line="242" w:lineRule="auto"/>
        <w:ind w:left="1180" w:right="1116"/>
        <w:jc w:val="both"/>
      </w:pPr>
      <w:r>
        <w:rPr>
          <w:b/>
        </w:rPr>
        <w:t xml:space="preserve">“Authorized Branches” </w:t>
      </w:r>
      <w:r>
        <w:t>means those Branches of Distributors or Distribution Companies which are allowed by the Management Company to deal in Units of the Funds managed by the Management Company.</w:t>
      </w:r>
    </w:p>
    <w:p w:rsidR="00813BA6" w:rsidRDefault="00813BA6">
      <w:pPr>
        <w:pStyle w:val="BodyText"/>
        <w:spacing w:before="4"/>
        <w:rPr>
          <w:sz w:val="19"/>
        </w:rPr>
      </w:pPr>
    </w:p>
    <w:p w:rsidR="00813BA6" w:rsidRDefault="002025CD">
      <w:pPr>
        <w:spacing w:before="1" w:line="242" w:lineRule="auto"/>
        <w:ind w:left="1180" w:right="1118"/>
        <w:jc w:val="both"/>
        <w:rPr>
          <w:sz w:val="20"/>
        </w:rPr>
      </w:pPr>
      <w:r>
        <w:rPr>
          <w:b/>
          <w:sz w:val="20"/>
        </w:rPr>
        <w:t xml:space="preserve">“Authorized Broker” </w:t>
      </w:r>
      <w:r>
        <w:rPr>
          <w:sz w:val="20"/>
        </w:rPr>
        <w:t>means those Brokers which are authorized to deal in Government Securities.</w:t>
      </w:r>
    </w:p>
    <w:p w:rsidR="00813BA6" w:rsidRDefault="00813BA6">
      <w:pPr>
        <w:pStyle w:val="BodyText"/>
        <w:spacing w:before="5"/>
        <w:rPr>
          <w:sz w:val="19"/>
        </w:rPr>
      </w:pPr>
    </w:p>
    <w:p w:rsidR="00813BA6" w:rsidRDefault="002025CD">
      <w:pPr>
        <w:pStyle w:val="Heading5"/>
        <w:ind w:left="1180" w:firstLine="0"/>
      </w:pPr>
      <w:r>
        <w:t>“Authorized Investments”</w:t>
      </w:r>
    </w:p>
    <w:p w:rsidR="00813BA6" w:rsidRDefault="002025CD">
      <w:pPr>
        <w:pStyle w:val="BodyText"/>
        <w:spacing w:before="8"/>
        <w:ind w:left="1180" w:right="1120"/>
        <w:jc w:val="both"/>
      </w:pPr>
      <w:r>
        <w:t>Authorized Investments are those as defined below clause 2.2.3 and clause 2.2.15.1 of this Offering Document</w:t>
      </w:r>
    </w:p>
    <w:p w:rsidR="00813BA6" w:rsidRDefault="00813BA6">
      <w:pPr>
        <w:pStyle w:val="BodyText"/>
        <w:rPr>
          <w:sz w:val="22"/>
        </w:rPr>
      </w:pPr>
    </w:p>
    <w:p w:rsidR="00813BA6" w:rsidRDefault="00813BA6">
      <w:pPr>
        <w:pStyle w:val="BodyText"/>
        <w:spacing w:before="8"/>
        <w:rPr>
          <w:sz w:val="17"/>
        </w:rPr>
      </w:pPr>
    </w:p>
    <w:p w:rsidR="00813BA6" w:rsidRDefault="002025CD">
      <w:pPr>
        <w:pStyle w:val="BodyText"/>
        <w:ind w:left="1180" w:right="1117"/>
        <w:jc w:val="both"/>
      </w:pPr>
      <w:r>
        <w:rPr>
          <w:b/>
        </w:rPr>
        <w:t xml:space="preserve">“Bank” </w:t>
      </w:r>
      <w:r>
        <w:t>means institution(s) providing banking services under the Banking Companies Ordinance, 1962, or any other regulation in force for the time being in Pakistan, or if operating outside Pakistan, under the banking laws of the jurisdiction of its operation outside Pakistan.</w:t>
      </w:r>
    </w:p>
    <w:p w:rsidR="00813BA6" w:rsidRDefault="00813BA6">
      <w:pPr>
        <w:pStyle w:val="BodyText"/>
        <w:spacing w:before="9"/>
        <w:rPr>
          <w:sz w:val="19"/>
        </w:rPr>
      </w:pPr>
    </w:p>
    <w:p w:rsidR="00813BA6" w:rsidRDefault="002025CD">
      <w:pPr>
        <w:pStyle w:val="BodyText"/>
        <w:spacing w:before="1" w:line="242" w:lineRule="auto"/>
        <w:ind w:left="1180" w:right="1107"/>
        <w:jc w:val="both"/>
      </w:pPr>
      <w:r>
        <w:rPr>
          <w:b/>
        </w:rPr>
        <w:t xml:space="preserve">“Bank Accounts” </w:t>
      </w:r>
      <w:r>
        <w:t>means those account(s) opened and maintained for the Fund and/ or the Allocation Plan(s) by the Trustee at the instruction of the Management Company at Banks, the beneficial ownerships in which shall vest in the Unit Holder(s).</w:t>
      </w:r>
    </w:p>
    <w:p w:rsidR="00813BA6" w:rsidRDefault="00813BA6">
      <w:pPr>
        <w:spacing w:line="242" w:lineRule="auto"/>
        <w:jc w:val="both"/>
        <w:sectPr w:rsidR="00813BA6">
          <w:pgSz w:w="11920" w:h="16850"/>
          <w:pgMar w:top="1020" w:right="240" w:bottom="980" w:left="1160" w:header="722" w:footer="681" w:gutter="0"/>
          <w:cols w:space="720"/>
        </w:sectPr>
      </w:pPr>
    </w:p>
    <w:p w:rsidR="00813BA6" w:rsidRDefault="00813BA6">
      <w:pPr>
        <w:pStyle w:val="BodyText"/>
        <w:spacing w:before="2"/>
        <w:rPr>
          <w:sz w:val="19"/>
        </w:rPr>
      </w:pPr>
    </w:p>
    <w:p w:rsidR="00813BA6" w:rsidRDefault="002025CD">
      <w:pPr>
        <w:pStyle w:val="BodyText"/>
        <w:spacing w:before="93" w:line="242" w:lineRule="auto"/>
        <w:ind w:left="1180" w:right="1130"/>
        <w:jc w:val="both"/>
      </w:pPr>
      <w:r>
        <w:rPr>
          <w:b/>
        </w:rPr>
        <w:t xml:space="preserve">“Broker” </w:t>
      </w:r>
      <w:r>
        <w:t>means any person engaged in the business of effecting transactions in securities for the account of others.</w:t>
      </w:r>
    </w:p>
    <w:p w:rsidR="00813BA6" w:rsidRDefault="00813BA6">
      <w:pPr>
        <w:pStyle w:val="BodyText"/>
        <w:spacing w:before="6"/>
        <w:rPr>
          <w:sz w:val="19"/>
        </w:rPr>
      </w:pPr>
    </w:p>
    <w:p w:rsidR="00813BA6" w:rsidRDefault="002025CD">
      <w:pPr>
        <w:pStyle w:val="BodyText"/>
        <w:spacing w:line="242" w:lineRule="auto"/>
        <w:ind w:left="1180" w:right="1117"/>
        <w:jc w:val="both"/>
      </w:pPr>
      <w:r>
        <w:rPr>
          <w:b/>
        </w:rPr>
        <w:t xml:space="preserve">“Business Day” </w:t>
      </w:r>
      <w:r>
        <w:t>means any day on which scheduled banks/stock exchanges, and the Management Company is open for business in Pakistan.</w:t>
      </w:r>
    </w:p>
    <w:p w:rsidR="00813BA6" w:rsidRDefault="00813BA6">
      <w:pPr>
        <w:pStyle w:val="BodyText"/>
        <w:spacing w:before="8"/>
        <w:rPr>
          <w:sz w:val="19"/>
        </w:rPr>
      </w:pPr>
    </w:p>
    <w:p w:rsidR="00813BA6" w:rsidRDefault="002025CD">
      <w:pPr>
        <w:pStyle w:val="BodyText"/>
        <w:spacing w:before="1" w:line="242" w:lineRule="auto"/>
        <w:ind w:left="1180" w:right="1115"/>
        <w:jc w:val="both"/>
      </w:pPr>
      <w:r>
        <w:rPr>
          <w:b/>
        </w:rPr>
        <w:t xml:space="preserve">“Certificate” </w:t>
      </w:r>
      <w:r>
        <w:t>means the definitive certificate acknowledging the number of Units registered in the name of the Unit Holder issued at the request of the Unit Holder pursuant to the provisions of the Trust</w:t>
      </w:r>
      <w:r>
        <w:rPr>
          <w:spacing w:val="-7"/>
        </w:rPr>
        <w:t xml:space="preserve"> </w:t>
      </w:r>
      <w:r>
        <w:t>Deed.</w:t>
      </w:r>
    </w:p>
    <w:p w:rsidR="00813BA6" w:rsidRDefault="00813BA6">
      <w:pPr>
        <w:pStyle w:val="BodyText"/>
        <w:spacing w:before="1"/>
        <w:rPr>
          <w:sz w:val="19"/>
        </w:rPr>
      </w:pPr>
    </w:p>
    <w:p w:rsidR="00813BA6" w:rsidRDefault="002025CD">
      <w:pPr>
        <w:spacing w:line="242" w:lineRule="auto"/>
        <w:ind w:left="1180" w:right="1120"/>
        <w:jc w:val="both"/>
        <w:rPr>
          <w:sz w:val="20"/>
        </w:rPr>
      </w:pPr>
      <w:r>
        <w:rPr>
          <w:b/>
          <w:sz w:val="20"/>
        </w:rPr>
        <w:t xml:space="preserve">“CIS”/”Collective Investment Scheme(s)” </w:t>
      </w:r>
      <w:r>
        <w:rPr>
          <w:sz w:val="20"/>
        </w:rPr>
        <w:t>means Open End Scheme(s) managed by the Management Company and/or by other Asset Management Companies (both local and international).</w:t>
      </w:r>
    </w:p>
    <w:p w:rsidR="00813BA6" w:rsidRDefault="00813BA6">
      <w:pPr>
        <w:pStyle w:val="BodyText"/>
        <w:spacing w:before="7"/>
        <w:rPr>
          <w:sz w:val="19"/>
        </w:rPr>
      </w:pPr>
    </w:p>
    <w:p w:rsidR="00813BA6" w:rsidRDefault="002025CD">
      <w:pPr>
        <w:spacing w:line="244" w:lineRule="auto"/>
        <w:ind w:left="1180" w:right="1117"/>
        <w:jc w:val="both"/>
        <w:rPr>
          <w:sz w:val="20"/>
        </w:rPr>
      </w:pPr>
      <w:r>
        <w:rPr>
          <w:b/>
          <w:sz w:val="20"/>
        </w:rPr>
        <w:t xml:space="preserve">“Connected Person” </w:t>
      </w:r>
      <w:r>
        <w:rPr>
          <w:sz w:val="20"/>
        </w:rPr>
        <w:t>shall have the same meaning as assigned in the Rules and Regulations.</w:t>
      </w:r>
    </w:p>
    <w:p w:rsidR="00813BA6" w:rsidRDefault="00813BA6">
      <w:pPr>
        <w:pStyle w:val="BodyText"/>
        <w:spacing w:before="10"/>
        <w:rPr>
          <w:sz w:val="18"/>
        </w:rPr>
      </w:pPr>
    </w:p>
    <w:p w:rsidR="00813BA6" w:rsidRDefault="002025CD">
      <w:pPr>
        <w:spacing w:line="244" w:lineRule="auto"/>
        <w:ind w:left="1180" w:right="1123"/>
        <w:jc w:val="both"/>
        <w:rPr>
          <w:sz w:val="20"/>
        </w:rPr>
      </w:pPr>
      <w:r>
        <w:rPr>
          <w:b/>
          <w:sz w:val="20"/>
        </w:rPr>
        <w:t xml:space="preserve">“Constitutive Documents” </w:t>
      </w:r>
      <w:r>
        <w:rPr>
          <w:sz w:val="20"/>
        </w:rPr>
        <w:t>means the Trust Deed or such other documents as defined in the Regulations.</w:t>
      </w:r>
    </w:p>
    <w:p w:rsidR="00813BA6" w:rsidRDefault="00813BA6">
      <w:pPr>
        <w:pStyle w:val="BodyText"/>
        <w:rPr>
          <w:sz w:val="22"/>
        </w:rPr>
      </w:pPr>
    </w:p>
    <w:p w:rsidR="00813BA6" w:rsidRDefault="00813BA6">
      <w:pPr>
        <w:pStyle w:val="BodyText"/>
        <w:spacing w:before="7"/>
        <w:rPr>
          <w:sz w:val="17"/>
        </w:rPr>
      </w:pPr>
    </w:p>
    <w:p w:rsidR="00813BA6" w:rsidRDefault="002025CD">
      <w:pPr>
        <w:pStyle w:val="BodyText"/>
        <w:ind w:left="1180" w:right="1118"/>
        <w:jc w:val="both"/>
      </w:pPr>
      <w:r>
        <w:rPr>
          <w:b/>
        </w:rPr>
        <w:t xml:space="preserve">“Custodian” </w:t>
      </w:r>
      <w:r>
        <w:t>means a Bank, a Depository or an Investment Finance Company licensed under the Regulations, which may be appointed by the Trustee in consultation with the Management Company to hold and protect the Trust Property or any part thereof as custodian on behalf of the Trustee, and shall also include the Trustee itself if it provides custodial services for the Fund.</w:t>
      </w:r>
    </w:p>
    <w:p w:rsidR="00813BA6" w:rsidRDefault="00813BA6">
      <w:pPr>
        <w:pStyle w:val="BodyText"/>
      </w:pPr>
    </w:p>
    <w:p w:rsidR="00813BA6" w:rsidRDefault="002025CD">
      <w:pPr>
        <w:pStyle w:val="BodyText"/>
        <w:ind w:left="1180" w:right="1115"/>
        <w:jc w:val="both"/>
      </w:pPr>
      <w:r>
        <w:rPr>
          <w:b/>
        </w:rPr>
        <w:t xml:space="preserve">“Cut-Off Time” / “Business Hours” </w:t>
      </w:r>
      <w:r>
        <w:t>means the day time for dealing in Units of the Fund. The current Cut-Off Timing/Business Hours are mentioned in Annexure “B” of this Offering Document.</w:t>
      </w:r>
    </w:p>
    <w:p w:rsidR="00813BA6" w:rsidRDefault="00813BA6">
      <w:pPr>
        <w:pStyle w:val="BodyText"/>
      </w:pPr>
    </w:p>
    <w:p w:rsidR="00813BA6" w:rsidRDefault="002025CD">
      <w:pPr>
        <w:pStyle w:val="BodyText"/>
        <w:ind w:left="1180" w:right="1108"/>
        <w:jc w:val="both"/>
      </w:pPr>
      <w:r>
        <w:rPr>
          <w:b/>
        </w:rPr>
        <w:t xml:space="preserve">“Dealing Day” </w:t>
      </w:r>
      <w:r>
        <w:t>means every Business Day from Monday to Friday of every week. Units will be available for dealing (purchase, redemption, transfer, switching etc.) on Dealing Days during Cut-off Time. Provided that the Management Company may with the prior written consent of the Trustee and upon giving not less than seven days‟ notice in two widely circulated English or Urdu newspapers in Pakistan declare any particular Business Day(s) not to be a Dealing</w:t>
      </w:r>
      <w:r>
        <w:rPr>
          <w:spacing w:val="-12"/>
        </w:rPr>
        <w:t xml:space="preserve"> </w:t>
      </w:r>
      <w:r>
        <w:t>Day(s).</w:t>
      </w:r>
    </w:p>
    <w:p w:rsidR="00813BA6" w:rsidRDefault="00813BA6">
      <w:pPr>
        <w:pStyle w:val="BodyText"/>
        <w:spacing w:before="9"/>
        <w:rPr>
          <w:sz w:val="19"/>
        </w:rPr>
      </w:pPr>
    </w:p>
    <w:p w:rsidR="00813BA6" w:rsidRDefault="002025CD">
      <w:pPr>
        <w:pStyle w:val="BodyText"/>
        <w:spacing w:before="1"/>
        <w:ind w:left="1180" w:right="1106"/>
        <w:jc w:val="both"/>
      </w:pPr>
      <w:r>
        <w:rPr>
          <w:b/>
        </w:rPr>
        <w:t xml:space="preserve">“DFI” </w:t>
      </w:r>
      <w:r>
        <w:t xml:space="preserve">means Development Financial Institution and includes the Pakistan Industrial Credit and Investment Corporation (PICIC), the Saudi Pak Industrial and Agricultural Investment Company Limited, the Pak Kuwait Investment Company Limited, the Pak Libya Holding Company Limited, the Pak Oman Investment Company (Pvt.) Limited, Investment Corporation of Pakistan, House Building Finance Corporation, Pak Brunei Investment Company Limited, Pak-Iran Joint Investment Company Limited, Pak-China Investment Company Limited, and any other financial institution notified under Section </w:t>
      </w:r>
      <w:r>
        <w:rPr>
          <w:spacing w:val="3"/>
        </w:rPr>
        <w:t xml:space="preserve">3-A </w:t>
      </w:r>
      <w:r>
        <w:t>of the Banking Companies Ordinance,</w:t>
      </w:r>
      <w:r>
        <w:rPr>
          <w:spacing w:val="-1"/>
        </w:rPr>
        <w:t xml:space="preserve"> </w:t>
      </w:r>
      <w:r>
        <w:t>1962.</w:t>
      </w:r>
    </w:p>
    <w:p w:rsidR="00813BA6" w:rsidRDefault="00813BA6">
      <w:pPr>
        <w:pStyle w:val="BodyText"/>
        <w:spacing w:before="8"/>
        <w:rPr>
          <w:sz w:val="19"/>
        </w:rPr>
      </w:pPr>
    </w:p>
    <w:p w:rsidR="00813BA6" w:rsidRDefault="002025CD">
      <w:pPr>
        <w:pStyle w:val="BodyText"/>
        <w:spacing w:line="244" w:lineRule="auto"/>
        <w:ind w:left="1180" w:right="1114"/>
        <w:jc w:val="both"/>
      </w:pPr>
      <w:r>
        <w:rPr>
          <w:b/>
        </w:rPr>
        <w:t xml:space="preserve">“Distribution Account” </w:t>
      </w:r>
      <w:r>
        <w:t>means the Bank Account (which may be a current, or PLS deposit account) separately for each Allocation Plan maintained by the Trustee with a Bank as</w:t>
      </w:r>
    </w:p>
    <w:p w:rsidR="00813BA6" w:rsidRDefault="00813BA6">
      <w:pPr>
        <w:pStyle w:val="BodyText"/>
        <w:spacing w:before="1"/>
        <w:rPr>
          <w:sz w:val="29"/>
        </w:rPr>
      </w:pPr>
    </w:p>
    <w:p w:rsidR="00813BA6" w:rsidRDefault="00813BA6">
      <w:pPr>
        <w:sectPr w:rsidR="00813BA6">
          <w:pgSz w:w="11920" w:h="16850"/>
          <w:pgMar w:top="1020" w:right="240" w:bottom="880" w:left="1160" w:header="722" w:footer="681" w:gutter="0"/>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31" style="width:478.15pt;height:.5pt;mso-position-horizontal-relative:char;mso-position-vertical-relative:line" coordsize="9563,10">
            <v:line id="_x0000_s1032" style="position:absolute" from="0,5" to="9563,5" strokeweight=".48pt"/>
            <w10:wrap type="none"/>
            <w10:anchorlock/>
          </v:group>
        </w:pict>
      </w:r>
    </w:p>
    <w:p w:rsidR="00813BA6" w:rsidRDefault="002025CD">
      <w:pPr>
        <w:pStyle w:val="BodyText"/>
        <w:ind w:left="1180"/>
        <w:jc w:val="both"/>
      </w:pPr>
      <w:proofErr w:type="gramStart"/>
      <w:r>
        <w:t>directed</w:t>
      </w:r>
      <w:proofErr w:type="gramEnd"/>
      <w:r>
        <w:t xml:space="preserve"> by the Management Company in which the amount required for distribution of</w:t>
      </w:r>
    </w:p>
    <w:p w:rsidR="00813BA6" w:rsidRDefault="002025CD">
      <w:pPr>
        <w:pStyle w:val="BodyText"/>
        <w:spacing w:before="77"/>
        <w:ind w:left="1180" w:right="1105"/>
        <w:jc w:val="both"/>
      </w:pPr>
      <w:proofErr w:type="gramStart"/>
      <w:r>
        <w:t>income</w:t>
      </w:r>
      <w:proofErr w:type="gramEnd"/>
      <w:r>
        <w:t xml:space="preserve"> to the Unit Holder(s)of the pertinent Allocation Plans may be transferred. Income or profit, if any, including those accruing on unclaimed dividends, in this account shall be transferred to the main account of the respective Allocation Plan from time to time, as part of the Fund Property of the pertinent Allocation Plan for the benefit of the Unit Holders of that Allocation Plan.</w:t>
      </w:r>
    </w:p>
    <w:p w:rsidR="00813BA6" w:rsidRDefault="00813BA6">
      <w:pPr>
        <w:pStyle w:val="BodyText"/>
        <w:spacing w:before="7"/>
        <w:rPr>
          <w:sz w:val="19"/>
        </w:rPr>
      </w:pPr>
    </w:p>
    <w:p w:rsidR="00813BA6" w:rsidRDefault="002025CD">
      <w:pPr>
        <w:pStyle w:val="BodyText"/>
        <w:ind w:left="1180" w:right="1117"/>
        <w:jc w:val="both"/>
      </w:pPr>
      <w:r>
        <w:rPr>
          <w:b/>
        </w:rPr>
        <w:t xml:space="preserve">“Distributor / Distribution Company” </w:t>
      </w:r>
      <w:r>
        <w:t>means Company(</w:t>
      </w:r>
      <w:proofErr w:type="spellStart"/>
      <w:r>
        <w:t>ies</w:t>
      </w:r>
      <w:proofErr w:type="spellEnd"/>
      <w:r>
        <w:t>), Firm(s), Sole Proprietorship concern(s), individual(s), Banks or any other Financial Institution appointed by the Management Company under intimation to the Trustee for performing any or all of the Distribution Functions and who are registered with MUFAP as Registered Service Providers. The Management Company may itself also performs the Distribution Function.</w:t>
      </w:r>
    </w:p>
    <w:p w:rsidR="00813BA6" w:rsidRDefault="00813BA6">
      <w:pPr>
        <w:pStyle w:val="BodyText"/>
      </w:pPr>
    </w:p>
    <w:p w:rsidR="00813BA6" w:rsidRDefault="002025CD">
      <w:pPr>
        <w:ind w:left="1180"/>
        <w:jc w:val="both"/>
        <w:rPr>
          <w:sz w:val="20"/>
        </w:rPr>
      </w:pPr>
      <w:r>
        <w:rPr>
          <w:b/>
          <w:sz w:val="20"/>
        </w:rPr>
        <w:t xml:space="preserve">“Distribution Function” </w:t>
      </w:r>
      <w:r>
        <w:rPr>
          <w:sz w:val="20"/>
        </w:rPr>
        <w:t>means the functions with regard to:</w:t>
      </w:r>
    </w:p>
    <w:p w:rsidR="00813BA6" w:rsidRDefault="00813BA6">
      <w:pPr>
        <w:pStyle w:val="BodyText"/>
        <w:spacing w:before="3"/>
      </w:pPr>
    </w:p>
    <w:p w:rsidR="00813BA6" w:rsidRDefault="002025CD">
      <w:pPr>
        <w:pStyle w:val="ListParagraph"/>
        <w:numPr>
          <w:ilvl w:val="0"/>
          <w:numId w:val="4"/>
        </w:numPr>
        <w:tabs>
          <w:tab w:val="left" w:pos="2803"/>
        </w:tabs>
        <w:ind w:right="1118"/>
        <w:jc w:val="both"/>
        <w:rPr>
          <w:sz w:val="20"/>
        </w:rPr>
      </w:pPr>
      <w:r>
        <w:rPr>
          <w:sz w:val="20"/>
        </w:rPr>
        <w:t>receiving applications for issue of Units together with the aggregate Offer Price for Units applied for by the</w:t>
      </w:r>
      <w:r>
        <w:rPr>
          <w:spacing w:val="-23"/>
          <w:sz w:val="20"/>
        </w:rPr>
        <w:t xml:space="preserve"> </w:t>
      </w:r>
      <w:r>
        <w:rPr>
          <w:sz w:val="20"/>
        </w:rPr>
        <w:t>applicants;</w:t>
      </w:r>
    </w:p>
    <w:p w:rsidR="00813BA6" w:rsidRDefault="002025CD">
      <w:pPr>
        <w:pStyle w:val="ListParagraph"/>
        <w:numPr>
          <w:ilvl w:val="0"/>
          <w:numId w:val="4"/>
        </w:numPr>
        <w:tabs>
          <w:tab w:val="left" w:pos="2803"/>
        </w:tabs>
        <w:spacing w:line="227" w:lineRule="exact"/>
        <w:ind w:hanging="361"/>
        <w:jc w:val="both"/>
        <w:rPr>
          <w:sz w:val="20"/>
        </w:rPr>
      </w:pPr>
      <w:r>
        <w:rPr>
          <w:sz w:val="20"/>
        </w:rPr>
        <w:t>issuing receipts in respect of (a)</w:t>
      </w:r>
      <w:r>
        <w:rPr>
          <w:spacing w:val="-8"/>
          <w:sz w:val="20"/>
        </w:rPr>
        <w:t xml:space="preserve"> </w:t>
      </w:r>
      <w:r>
        <w:rPr>
          <w:sz w:val="20"/>
        </w:rPr>
        <w:t>above;</w:t>
      </w:r>
    </w:p>
    <w:p w:rsidR="00813BA6" w:rsidRDefault="002025CD">
      <w:pPr>
        <w:pStyle w:val="ListParagraph"/>
        <w:numPr>
          <w:ilvl w:val="0"/>
          <w:numId w:val="4"/>
        </w:numPr>
        <w:tabs>
          <w:tab w:val="left" w:pos="2803"/>
        </w:tabs>
        <w:spacing w:before="3"/>
        <w:ind w:right="1113"/>
        <w:jc w:val="both"/>
        <w:rPr>
          <w:sz w:val="20"/>
        </w:rPr>
      </w:pPr>
      <w:r>
        <w:rPr>
          <w:sz w:val="20"/>
        </w:rPr>
        <w:t>interfacing with and providing services to the Holders including receiving redemption/transfer applications, conversion notices and applications for change of address or issue of duplicate Certificates for immediate transmission to the Management Company or the Transfer Agent as appropriate;</w:t>
      </w:r>
    </w:p>
    <w:p w:rsidR="00813BA6" w:rsidRDefault="002025CD">
      <w:pPr>
        <w:pStyle w:val="ListParagraph"/>
        <w:numPr>
          <w:ilvl w:val="0"/>
          <w:numId w:val="4"/>
        </w:numPr>
        <w:tabs>
          <w:tab w:val="left" w:pos="2803"/>
        </w:tabs>
        <w:ind w:right="1116"/>
        <w:jc w:val="both"/>
        <w:rPr>
          <w:sz w:val="20"/>
        </w:rPr>
      </w:pPr>
      <w:proofErr w:type="gramStart"/>
      <w:r>
        <w:rPr>
          <w:sz w:val="20"/>
        </w:rPr>
        <w:t>accounting</w:t>
      </w:r>
      <w:proofErr w:type="gramEnd"/>
      <w:r>
        <w:rPr>
          <w:sz w:val="20"/>
        </w:rPr>
        <w:t xml:space="preserve"> to the Management Company for all: (</w:t>
      </w:r>
      <w:proofErr w:type="spellStart"/>
      <w:r>
        <w:rPr>
          <w:sz w:val="20"/>
        </w:rPr>
        <w:t>i</w:t>
      </w:r>
      <w:proofErr w:type="spellEnd"/>
      <w:r>
        <w:rPr>
          <w:sz w:val="20"/>
        </w:rPr>
        <w:t>) payment instruments received from the applicants for issuance of Units; (ii) payments instruments to the Holders on redemption of Units; and (iii) expenses incurred in relation to the Distribution</w:t>
      </w:r>
      <w:r>
        <w:rPr>
          <w:spacing w:val="-11"/>
          <w:sz w:val="20"/>
        </w:rPr>
        <w:t xml:space="preserve"> </w:t>
      </w:r>
      <w:r>
        <w:rPr>
          <w:sz w:val="20"/>
        </w:rPr>
        <w:t>Function.</w:t>
      </w:r>
    </w:p>
    <w:p w:rsidR="00813BA6" w:rsidRDefault="002025CD">
      <w:pPr>
        <w:pStyle w:val="ListParagraph"/>
        <w:numPr>
          <w:ilvl w:val="0"/>
          <w:numId w:val="4"/>
        </w:numPr>
        <w:tabs>
          <w:tab w:val="left" w:pos="2803"/>
        </w:tabs>
        <w:ind w:right="1116"/>
        <w:jc w:val="both"/>
        <w:rPr>
          <w:sz w:val="20"/>
        </w:rPr>
      </w:pPr>
      <w:proofErr w:type="gramStart"/>
      <w:r>
        <w:rPr>
          <w:sz w:val="20"/>
        </w:rPr>
        <w:t>the</w:t>
      </w:r>
      <w:proofErr w:type="gramEnd"/>
      <w:r>
        <w:rPr>
          <w:sz w:val="20"/>
        </w:rPr>
        <w:t xml:space="preserve"> above functions may be performed electronically, if appropriate systems are in</w:t>
      </w:r>
      <w:r>
        <w:rPr>
          <w:spacing w:val="-9"/>
          <w:sz w:val="20"/>
        </w:rPr>
        <w:t xml:space="preserve"> </w:t>
      </w:r>
      <w:r>
        <w:rPr>
          <w:sz w:val="20"/>
        </w:rPr>
        <w:t>place.</w:t>
      </w:r>
    </w:p>
    <w:p w:rsidR="00813BA6" w:rsidRDefault="00813BA6">
      <w:pPr>
        <w:pStyle w:val="BodyText"/>
        <w:spacing w:before="10"/>
        <w:rPr>
          <w:sz w:val="19"/>
        </w:rPr>
      </w:pPr>
    </w:p>
    <w:p w:rsidR="00813BA6" w:rsidRDefault="002025CD">
      <w:pPr>
        <w:pStyle w:val="BodyText"/>
        <w:ind w:left="1180" w:right="1110"/>
        <w:jc w:val="both"/>
      </w:pPr>
      <w:r>
        <w:rPr>
          <w:b/>
        </w:rPr>
        <w:t xml:space="preserve">“Duties and Charges” </w:t>
      </w:r>
      <w:r>
        <w:t>means in relation to any particular transaction or dealing all stamp and other duties, taxes, Government charges, bank charges, transfer fees, registration fees and other duties and charges in connection with the increase or decrease of the Trust Property or the creation, issue, sale, transfer, redemption or purchase of Units or the sale or purchase of Investment or in respect of the issue, transfer, cancellation or replacement of a Certificate or otherwise which may have become or may be payable in respect of or prior to or upon the occasion of the transaction or dealing in respect of which such duties and charges are payable, but do not include the remuneration payable to the Distribution Company or any Commission payable to agents on sales and redemption of Units or any Commission charges or costs which may have been taken into account in ascertaining the Net Asset Value.</w:t>
      </w:r>
    </w:p>
    <w:p w:rsidR="00813BA6" w:rsidRDefault="00813BA6">
      <w:pPr>
        <w:pStyle w:val="BodyText"/>
        <w:spacing w:before="9"/>
        <w:rPr>
          <w:sz w:val="19"/>
        </w:rPr>
      </w:pPr>
    </w:p>
    <w:p w:rsidR="00813BA6" w:rsidRDefault="002025CD">
      <w:pPr>
        <w:pStyle w:val="BodyText"/>
        <w:ind w:left="1180"/>
        <w:jc w:val="both"/>
      </w:pPr>
      <w:r>
        <w:rPr>
          <w:b/>
        </w:rPr>
        <w:t xml:space="preserve">“Exposure” </w:t>
      </w:r>
      <w:r>
        <w:t>shall have same meanings as provided in the Regulations.</w:t>
      </w:r>
    </w:p>
    <w:p w:rsidR="00813BA6" w:rsidRDefault="002025CD" w:rsidP="002025CD">
      <w:pPr>
        <w:spacing w:before="226"/>
        <w:ind w:left="460" w:firstLine="720"/>
        <w:jc w:val="both"/>
        <w:rPr>
          <w:sz w:val="20"/>
        </w:rPr>
      </w:pPr>
      <w:r>
        <w:rPr>
          <w:b/>
          <w:sz w:val="20"/>
        </w:rPr>
        <w:t xml:space="preserve"> “Federal Government” </w:t>
      </w:r>
      <w:r>
        <w:rPr>
          <w:sz w:val="20"/>
        </w:rPr>
        <w:t>means the Federal Government of Islamic Republic of Pakistan.</w:t>
      </w:r>
    </w:p>
    <w:p w:rsidR="00813BA6" w:rsidRDefault="00813BA6">
      <w:pPr>
        <w:pStyle w:val="BodyText"/>
        <w:spacing w:before="10"/>
        <w:rPr>
          <w:sz w:val="19"/>
        </w:rPr>
      </w:pPr>
    </w:p>
    <w:p w:rsidR="00813BA6" w:rsidRDefault="002025CD">
      <w:pPr>
        <w:pStyle w:val="BodyText"/>
        <w:spacing w:line="242" w:lineRule="auto"/>
        <w:ind w:left="1180" w:right="1108"/>
        <w:jc w:val="both"/>
      </w:pPr>
      <w:r>
        <w:rPr>
          <w:b/>
        </w:rPr>
        <w:t xml:space="preserve">“Financial Institution” </w:t>
      </w:r>
      <w:r>
        <w:t xml:space="preserve">means a Bank, Development Finance Institution, Nonbanking Finance Company, </w:t>
      </w:r>
      <w:proofErr w:type="spellStart"/>
      <w:r>
        <w:t>Modaraba</w:t>
      </w:r>
      <w:proofErr w:type="spellEnd"/>
      <w:r>
        <w:t xml:space="preserve"> or an institution registered under relevant laws to provide financial services within or outside Pakistan.</w:t>
      </w:r>
    </w:p>
    <w:p w:rsidR="00813BA6" w:rsidRDefault="00813BA6">
      <w:pPr>
        <w:pStyle w:val="BodyText"/>
        <w:spacing w:before="4"/>
        <w:rPr>
          <w:sz w:val="19"/>
        </w:rPr>
      </w:pPr>
    </w:p>
    <w:p w:rsidR="00813BA6" w:rsidRDefault="002025CD">
      <w:pPr>
        <w:pStyle w:val="BodyText"/>
        <w:ind w:left="1180" w:right="1114"/>
        <w:jc w:val="both"/>
      </w:pPr>
      <w:r>
        <w:rPr>
          <w:b/>
        </w:rPr>
        <w:t xml:space="preserve">“Force Majeure” </w:t>
      </w:r>
      <w:r>
        <w:t>means any occurrence or circumstance or element which delays or prevents performance of any of the terms and conditions of this Deed or any obligations of the Management Company or the Trustee and shall include but not limited to any circumstance or element that cannot be reasonably controlled, predicted, avoided or overcome by any party hereto and which occurs after the execution of this Deed and makes the performance of the Deed in whole or in part impossible or impracticable or delays the performance, including but not limited to any situation where performance is impossible without unreasonable expenditure. Such circumstances include but are not limited to floods, fires, droughts, typhoons, earthquakes and other acts of God and other unavoidable or</w:t>
      </w:r>
    </w:p>
    <w:p w:rsidR="00813BA6" w:rsidRDefault="00813BA6">
      <w:pPr>
        <w:pStyle w:val="BodyText"/>
        <w:spacing w:before="8"/>
        <w:rPr>
          <w:sz w:val="13"/>
        </w:rPr>
      </w:pPr>
    </w:p>
    <w:p w:rsidR="00813BA6" w:rsidRDefault="00813BA6">
      <w:pPr>
        <w:sectPr w:rsidR="00813BA6">
          <w:headerReference w:type="default" r:id="rId30"/>
          <w:footerReference w:type="default" r:id="rId31"/>
          <w:pgSz w:w="11920" w:h="16850"/>
          <w:pgMar w:top="980" w:right="240" w:bottom="880" w:left="1160" w:header="722" w:footer="681" w:gutter="0"/>
          <w:pgNumType w:start="77"/>
          <w:cols w:space="720"/>
        </w:sectPr>
      </w:pPr>
    </w:p>
    <w:p w:rsidR="00813BA6" w:rsidRDefault="00813BA6">
      <w:pPr>
        <w:pStyle w:val="BodyText"/>
        <w:spacing w:before="4"/>
        <w:rPr>
          <w:sz w:val="2"/>
        </w:rPr>
      </w:pPr>
    </w:p>
    <w:p w:rsidR="00813BA6" w:rsidRDefault="002025CD">
      <w:pPr>
        <w:pStyle w:val="BodyText"/>
        <w:spacing w:line="20" w:lineRule="exact"/>
        <w:ind w:left="607"/>
        <w:rPr>
          <w:sz w:val="2"/>
        </w:rPr>
      </w:pPr>
      <w:r>
        <w:rPr>
          <w:sz w:val="2"/>
        </w:rPr>
      </w:r>
      <w:r>
        <w:rPr>
          <w:sz w:val="2"/>
        </w:rPr>
        <w:pict>
          <v:group id="_x0000_s1028" style="width:478.15pt;height:.5pt;mso-position-horizontal-relative:char;mso-position-vertical-relative:line" coordsize="9563,10">
            <v:line id="_x0000_s1029" style="position:absolute" from="0,5" to="9563,5" strokeweight=".48pt"/>
            <w10:wrap type="none"/>
            <w10:anchorlock/>
          </v:group>
        </w:pict>
      </w:r>
    </w:p>
    <w:p w:rsidR="00813BA6" w:rsidRDefault="002025CD">
      <w:pPr>
        <w:pStyle w:val="BodyText"/>
        <w:ind w:left="1180" w:right="1117"/>
        <w:jc w:val="both"/>
      </w:pPr>
      <w:r>
        <w:t>unpredictable elements beyond reasonable control, such as war (declared or undeclared), insurrection, civil war, acts of terrorism, accidents, strikes, riots, turmoil, civil commotion, any act or omission of a governmental authority, failure of communication system, hacking of</w:t>
      </w:r>
    </w:p>
    <w:p w:rsidR="00813BA6" w:rsidRDefault="002025CD">
      <w:pPr>
        <w:pStyle w:val="BodyText"/>
        <w:spacing w:before="73"/>
        <w:ind w:left="1180" w:right="1108"/>
        <w:jc w:val="both"/>
      </w:pPr>
      <w:proofErr w:type="gramStart"/>
      <w:r>
        <w:t>computer</w:t>
      </w:r>
      <w:proofErr w:type="gramEnd"/>
      <w:r>
        <w:t xml:space="preserve"> system and transmissions by unscrupulous persons, closure of stock exchanges, banks or financial institutions, freezing of economic activities and other macro-economic factors, etc.</w:t>
      </w:r>
    </w:p>
    <w:p w:rsidR="00813BA6" w:rsidRDefault="00813BA6">
      <w:pPr>
        <w:pStyle w:val="BodyText"/>
        <w:spacing w:before="6"/>
        <w:rPr>
          <w:sz w:val="19"/>
        </w:rPr>
      </w:pPr>
    </w:p>
    <w:p w:rsidR="00813BA6" w:rsidRDefault="002025CD">
      <w:pPr>
        <w:pStyle w:val="BodyText"/>
        <w:ind w:left="1180" w:right="1121"/>
        <w:jc w:val="both"/>
      </w:pPr>
      <w:r>
        <w:rPr>
          <w:b/>
        </w:rPr>
        <w:t xml:space="preserve">“Formation Cost” </w:t>
      </w:r>
      <w:r>
        <w:t>means preliminary expenses relating to regulatory and registration fees of the Scheme, flotation expenses of the Scheme, expenses relating to authorization of the Scheme, execution and registration of the Constitutive Documents, legal costs, printing, circulation and publication of this Offering Document, announcements describing the Scheme and all other expenses incurred until the end of the Initial</w:t>
      </w:r>
      <w:r>
        <w:rPr>
          <w:spacing w:val="-23"/>
        </w:rPr>
        <w:t xml:space="preserve"> </w:t>
      </w:r>
      <w:r>
        <w:t>Period.</w:t>
      </w:r>
    </w:p>
    <w:p w:rsidR="00813BA6" w:rsidRDefault="00813BA6">
      <w:pPr>
        <w:pStyle w:val="BodyText"/>
        <w:spacing w:before="7"/>
        <w:rPr>
          <w:sz w:val="19"/>
        </w:rPr>
      </w:pPr>
    </w:p>
    <w:p w:rsidR="00813BA6" w:rsidRDefault="002025CD">
      <w:pPr>
        <w:pStyle w:val="BodyText"/>
        <w:spacing w:line="242" w:lineRule="auto"/>
        <w:ind w:left="1180" w:right="1113"/>
        <w:jc w:val="both"/>
      </w:pPr>
      <w:r>
        <w:rPr>
          <w:b/>
        </w:rPr>
        <w:t xml:space="preserve">“Front-end Load” </w:t>
      </w:r>
      <w:r>
        <w:t xml:space="preserve">means the Sales load which may be included in the offering price of the Units of Allocation Plans; provided however that different levels of Front-end Load may be applied to different investors, as determined by the Management Company. However aggregate of Front-end Load and </w:t>
      </w:r>
      <w:r w:rsidRPr="00590345">
        <w:t xml:space="preserve">Back-end Load </w:t>
      </w:r>
      <w:r>
        <w:t>should not exceed 5% of Net Asset Value.</w:t>
      </w:r>
    </w:p>
    <w:p w:rsidR="00813BA6" w:rsidRDefault="00813BA6">
      <w:pPr>
        <w:pStyle w:val="BodyText"/>
        <w:spacing w:before="5"/>
        <w:rPr>
          <w:sz w:val="19"/>
        </w:rPr>
      </w:pPr>
    </w:p>
    <w:p w:rsidR="00813BA6" w:rsidRDefault="002025CD">
      <w:pPr>
        <w:pStyle w:val="BodyText"/>
        <w:spacing w:line="242" w:lineRule="auto"/>
        <w:ind w:left="1180" w:right="1123"/>
        <w:jc w:val="both"/>
      </w:pPr>
      <w:r>
        <w:rPr>
          <w:b/>
        </w:rPr>
        <w:t xml:space="preserve">“Fund” </w:t>
      </w:r>
      <w:r>
        <w:t>means “Al-Ameen Islamic Financial Planning Fund” or “Scheme”, or “Trust”, or “Unit Trust”, or “AIFPF”.</w:t>
      </w:r>
    </w:p>
    <w:p w:rsidR="00813BA6" w:rsidRDefault="00813BA6">
      <w:pPr>
        <w:pStyle w:val="BodyText"/>
        <w:spacing w:before="6"/>
        <w:rPr>
          <w:sz w:val="19"/>
        </w:rPr>
      </w:pPr>
    </w:p>
    <w:p w:rsidR="00813BA6" w:rsidRDefault="002025CD">
      <w:pPr>
        <w:pStyle w:val="BodyText"/>
        <w:ind w:left="1180" w:right="1111"/>
        <w:jc w:val="both"/>
      </w:pPr>
      <w:r>
        <w:rPr>
          <w:b/>
        </w:rPr>
        <w:t xml:space="preserve">“Government Securities” </w:t>
      </w:r>
      <w:r>
        <w:t>includes monetary obligations of the Government or a Provincial Government or a corporation wholly owned or controlled, directly or indirectly, by the Federal Government or a Provincial Government and guaranteed by the Federal Government and any other security as the Federal Government may, by notification in the official Gazette, declare, to the extent determined from time to time, to be a Government Security.</w:t>
      </w:r>
    </w:p>
    <w:p w:rsidR="00813BA6" w:rsidRDefault="00813BA6">
      <w:pPr>
        <w:pStyle w:val="BodyText"/>
      </w:pPr>
    </w:p>
    <w:p w:rsidR="00813BA6" w:rsidRDefault="002025CD">
      <w:pPr>
        <w:pStyle w:val="BodyText"/>
        <w:spacing w:line="242" w:lineRule="auto"/>
        <w:ind w:left="1180" w:right="1111"/>
        <w:jc w:val="both"/>
      </w:pPr>
      <w:r>
        <w:rPr>
          <w:b/>
        </w:rPr>
        <w:t xml:space="preserve">“Holder or Unit Holder” </w:t>
      </w:r>
      <w:r>
        <w:t>means the investor for the time being entered in the Register as owner of a Unit of Allocation Plan(s), including investors jointly so registered pursuant to the provisions of the Trust Deed.</w:t>
      </w:r>
    </w:p>
    <w:p w:rsidR="00813BA6" w:rsidRDefault="00813BA6">
      <w:pPr>
        <w:pStyle w:val="BodyText"/>
        <w:spacing w:before="2"/>
        <w:rPr>
          <w:sz w:val="19"/>
        </w:rPr>
      </w:pPr>
    </w:p>
    <w:p w:rsidR="00813BA6" w:rsidRDefault="002025CD">
      <w:pPr>
        <w:pStyle w:val="BodyText"/>
        <w:spacing w:line="244" w:lineRule="auto"/>
        <w:ind w:left="1180" w:right="1124"/>
        <w:jc w:val="both"/>
      </w:pPr>
      <w:r>
        <w:rPr>
          <w:b/>
        </w:rPr>
        <w:t xml:space="preserve">“Initial Fund Size” </w:t>
      </w:r>
      <w:r>
        <w:t>means the proceeds of Units issued to Class “A‟, and Class “B” Units till the close of Initial Offering Period.</w:t>
      </w:r>
    </w:p>
    <w:p w:rsidR="00813BA6" w:rsidRDefault="00813BA6">
      <w:pPr>
        <w:pStyle w:val="BodyText"/>
        <w:spacing w:before="3"/>
        <w:rPr>
          <w:sz w:val="19"/>
        </w:rPr>
      </w:pPr>
    </w:p>
    <w:p w:rsidR="00813BA6" w:rsidRDefault="002025CD">
      <w:pPr>
        <w:ind w:left="1180" w:right="1113"/>
        <w:jc w:val="both"/>
        <w:rPr>
          <w:sz w:val="20"/>
        </w:rPr>
      </w:pPr>
      <w:r>
        <w:rPr>
          <w:b/>
          <w:sz w:val="20"/>
        </w:rPr>
        <w:t xml:space="preserve">“Initial Period” or “Initial Offering Period” </w:t>
      </w:r>
      <w:r>
        <w:rPr>
          <w:sz w:val="20"/>
        </w:rPr>
        <w:t>means a period determined by the Management Company during which Units will be offered as mentioned in clause 1.8 of this Offering</w:t>
      </w:r>
      <w:r>
        <w:rPr>
          <w:spacing w:val="-7"/>
          <w:sz w:val="20"/>
        </w:rPr>
        <w:t xml:space="preserve"> </w:t>
      </w:r>
      <w:r>
        <w:rPr>
          <w:sz w:val="20"/>
        </w:rPr>
        <w:t>Document.</w:t>
      </w:r>
    </w:p>
    <w:p w:rsidR="00813BA6" w:rsidRDefault="00813BA6">
      <w:pPr>
        <w:pStyle w:val="BodyText"/>
        <w:spacing w:before="9"/>
        <w:rPr>
          <w:sz w:val="19"/>
        </w:rPr>
      </w:pPr>
    </w:p>
    <w:p w:rsidR="00813BA6" w:rsidRDefault="002025CD">
      <w:pPr>
        <w:spacing w:line="244" w:lineRule="auto"/>
        <w:ind w:left="1180" w:right="1114"/>
        <w:jc w:val="both"/>
        <w:rPr>
          <w:sz w:val="20"/>
        </w:rPr>
      </w:pPr>
      <w:r>
        <w:rPr>
          <w:b/>
          <w:sz w:val="20"/>
        </w:rPr>
        <w:t xml:space="preserve">“Initial Price” or “Initial Offer” </w:t>
      </w:r>
      <w:r>
        <w:rPr>
          <w:sz w:val="20"/>
        </w:rPr>
        <w:t xml:space="preserve">means the price per Unit during the Initial </w:t>
      </w:r>
      <w:proofErr w:type="gramStart"/>
      <w:r>
        <w:rPr>
          <w:sz w:val="20"/>
        </w:rPr>
        <w:t>Period  determined</w:t>
      </w:r>
      <w:proofErr w:type="gramEnd"/>
      <w:r>
        <w:rPr>
          <w:sz w:val="20"/>
        </w:rPr>
        <w:t xml:space="preserve"> by the Management</w:t>
      </w:r>
      <w:r>
        <w:rPr>
          <w:spacing w:val="-18"/>
          <w:sz w:val="20"/>
        </w:rPr>
        <w:t xml:space="preserve"> </w:t>
      </w:r>
      <w:r>
        <w:rPr>
          <w:sz w:val="20"/>
        </w:rPr>
        <w:t>Company.</w:t>
      </w:r>
    </w:p>
    <w:p w:rsidR="00813BA6" w:rsidRDefault="00813BA6">
      <w:pPr>
        <w:pStyle w:val="BodyText"/>
        <w:spacing w:before="3"/>
        <w:rPr>
          <w:sz w:val="19"/>
        </w:rPr>
      </w:pPr>
    </w:p>
    <w:p w:rsidR="00813BA6" w:rsidRDefault="002025CD">
      <w:pPr>
        <w:pStyle w:val="BodyText"/>
        <w:ind w:left="1180"/>
        <w:jc w:val="both"/>
      </w:pPr>
      <w:r>
        <w:rPr>
          <w:b/>
        </w:rPr>
        <w:t xml:space="preserve">“Investment” </w:t>
      </w:r>
      <w:r>
        <w:t>means any Authorized Investment forming part of the Trust Property.</w:t>
      </w:r>
    </w:p>
    <w:p w:rsidR="00813BA6" w:rsidRDefault="00813BA6">
      <w:pPr>
        <w:pStyle w:val="BodyText"/>
        <w:spacing w:before="11"/>
        <w:rPr>
          <w:sz w:val="19"/>
        </w:rPr>
      </w:pPr>
    </w:p>
    <w:p w:rsidR="00813BA6" w:rsidRDefault="002025CD">
      <w:pPr>
        <w:pStyle w:val="BodyText"/>
        <w:spacing w:line="242" w:lineRule="auto"/>
        <w:ind w:left="1180" w:right="1111"/>
        <w:jc w:val="both"/>
      </w:pPr>
      <w:r>
        <w:rPr>
          <w:b/>
        </w:rPr>
        <w:t xml:space="preserve">“Investment Facilitators/Advisors” </w:t>
      </w:r>
      <w:r>
        <w:t xml:space="preserve">means an individual, firm, corporate or other entity appointed by the Management Company to identify, solicit and assist investors in </w:t>
      </w:r>
      <w:proofErr w:type="gramStart"/>
      <w:r>
        <w:t>investing  in</w:t>
      </w:r>
      <w:proofErr w:type="gramEnd"/>
      <w:r>
        <w:t xml:space="preserve"> the Scheme. The investment facilitator/advisor is not authorized to perform the Distribution Functions. The Management Company shall compensate the Investment</w:t>
      </w:r>
      <w:r>
        <w:rPr>
          <w:spacing w:val="-25"/>
        </w:rPr>
        <w:t xml:space="preserve"> </w:t>
      </w:r>
      <w:r>
        <w:t>Facilitators.</w:t>
      </w:r>
    </w:p>
    <w:p w:rsidR="00813BA6" w:rsidRDefault="00813BA6">
      <w:pPr>
        <w:pStyle w:val="BodyText"/>
        <w:spacing w:before="2"/>
        <w:rPr>
          <w:sz w:val="19"/>
        </w:rPr>
      </w:pPr>
    </w:p>
    <w:p w:rsidR="00813BA6" w:rsidRDefault="002025CD">
      <w:pPr>
        <w:pStyle w:val="BodyText"/>
        <w:spacing w:line="242" w:lineRule="auto"/>
        <w:ind w:left="1180" w:right="1109"/>
        <w:jc w:val="both"/>
      </w:pPr>
      <w:r>
        <w:rPr>
          <w:b/>
        </w:rPr>
        <w:t xml:space="preserve">“Investment Form” </w:t>
      </w:r>
      <w:r>
        <w:t>means a standardized form prescribed by the Management Company to be duly filled by the investor to purchase Units and will be stated in this Offering Document.</w:t>
      </w:r>
    </w:p>
    <w:p w:rsidR="00813BA6" w:rsidRDefault="00813BA6">
      <w:pPr>
        <w:pStyle w:val="BodyText"/>
        <w:spacing w:before="6"/>
        <w:rPr>
          <w:sz w:val="19"/>
        </w:rPr>
      </w:pPr>
    </w:p>
    <w:p w:rsidR="00813BA6" w:rsidRDefault="002025CD">
      <w:pPr>
        <w:pStyle w:val="BodyText"/>
        <w:spacing w:line="242" w:lineRule="auto"/>
        <w:ind w:left="1180" w:right="1116"/>
        <w:jc w:val="both"/>
      </w:pPr>
      <w:r>
        <w:rPr>
          <w:b/>
        </w:rPr>
        <w:t xml:space="preserve">“Life of the Fund” </w:t>
      </w:r>
      <w:r>
        <w:t>means duration of the Fund. It starts from the day following realization of all investment proceeds raised till the close of the Initial Period. The Life of the Fund shall start no later than seven (7) seven business days from the close of Initial Offering Period.</w:t>
      </w:r>
    </w:p>
    <w:p w:rsidR="00813BA6" w:rsidRDefault="00813BA6">
      <w:pPr>
        <w:pStyle w:val="BodyText"/>
        <w:spacing w:before="4"/>
        <w:rPr>
          <w:sz w:val="19"/>
        </w:rPr>
      </w:pPr>
    </w:p>
    <w:p w:rsidR="00813BA6" w:rsidRDefault="002025CD">
      <w:pPr>
        <w:ind w:left="1180"/>
        <w:jc w:val="both"/>
        <w:rPr>
          <w:sz w:val="20"/>
        </w:rPr>
      </w:pPr>
      <w:r>
        <w:rPr>
          <w:b/>
          <w:sz w:val="20"/>
        </w:rPr>
        <w:t xml:space="preserve">“Local Governments” </w:t>
      </w:r>
      <w:r>
        <w:rPr>
          <w:sz w:val="20"/>
        </w:rPr>
        <w:t>mean all the local / city governments in Pakistan.</w:t>
      </w:r>
    </w:p>
    <w:p w:rsidR="00813BA6" w:rsidRDefault="00813BA6">
      <w:pPr>
        <w:pStyle w:val="BodyText"/>
        <w:spacing w:before="1"/>
      </w:pPr>
    </w:p>
    <w:p w:rsidR="00813BA6" w:rsidRDefault="002025CD">
      <w:pPr>
        <w:ind w:left="1180"/>
        <w:jc w:val="both"/>
        <w:rPr>
          <w:sz w:val="20"/>
        </w:rPr>
      </w:pPr>
      <w:r>
        <w:rPr>
          <w:b/>
          <w:sz w:val="20"/>
        </w:rPr>
        <w:t xml:space="preserve">“Management Company” </w:t>
      </w:r>
      <w:r>
        <w:rPr>
          <w:sz w:val="20"/>
        </w:rPr>
        <w:t>is defined in the preamble hereto;</w:t>
      </w:r>
    </w:p>
    <w:p w:rsidR="00813BA6" w:rsidRDefault="00813BA6">
      <w:pPr>
        <w:jc w:val="both"/>
        <w:rPr>
          <w:sz w:val="20"/>
        </w:rPr>
        <w:sectPr w:rsidR="00813BA6">
          <w:pgSz w:w="11920" w:h="16850"/>
          <w:pgMar w:top="980" w:right="240" w:bottom="980" w:left="1160" w:header="722" w:footer="681" w:gutter="0"/>
          <w:cols w:space="720"/>
        </w:sectPr>
      </w:pPr>
    </w:p>
    <w:p w:rsidR="00813BA6" w:rsidRDefault="00813BA6">
      <w:pPr>
        <w:pStyle w:val="BodyText"/>
        <w:spacing w:before="2"/>
        <w:rPr>
          <w:sz w:val="19"/>
        </w:rPr>
      </w:pPr>
    </w:p>
    <w:p w:rsidR="00813BA6" w:rsidRDefault="002025CD">
      <w:pPr>
        <w:pStyle w:val="BodyText"/>
        <w:spacing w:before="93" w:line="242" w:lineRule="auto"/>
        <w:ind w:left="1180" w:right="1112" w:firstLine="55"/>
        <w:jc w:val="both"/>
      </w:pPr>
      <w:r>
        <w:rPr>
          <w:b/>
        </w:rPr>
        <w:t xml:space="preserve">“Net Assets of the Allocation Plan” </w:t>
      </w:r>
      <w:r>
        <w:t xml:space="preserve">means the excess of assets over liabilities </w:t>
      </w:r>
      <w:proofErr w:type="gramStart"/>
      <w:r>
        <w:t>of  pertinent</w:t>
      </w:r>
      <w:proofErr w:type="gramEnd"/>
      <w:r>
        <w:t xml:space="preserve"> Allocation Plan being offered under the Fund, such excess being computed in the manner as specified in the</w:t>
      </w:r>
      <w:r>
        <w:rPr>
          <w:spacing w:val="-9"/>
        </w:rPr>
        <w:t xml:space="preserve"> </w:t>
      </w:r>
      <w:r>
        <w:t>Regulation.</w:t>
      </w:r>
    </w:p>
    <w:p w:rsidR="00813BA6" w:rsidRDefault="00813BA6">
      <w:pPr>
        <w:pStyle w:val="BodyText"/>
        <w:spacing w:before="4"/>
        <w:rPr>
          <w:sz w:val="19"/>
        </w:rPr>
      </w:pPr>
    </w:p>
    <w:p w:rsidR="00813BA6" w:rsidRDefault="002025CD">
      <w:pPr>
        <w:pStyle w:val="BodyText"/>
        <w:spacing w:line="242" w:lineRule="auto"/>
        <w:ind w:left="1180" w:right="1118"/>
        <w:jc w:val="both"/>
      </w:pPr>
      <w:r>
        <w:rPr>
          <w:b/>
        </w:rPr>
        <w:t xml:space="preserve">“Net Assets of the Scheme” </w:t>
      </w:r>
      <w:r>
        <w:t>means the excess of assets over liabilities of all Allocation Plans combined together, such excess being computed in the manner as specified under Regulations.</w:t>
      </w:r>
    </w:p>
    <w:p w:rsidR="00813BA6" w:rsidRDefault="00813BA6">
      <w:pPr>
        <w:pStyle w:val="BodyText"/>
        <w:spacing w:before="7"/>
        <w:rPr>
          <w:sz w:val="19"/>
        </w:rPr>
      </w:pPr>
    </w:p>
    <w:p w:rsidR="00813BA6" w:rsidRDefault="002025CD">
      <w:pPr>
        <w:pStyle w:val="BodyText"/>
        <w:ind w:left="1180" w:right="1110"/>
        <w:jc w:val="both"/>
      </w:pPr>
      <w:r>
        <w:rPr>
          <w:b/>
        </w:rPr>
        <w:t xml:space="preserve">“Net Asset Value” or "NAV” </w:t>
      </w:r>
      <w:r>
        <w:t>of the Allocation Plan means per Unit Value of the pertinent Allocation Plan(s) being offered under the Fund arrived at by dividing the Net Assets of the Allocation Plan(s) by the number of Unit(s) outstanding for such Allocation Plan(s). The NAV of each Allocation Plan shall be announced on each Dealing Day as per the directions of the Commission from time to time.</w:t>
      </w:r>
    </w:p>
    <w:p w:rsidR="00813BA6" w:rsidRDefault="00813BA6">
      <w:pPr>
        <w:pStyle w:val="BodyText"/>
      </w:pPr>
    </w:p>
    <w:p w:rsidR="00813BA6" w:rsidRDefault="002025CD">
      <w:pPr>
        <w:pStyle w:val="BodyText"/>
        <w:ind w:left="1180" w:right="1113"/>
        <w:jc w:val="both"/>
      </w:pPr>
      <w:r>
        <w:t>“</w:t>
      </w:r>
      <w:r>
        <w:rPr>
          <w:b/>
        </w:rPr>
        <w:t>Non-Term-Based Allocation Plans</w:t>
      </w:r>
      <w:r>
        <w:t>” means the allocation plans that follow an investment strategy independent of any set time period over which certain objective(s) is/ are to be achieved. Such plans are open for subscription perpetually. Investors may enter or exit these plans at any time. These Allocation Plans typically do not have contingent loads or restrictions on redemptions.</w:t>
      </w:r>
    </w:p>
    <w:p w:rsidR="00813BA6" w:rsidRDefault="00813BA6">
      <w:pPr>
        <w:pStyle w:val="BodyText"/>
        <w:spacing w:before="10"/>
        <w:rPr>
          <w:sz w:val="19"/>
        </w:rPr>
      </w:pPr>
    </w:p>
    <w:p w:rsidR="00813BA6" w:rsidRDefault="002025CD">
      <w:pPr>
        <w:ind w:left="1180" w:right="1114"/>
        <w:jc w:val="both"/>
        <w:rPr>
          <w:sz w:val="20"/>
        </w:rPr>
      </w:pPr>
      <w:r>
        <w:rPr>
          <w:b/>
          <w:sz w:val="20"/>
        </w:rPr>
        <w:t xml:space="preserve">“Offer Price or Purchase (Public Offer) Price” </w:t>
      </w:r>
      <w:r>
        <w:rPr>
          <w:sz w:val="20"/>
        </w:rPr>
        <w:t>means the sum to be paid by the investor for purchase of one Unit of an Allocation Plan, such price to be determined pursuant to this document.</w:t>
      </w:r>
    </w:p>
    <w:p w:rsidR="00813BA6" w:rsidRDefault="00813BA6">
      <w:pPr>
        <w:pStyle w:val="BodyText"/>
        <w:spacing w:before="10"/>
        <w:rPr>
          <w:sz w:val="19"/>
        </w:rPr>
      </w:pPr>
    </w:p>
    <w:p w:rsidR="00813BA6" w:rsidRDefault="002025CD">
      <w:pPr>
        <w:pStyle w:val="BodyText"/>
        <w:ind w:left="1180" w:right="1111"/>
        <w:jc w:val="both"/>
      </w:pPr>
      <w:r>
        <w:rPr>
          <w:b/>
        </w:rPr>
        <w:t xml:space="preserve">“Offering Document” </w:t>
      </w:r>
      <w:r>
        <w:t>means the prospectus or other document (issued by the Management Company with written consent of the Trustee and approved by the Commission) which contains the investments and distribution policy, Allocation Plan(s), unit structure(s) and all other information in respect of the Unit Trust, as required by the Rules and Regulations and is circulated to invite offers by the public to invest in the</w:t>
      </w:r>
      <w:r>
        <w:rPr>
          <w:spacing w:val="-40"/>
        </w:rPr>
        <w:t xml:space="preserve"> </w:t>
      </w:r>
      <w:r>
        <w:t>Scheme.</w:t>
      </w:r>
    </w:p>
    <w:p w:rsidR="00813BA6" w:rsidRDefault="00813BA6">
      <w:pPr>
        <w:pStyle w:val="BodyText"/>
        <w:spacing w:before="10"/>
        <w:rPr>
          <w:sz w:val="19"/>
        </w:rPr>
      </w:pPr>
    </w:p>
    <w:p w:rsidR="00813BA6" w:rsidRDefault="002025CD">
      <w:pPr>
        <w:pStyle w:val="BodyText"/>
        <w:spacing w:line="242" w:lineRule="auto"/>
        <w:ind w:left="1180" w:right="1117"/>
        <w:jc w:val="both"/>
      </w:pPr>
      <w:r>
        <w:rPr>
          <w:b/>
        </w:rPr>
        <w:t xml:space="preserve">“Online” </w:t>
      </w:r>
      <w:r>
        <w:t>means transactions through electronic data-interchange whether real time transactions or otherwise, which may be through the internet, intranet networks and the like.</w:t>
      </w:r>
    </w:p>
    <w:p w:rsidR="00813BA6" w:rsidRDefault="00813BA6">
      <w:pPr>
        <w:pStyle w:val="BodyText"/>
        <w:spacing w:before="3"/>
        <w:rPr>
          <w:sz w:val="19"/>
        </w:rPr>
      </w:pPr>
    </w:p>
    <w:p w:rsidR="00813BA6" w:rsidRDefault="002025CD">
      <w:pPr>
        <w:ind w:left="1180"/>
        <w:jc w:val="both"/>
        <w:rPr>
          <w:sz w:val="20"/>
        </w:rPr>
      </w:pPr>
      <w:r>
        <w:rPr>
          <w:b/>
          <w:sz w:val="20"/>
        </w:rPr>
        <w:t xml:space="preserve">“Ordinance” </w:t>
      </w:r>
      <w:r>
        <w:rPr>
          <w:sz w:val="20"/>
        </w:rPr>
        <w:t>means the Companies Ordinance, 1984.</w:t>
      </w:r>
    </w:p>
    <w:p w:rsidR="00813BA6" w:rsidRDefault="00813BA6">
      <w:pPr>
        <w:pStyle w:val="BodyText"/>
        <w:spacing w:before="1"/>
      </w:pPr>
    </w:p>
    <w:p w:rsidR="00813BA6" w:rsidRDefault="002025CD">
      <w:pPr>
        <w:ind w:left="1180"/>
        <w:jc w:val="both"/>
        <w:rPr>
          <w:sz w:val="20"/>
        </w:rPr>
      </w:pPr>
      <w:r>
        <w:rPr>
          <w:b/>
          <w:sz w:val="20"/>
        </w:rPr>
        <w:t xml:space="preserve">“Par Value” </w:t>
      </w:r>
      <w:r>
        <w:rPr>
          <w:sz w:val="20"/>
        </w:rPr>
        <w:t xml:space="preserve">means the face value of </w:t>
      </w:r>
      <w:proofErr w:type="spellStart"/>
      <w:r>
        <w:rPr>
          <w:b/>
          <w:sz w:val="20"/>
        </w:rPr>
        <w:t>Rs</w:t>
      </w:r>
      <w:proofErr w:type="spellEnd"/>
      <w:r>
        <w:rPr>
          <w:b/>
          <w:sz w:val="20"/>
        </w:rPr>
        <w:t xml:space="preserve">. 100 </w:t>
      </w:r>
      <w:r>
        <w:rPr>
          <w:sz w:val="20"/>
        </w:rPr>
        <w:t>for a Unit of Allocation Plan under the Fund.</w:t>
      </w:r>
    </w:p>
    <w:p w:rsidR="00813BA6" w:rsidRDefault="00813BA6">
      <w:pPr>
        <w:pStyle w:val="BodyText"/>
        <w:spacing w:before="1"/>
      </w:pPr>
    </w:p>
    <w:p w:rsidR="00813BA6" w:rsidRDefault="002025CD">
      <w:pPr>
        <w:pStyle w:val="BodyText"/>
        <w:spacing w:line="242" w:lineRule="auto"/>
        <w:ind w:left="1180" w:right="1118"/>
        <w:jc w:val="both"/>
      </w:pPr>
      <w:r>
        <w:rPr>
          <w:b/>
        </w:rPr>
        <w:t xml:space="preserve">“Personal Law” </w:t>
      </w:r>
      <w:r>
        <w:t>means the law of inheritance and succession as applicable to the individual Unit Holder.</w:t>
      </w:r>
    </w:p>
    <w:p w:rsidR="00813BA6" w:rsidRDefault="00813BA6">
      <w:pPr>
        <w:pStyle w:val="BodyText"/>
        <w:spacing w:before="3"/>
        <w:rPr>
          <w:sz w:val="19"/>
        </w:rPr>
      </w:pPr>
    </w:p>
    <w:p w:rsidR="00813BA6" w:rsidRDefault="002025CD">
      <w:pPr>
        <w:pStyle w:val="BodyText"/>
        <w:spacing w:line="242" w:lineRule="auto"/>
        <w:ind w:left="1180" w:right="1118"/>
        <w:jc w:val="both"/>
      </w:pPr>
      <w:r>
        <w:rPr>
          <w:b/>
        </w:rPr>
        <w:t xml:space="preserve">“Pledge Form” </w:t>
      </w:r>
      <w:r>
        <w:t>means a standardized form prescribed by the Management Company to be duly filled by the investor to Pledge his/her Units and will be stated in this Offering Document.</w:t>
      </w:r>
    </w:p>
    <w:p w:rsidR="00813BA6" w:rsidRDefault="00813BA6">
      <w:pPr>
        <w:pStyle w:val="BodyText"/>
        <w:spacing w:before="5"/>
        <w:rPr>
          <w:sz w:val="19"/>
        </w:rPr>
      </w:pPr>
    </w:p>
    <w:p w:rsidR="00813BA6" w:rsidRDefault="002025CD">
      <w:pPr>
        <w:spacing w:line="244" w:lineRule="auto"/>
        <w:ind w:left="1180" w:right="1119"/>
        <w:jc w:val="both"/>
        <w:rPr>
          <w:sz w:val="20"/>
        </w:rPr>
      </w:pPr>
      <w:r>
        <w:rPr>
          <w:b/>
          <w:sz w:val="20"/>
        </w:rPr>
        <w:t xml:space="preserve">“Profit Distribution Date” </w:t>
      </w:r>
      <w:r>
        <w:rPr>
          <w:sz w:val="20"/>
        </w:rPr>
        <w:t>means the date on which the Management Company decides to distribute the profits (if any).</w:t>
      </w:r>
    </w:p>
    <w:p w:rsidR="00813BA6" w:rsidRDefault="00813BA6">
      <w:pPr>
        <w:pStyle w:val="BodyText"/>
        <w:spacing w:before="1"/>
        <w:rPr>
          <w:sz w:val="19"/>
        </w:rPr>
      </w:pPr>
    </w:p>
    <w:p w:rsidR="00813BA6" w:rsidRDefault="002025CD">
      <w:pPr>
        <w:spacing w:line="244" w:lineRule="auto"/>
        <w:ind w:left="1180" w:right="1126"/>
        <w:jc w:val="both"/>
        <w:rPr>
          <w:sz w:val="20"/>
        </w:rPr>
      </w:pPr>
      <w:r>
        <w:rPr>
          <w:b/>
          <w:sz w:val="20"/>
        </w:rPr>
        <w:t xml:space="preserve">“Provincial Governments” </w:t>
      </w:r>
      <w:r>
        <w:rPr>
          <w:sz w:val="20"/>
        </w:rPr>
        <w:t>mean the Provincial Governments of all four provinces of Pakistan.</w:t>
      </w:r>
    </w:p>
    <w:p w:rsidR="00813BA6" w:rsidRDefault="00813BA6">
      <w:pPr>
        <w:pStyle w:val="BodyText"/>
        <w:spacing w:before="4"/>
        <w:rPr>
          <w:sz w:val="19"/>
        </w:rPr>
      </w:pPr>
    </w:p>
    <w:p w:rsidR="00813BA6" w:rsidRDefault="002025CD">
      <w:pPr>
        <w:pStyle w:val="BodyText"/>
        <w:spacing w:line="242" w:lineRule="auto"/>
        <w:ind w:left="1180" w:right="1118"/>
        <w:jc w:val="both"/>
      </w:pPr>
      <w:r>
        <w:rPr>
          <w:b/>
        </w:rPr>
        <w:t xml:space="preserve">“Redemption Form” </w:t>
      </w:r>
      <w:r>
        <w:t>means a standardized form prescribed by the Management Company to be duly filled by the investor to redeem Units and will be stated in this Offering Document.</w:t>
      </w:r>
    </w:p>
    <w:p w:rsidR="00813BA6" w:rsidRDefault="00813BA6">
      <w:pPr>
        <w:pStyle w:val="BodyText"/>
        <w:spacing w:before="3"/>
        <w:rPr>
          <w:sz w:val="19"/>
        </w:rPr>
      </w:pPr>
    </w:p>
    <w:p w:rsidR="00813BA6" w:rsidRDefault="002025CD">
      <w:pPr>
        <w:pStyle w:val="BodyText"/>
        <w:spacing w:line="244" w:lineRule="auto"/>
        <w:ind w:left="1180" w:right="1112"/>
        <w:jc w:val="both"/>
      </w:pPr>
      <w:r>
        <w:rPr>
          <w:b/>
        </w:rPr>
        <w:t xml:space="preserve">“Redemption Price or Repurchase Price” </w:t>
      </w:r>
      <w:r>
        <w:t>means the amount to be paid to the relevant Holder of a Unit of an Allocation Plan upon redemption of that Unit, such amount to be determined pursuant to this document.</w:t>
      </w:r>
    </w:p>
    <w:p w:rsidR="00813BA6" w:rsidRDefault="00813BA6">
      <w:pPr>
        <w:pStyle w:val="BodyText"/>
        <w:spacing w:before="9"/>
        <w:rPr>
          <w:sz w:val="18"/>
        </w:rPr>
      </w:pPr>
    </w:p>
    <w:p w:rsidR="00813BA6" w:rsidRDefault="002025CD">
      <w:pPr>
        <w:ind w:left="1180"/>
        <w:rPr>
          <w:sz w:val="20"/>
        </w:rPr>
      </w:pPr>
      <w:r>
        <w:rPr>
          <w:b/>
          <w:sz w:val="20"/>
        </w:rPr>
        <w:t xml:space="preserve">“Register Function” </w:t>
      </w:r>
      <w:r>
        <w:rPr>
          <w:sz w:val="20"/>
        </w:rPr>
        <w:t>means the functions with regard to:</w:t>
      </w:r>
    </w:p>
    <w:p w:rsidR="00813BA6" w:rsidRDefault="002025CD">
      <w:pPr>
        <w:pStyle w:val="ListParagraph"/>
        <w:numPr>
          <w:ilvl w:val="0"/>
          <w:numId w:val="3"/>
        </w:numPr>
        <w:tabs>
          <w:tab w:val="left" w:pos="2803"/>
        </w:tabs>
        <w:spacing w:before="5"/>
        <w:ind w:right="1952"/>
        <w:rPr>
          <w:sz w:val="20"/>
        </w:rPr>
      </w:pPr>
      <w:r>
        <w:rPr>
          <w:sz w:val="20"/>
        </w:rPr>
        <w:t>Maintaining the Register, including keeping a record of change of addresses/other particulars of the</w:t>
      </w:r>
      <w:r>
        <w:rPr>
          <w:spacing w:val="-10"/>
          <w:sz w:val="20"/>
        </w:rPr>
        <w:t xml:space="preserve"> </w:t>
      </w:r>
      <w:r>
        <w:rPr>
          <w:sz w:val="20"/>
        </w:rPr>
        <w:t>Holders;</w:t>
      </w:r>
    </w:p>
    <w:p w:rsidR="00813BA6" w:rsidRDefault="002025CD">
      <w:pPr>
        <w:pStyle w:val="ListParagraph"/>
        <w:numPr>
          <w:ilvl w:val="0"/>
          <w:numId w:val="3"/>
        </w:numPr>
        <w:tabs>
          <w:tab w:val="left" w:pos="2803"/>
        </w:tabs>
        <w:spacing w:before="1"/>
        <w:ind w:hanging="361"/>
        <w:rPr>
          <w:sz w:val="20"/>
        </w:rPr>
      </w:pPr>
      <w:r>
        <w:rPr>
          <w:sz w:val="20"/>
        </w:rPr>
        <w:t>Issuing account statements to the</w:t>
      </w:r>
      <w:r>
        <w:rPr>
          <w:spacing w:val="-12"/>
          <w:sz w:val="20"/>
        </w:rPr>
        <w:t xml:space="preserve"> </w:t>
      </w:r>
      <w:r>
        <w:rPr>
          <w:sz w:val="20"/>
        </w:rPr>
        <w:t>Holders;</w:t>
      </w:r>
    </w:p>
    <w:p w:rsidR="00813BA6" w:rsidRDefault="00813BA6">
      <w:pPr>
        <w:rPr>
          <w:sz w:val="20"/>
        </w:rPr>
        <w:sectPr w:rsidR="00813BA6">
          <w:headerReference w:type="default" r:id="rId32"/>
          <w:pgSz w:w="11920" w:h="16850"/>
          <w:pgMar w:top="1020" w:right="240" w:bottom="980" w:left="1160" w:header="722" w:footer="681" w:gutter="0"/>
          <w:cols w:space="720"/>
        </w:sectPr>
      </w:pPr>
    </w:p>
    <w:p w:rsidR="00813BA6" w:rsidRDefault="00813BA6">
      <w:pPr>
        <w:pStyle w:val="BodyText"/>
        <w:spacing w:before="7"/>
        <w:rPr>
          <w:sz w:val="19"/>
        </w:rPr>
      </w:pPr>
    </w:p>
    <w:p w:rsidR="00813BA6" w:rsidRDefault="002025CD">
      <w:pPr>
        <w:pStyle w:val="ListParagraph"/>
        <w:numPr>
          <w:ilvl w:val="0"/>
          <w:numId w:val="3"/>
        </w:numPr>
        <w:tabs>
          <w:tab w:val="left" w:pos="2803"/>
        </w:tabs>
        <w:spacing w:before="93"/>
        <w:ind w:right="1117"/>
        <w:jc w:val="both"/>
        <w:rPr>
          <w:sz w:val="20"/>
        </w:rPr>
      </w:pPr>
      <w:r>
        <w:rPr>
          <w:sz w:val="20"/>
        </w:rPr>
        <w:t>Issuing Certificate, including Certificates in lieu of undistributed income to Holders;</w:t>
      </w:r>
    </w:p>
    <w:p w:rsidR="00813BA6" w:rsidRDefault="002025CD">
      <w:pPr>
        <w:pStyle w:val="ListParagraph"/>
        <w:numPr>
          <w:ilvl w:val="0"/>
          <w:numId w:val="3"/>
        </w:numPr>
        <w:tabs>
          <w:tab w:val="left" w:pos="2803"/>
        </w:tabs>
        <w:spacing w:before="1"/>
        <w:ind w:hanging="361"/>
        <w:jc w:val="both"/>
        <w:rPr>
          <w:sz w:val="20"/>
        </w:rPr>
      </w:pPr>
      <w:r>
        <w:rPr>
          <w:sz w:val="20"/>
        </w:rPr>
        <w:t>Cancelling old Certificates on redemption or replacement</w:t>
      </w:r>
      <w:r>
        <w:rPr>
          <w:spacing w:val="-19"/>
          <w:sz w:val="20"/>
        </w:rPr>
        <w:t xml:space="preserve"> </w:t>
      </w:r>
      <w:r>
        <w:rPr>
          <w:sz w:val="20"/>
        </w:rPr>
        <w:t>thereof;</w:t>
      </w:r>
    </w:p>
    <w:p w:rsidR="00813BA6" w:rsidRDefault="002025CD">
      <w:pPr>
        <w:pStyle w:val="ListParagraph"/>
        <w:numPr>
          <w:ilvl w:val="0"/>
          <w:numId w:val="3"/>
        </w:numPr>
        <w:tabs>
          <w:tab w:val="left" w:pos="2803"/>
        </w:tabs>
        <w:spacing w:before="1"/>
        <w:ind w:right="1117"/>
        <w:jc w:val="both"/>
        <w:rPr>
          <w:sz w:val="20"/>
        </w:rPr>
      </w:pPr>
      <w:r>
        <w:rPr>
          <w:sz w:val="20"/>
        </w:rPr>
        <w:t>Processing of applications for issue, redemption, transfer  and transmission of Units, recording of pledges, liens and changes in the data with regard to the</w:t>
      </w:r>
      <w:r>
        <w:rPr>
          <w:spacing w:val="-9"/>
          <w:sz w:val="20"/>
        </w:rPr>
        <w:t xml:space="preserve"> </w:t>
      </w:r>
      <w:r>
        <w:rPr>
          <w:sz w:val="20"/>
        </w:rPr>
        <w:t>Holders;</w:t>
      </w:r>
    </w:p>
    <w:p w:rsidR="00813BA6" w:rsidRDefault="002025CD">
      <w:pPr>
        <w:pStyle w:val="ListParagraph"/>
        <w:numPr>
          <w:ilvl w:val="0"/>
          <w:numId w:val="3"/>
        </w:numPr>
        <w:tabs>
          <w:tab w:val="left" w:pos="2801"/>
        </w:tabs>
        <w:spacing w:line="229" w:lineRule="exact"/>
        <w:ind w:left="2800" w:hanging="359"/>
        <w:jc w:val="both"/>
        <w:rPr>
          <w:sz w:val="20"/>
        </w:rPr>
      </w:pPr>
      <w:r>
        <w:rPr>
          <w:sz w:val="20"/>
        </w:rPr>
        <w:t>Issuing and dispatching of</w:t>
      </w:r>
      <w:r>
        <w:rPr>
          <w:spacing w:val="-6"/>
          <w:sz w:val="20"/>
        </w:rPr>
        <w:t xml:space="preserve"> </w:t>
      </w:r>
      <w:r>
        <w:rPr>
          <w:sz w:val="20"/>
        </w:rPr>
        <w:t>Certificates;</w:t>
      </w:r>
    </w:p>
    <w:p w:rsidR="00813BA6" w:rsidRDefault="002025CD">
      <w:pPr>
        <w:pStyle w:val="ListParagraph"/>
        <w:numPr>
          <w:ilvl w:val="0"/>
          <w:numId w:val="3"/>
        </w:numPr>
        <w:tabs>
          <w:tab w:val="left" w:pos="2803"/>
        </w:tabs>
        <w:ind w:right="1111"/>
        <w:jc w:val="both"/>
        <w:rPr>
          <w:sz w:val="20"/>
        </w:rPr>
      </w:pPr>
      <w:r>
        <w:rPr>
          <w:sz w:val="20"/>
        </w:rPr>
        <w:t>Dispatching income distribution warrants, and bank transfer intimation and distributing bonus Units or partly both and allocating Units to Holders on re-investment of</w:t>
      </w:r>
      <w:r>
        <w:rPr>
          <w:spacing w:val="-12"/>
          <w:sz w:val="20"/>
        </w:rPr>
        <w:t xml:space="preserve"> </w:t>
      </w:r>
      <w:r>
        <w:rPr>
          <w:sz w:val="20"/>
        </w:rPr>
        <w:t>dividends;</w:t>
      </w:r>
    </w:p>
    <w:p w:rsidR="00813BA6" w:rsidRDefault="002025CD">
      <w:pPr>
        <w:pStyle w:val="ListParagraph"/>
        <w:numPr>
          <w:ilvl w:val="0"/>
          <w:numId w:val="3"/>
        </w:numPr>
        <w:tabs>
          <w:tab w:val="left" w:pos="2803"/>
        </w:tabs>
        <w:ind w:right="1126"/>
        <w:jc w:val="both"/>
        <w:rPr>
          <w:sz w:val="20"/>
        </w:rPr>
      </w:pPr>
      <w:r>
        <w:rPr>
          <w:sz w:val="20"/>
        </w:rPr>
        <w:t>Receiving applications for redemption and transfer/transmission of Units directly from Holder or legal representatives or through</w:t>
      </w:r>
      <w:r>
        <w:rPr>
          <w:spacing w:val="-23"/>
          <w:sz w:val="20"/>
        </w:rPr>
        <w:t xml:space="preserve"> </w:t>
      </w:r>
      <w:r>
        <w:rPr>
          <w:sz w:val="20"/>
        </w:rPr>
        <w:t>Distributor;</w:t>
      </w:r>
    </w:p>
    <w:p w:rsidR="00813BA6" w:rsidRDefault="002025CD">
      <w:pPr>
        <w:pStyle w:val="ListParagraph"/>
        <w:numPr>
          <w:ilvl w:val="0"/>
          <w:numId w:val="3"/>
        </w:numPr>
        <w:tabs>
          <w:tab w:val="left" w:pos="2801"/>
        </w:tabs>
        <w:ind w:left="2800" w:hanging="359"/>
        <w:jc w:val="both"/>
        <w:rPr>
          <w:sz w:val="20"/>
        </w:rPr>
      </w:pPr>
      <w:r>
        <w:rPr>
          <w:sz w:val="20"/>
        </w:rPr>
        <w:t>Maintaining record of lien/pledge/charge;</w:t>
      </w:r>
      <w:r>
        <w:rPr>
          <w:spacing w:val="-16"/>
          <w:sz w:val="20"/>
        </w:rPr>
        <w:t xml:space="preserve"> </w:t>
      </w:r>
      <w:r>
        <w:rPr>
          <w:sz w:val="20"/>
        </w:rPr>
        <w:t>and</w:t>
      </w:r>
    </w:p>
    <w:p w:rsidR="00813BA6" w:rsidRDefault="002025CD">
      <w:pPr>
        <w:pStyle w:val="ListParagraph"/>
        <w:numPr>
          <w:ilvl w:val="0"/>
          <w:numId w:val="3"/>
        </w:numPr>
        <w:tabs>
          <w:tab w:val="left" w:pos="2801"/>
        </w:tabs>
        <w:ind w:left="2800" w:hanging="359"/>
        <w:jc w:val="both"/>
        <w:rPr>
          <w:sz w:val="20"/>
        </w:rPr>
      </w:pPr>
      <w:r>
        <w:rPr>
          <w:sz w:val="20"/>
        </w:rPr>
        <w:t>Keeping record of change of addresses/other particulars of the</w:t>
      </w:r>
      <w:r>
        <w:rPr>
          <w:spacing w:val="-13"/>
          <w:sz w:val="20"/>
        </w:rPr>
        <w:t xml:space="preserve"> </w:t>
      </w:r>
      <w:r>
        <w:rPr>
          <w:sz w:val="20"/>
        </w:rPr>
        <w:t>Holders.</w:t>
      </w:r>
    </w:p>
    <w:p w:rsidR="00813BA6" w:rsidRDefault="00813BA6">
      <w:pPr>
        <w:pStyle w:val="BodyText"/>
        <w:rPr>
          <w:sz w:val="22"/>
        </w:rPr>
      </w:pPr>
    </w:p>
    <w:p w:rsidR="00813BA6" w:rsidRDefault="00813BA6">
      <w:pPr>
        <w:pStyle w:val="BodyText"/>
        <w:spacing w:before="6"/>
        <w:rPr>
          <w:sz w:val="17"/>
        </w:rPr>
      </w:pPr>
    </w:p>
    <w:p w:rsidR="00813BA6" w:rsidRDefault="002025CD">
      <w:pPr>
        <w:pStyle w:val="BodyText"/>
        <w:spacing w:line="242" w:lineRule="auto"/>
        <w:ind w:left="1180" w:right="1122"/>
        <w:jc w:val="both"/>
      </w:pPr>
      <w:r>
        <w:rPr>
          <w:b/>
        </w:rPr>
        <w:t xml:space="preserve">“Rules” </w:t>
      </w:r>
      <w:r>
        <w:t>mean Non-Banking Finance Companies (Establishment and Regulation) Rules 2003 as amended from time to time.</w:t>
      </w:r>
    </w:p>
    <w:p w:rsidR="00813BA6" w:rsidRDefault="00813BA6">
      <w:pPr>
        <w:pStyle w:val="BodyText"/>
        <w:spacing w:before="6"/>
        <w:rPr>
          <w:sz w:val="19"/>
        </w:rPr>
      </w:pPr>
    </w:p>
    <w:p w:rsidR="00813BA6" w:rsidRDefault="002025CD">
      <w:pPr>
        <w:pStyle w:val="BodyText"/>
        <w:spacing w:line="244" w:lineRule="auto"/>
        <w:ind w:left="1180" w:right="1112"/>
        <w:jc w:val="both"/>
      </w:pPr>
      <w:r>
        <w:rPr>
          <w:b/>
        </w:rPr>
        <w:t xml:space="preserve">“Regulations” </w:t>
      </w:r>
      <w:r>
        <w:t xml:space="preserve">mean </w:t>
      </w:r>
      <w:proofErr w:type="spellStart"/>
      <w:r>
        <w:t>Non--Banking</w:t>
      </w:r>
      <w:proofErr w:type="spellEnd"/>
      <w:r>
        <w:t xml:space="preserve"> Finance Companies and Notified Entities Regulations, 2008 and the Schedules and Forms attached to it as amended/replaced from time to time.</w:t>
      </w:r>
    </w:p>
    <w:p w:rsidR="00813BA6" w:rsidRDefault="00813BA6">
      <w:pPr>
        <w:pStyle w:val="BodyText"/>
        <w:spacing w:before="1"/>
        <w:rPr>
          <w:sz w:val="19"/>
        </w:rPr>
      </w:pPr>
    </w:p>
    <w:p w:rsidR="00813BA6" w:rsidRDefault="002025CD">
      <w:pPr>
        <w:pStyle w:val="BodyText"/>
        <w:ind w:left="1180" w:right="1111"/>
        <w:jc w:val="both"/>
      </w:pPr>
      <w:r>
        <w:rPr>
          <w:b/>
        </w:rPr>
        <w:t xml:space="preserve">“Sales Load” </w:t>
      </w:r>
      <w:r>
        <w:t>mean Front end load and Back end load and any processing charges or Commission (excluding Duties and Charges) not exceeding three percent (3%</w:t>
      </w:r>
      <w:proofErr w:type="gramStart"/>
      <w:r>
        <w:t>)of</w:t>
      </w:r>
      <w:proofErr w:type="gramEnd"/>
      <w:r>
        <w:t xml:space="preserve"> NAV of Allocation Plan or as may be allowed under the Regulations, which may be included in the offer price of all or certain class of Units or deducted from the NAV of Allocation Plan in order to determine the Redemption Price of certain classes of Units.</w:t>
      </w:r>
    </w:p>
    <w:p w:rsidR="00813BA6" w:rsidRDefault="00813BA6">
      <w:pPr>
        <w:pStyle w:val="BodyText"/>
        <w:spacing w:before="7"/>
        <w:rPr>
          <w:sz w:val="19"/>
        </w:rPr>
      </w:pPr>
    </w:p>
    <w:p w:rsidR="00813BA6" w:rsidRDefault="002025CD">
      <w:pPr>
        <w:pStyle w:val="BodyText"/>
        <w:spacing w:before="1" w:line="242" w:lineRule="auto"/>
        <w:ind w:left="1180" w:right="1111"/>
        <w:jc w:val="both"/>
      </w:pPr>
      <w:r>
        <w:rPr>
          <w:b/>
        </w:rPr>
        <w:t xml:space="preserve">“SECP” or “Commission” </w:t>
      </w:r>
      <w:r>
        <w:t>means Securities and Exchange Commission of Pakistan established under Securities and Exchange Commission of Pakistan Act, 1997 and shall include its successor.</w:t>
      </w:r>
    </w:p>
    <w:p w:rsidR="00813BA6" w:rsidRDefault="00813BA6">
      <w:pPr>
        <w:pStyle w:val="BodyText"/>
        <w:spacing w:before="6"/>
        <w:rPr>
          <w:sz w:val="19"/>
        </w:rPr>
      </w:pPr>
    </w:p>
    <w:p w:rsidR="00813BA6" w:rsidRDefault="002025CD">
      <w:pPr>
        <w:pStyle w:val="BodyText"/>
        <w:ind w:left="1180" w:right="1115"/>
        <w:jc w:val="both"/>
      </w:pPr>
      <w:r>
        <w:rPr>
          <w:b/>
        </w:rPr>
        <w:t xml:space="preserve">“Special Instruction Form” </w:t>
      </w:r>
      <w:r>
        <w:t>means a standardized form prescribed by the Management Company to be duly filled by the investor to change his/her particulars and will be stated in this Offering Document.</w:t>
      </w:r>
    </w:p>
    <w:p w:rsidR="00813BA6" w:rsidRDefault="00813BA6">
      <w:pPr>
        <w:pStyle w:val="BodyText"/>
        <w:spacing w:before="10"/>
        <w:rPr>
          <w:sz w:val="19"/>
        </w:rPr>
      </w:pPr>
    </w:p>
    <w:p w:rsidR="00813BA6" w:rsidRDefault="002025CD">
      <w:pPr>
        <w:pStyle w:val="BodyText"/>
        <w:spacing w:before="1" w:line="242" w:lineRule="auto"/>
        <w:ind w:left="1180" w:right="1120"/>
        <w:jc w:val="both"/>
      </w:pPr>
      <w:r>
        <w:rPr>
          <w:b/>
        </w:rPr>
        <w:t xml:space="preserve">“Stock Exchange” </w:t>
      </w:r>
      <w:r>
        <w:t>means any stock exchange on which securities are generally traded and quoted and shall include stock exchanges registered and operating outside Pakistan.</w:t>
      </w:r>
    </w:p>
    <w:p w:rsidR="00813BA6" w:rsidRDefault="00813BA6">
      <w:pPr>
        <w:pStyle w:val="BodyText"/>
        <w:spacing w:before="3"/>
        <w:rPr>
          <w:sz w:val="19"/>
        </w:rPr>
      </w:pPr>
    </w:p>
    <w:p w:rsidR="00813BA6" w:rsidRDefault="002025CD">
      <w:pPr>
        <w:pStyle w:val="BodyText"/>
        <w:spacing w:line="242" w:lineRule="auto"/>
        <w:ind w:left="1180" w:right="1132"/>
        <w:jc w:val="both"/>
      </w:pPr>
      <w:r>
        <w:rPr>
          <w:b/>
        </w:rPr>
        <w:t>“</w:t>
      </w:r>
      <w:proofErr w:type="spellStart"/>
      <w:r>
        <w:rPr>
          <w:b/>
        </w:rPr>
        <w:t>Sukuk</w:t>
      </w:r>
      <w:proofErr w:type="spellEnd"/>
      <w:r>
        <w:rPr>
          <w:b/>
        </w:rPr>
        <w:t xml:space="preserve">” </w:t>
      </w:r>
      <w:r>
        <w:t>means a type of Islamic bond that is backed by assets of the issuer that earn profit or rent.</w:t>
      </w:r>
    </w:p>
    <w:p w:rsidR="00813BA6" w:rsidRDefault="00813BA6">
      <w:pPr>
        <w:pStyle w:val="BodyText"/>
        <w:spacing w:before="6"/>
        <w:rPr>
          <w:sz w:val="19"/>
        </w:rPr>
      </w:pPr>
    </w:p>
    <w:p w:rsidR="00813BA6" w:rsidRDefault="002025CD">
      <w:pPr>
        <w:pStyle w:val="BodyText"/>
        <w:ind w:left="1180" w:right="1112"/>
        <w:jc w:val="both"/>
      </w:pPr>
      <w:r>
        <w:t>“</w:t>
      </w:r>
      <w:r>
        <w:rPr>
          <w:b/>
        </w:rPr>
        <w:t>Term-Based Allocation Plans</w:t>
      </w:r>
      <w:r>
        <w:t>” means the allocation plans that follow an investment strategy designed to achieve its objective over a certain pre-defined time-period. Such plans are open for subscription for a limited time period only. Investors should stay invested in such plans till their maturity in order to benefit from their strategy / features. Redemption before maturity is discouraged through contingent load / exit</w:t>
      </w:r>
      <w:r>
        <w:rPr>
          <w:spacing w:val="-25"/>
        </w:rPr>
        <w:t xml:space="preserve"> </w:t>
      </w:r>
      <w:r>
        <w:t>fee.</w:t>
      </w:r>
    </w:p>
    <w:p w:rsidR="00813BA6" w:rsidRDefault="00813BA6">
      <w:pPr>
        <w:pStyle w:val="BodyText"/>
      </w:pPr>
    </w:p>
    <w:p w:rsidR="00813BA6" w:rsidRDefault="002025CD">
      <w:pPr>
        <w:pStyle w:val="BodyText"/>
        <w:ind w:left="1180" w:right="1114"/>
        <w:jc w:val="both"/>
      </w:pPr>
      <w:r>
        <w:t>“</w:t>
      </w:r>
      <w:r>
        <w:rPr>
          <w:b/>
        </w:rPr>
        <w:t>Transaction Costs</w:t>
      </w:r>
      <w:r>
        <w:t xml:space="preserve">” means the costs incurred or estimated by the Management Company to cover the costs (such as, but not restricted to, brokerage, Trustee charges, taxes or levies on transactions, etc.) related to the investing or disinvesting activity of the </w:t>
      </w:r>
      <w:proofErr w:type="spellStart"/>
      <w:r>
        <w:t>Trust‟s</w:t>
      </w:r>
      <w:proofErr w:type="spellEnd"/>
      <w:r>
        <w:t xml:space="preserve"> portfolio, </w:t>
      </w:r>
      <w:r>
        <w:rPr>
          <w:i/>
        </w:rPr>
        <w:t>inter alia</w:t>
      </w:r>
      <w:r>
        <w:t>, necessitated by creation or cancellation of Units. Such costs may be added to the NAV of the Allocation Plans to which the costs may be applicable for determining the Purchase (Offer) Price of such Units or be deducted from the NAV of the said Allocation Plan to which the costs may be applicable in determining the Repurchase (Redemption)</w:t>
      </w:r>
      <w:r>
        <w:rPr>
          <w:spacing w:val="-20"/>
        </w:rPr>
        <w:t xml:space="preserve"> </w:t>
      </w:r>
      <w:r>
        <w:t>Price.</w:t>
      </w:r>
    </w:p>
    <w:p w:rsidR="00813BA6" w:rsidRDefault="00813BA6">
      <w:pPr>
        <w:pStyle w:val="BodyText"/>
        <w:spacing w:before="6"/>
        <w:rPr>
          <w:sz w:val="19"/>
        </w:rPr>
      </w:pPr>
    </w:p>
    <w:p w:rsidR="00813BA6" w:rsidRDefault="002025CD">
      <w:pPr>
        <w:pStyle w:val="BodyText"/>
        <w:spacing w:line="242" w:lineRule="auto"/>
        <w:ind w:left="1180" w:right="1118"/>
        <w:jc w:val="both"/>
      </w:pPr>
      <w:r>
        <w:rPr>
          <w:b/>
        </w:rPr>
        <w:t xml:space="preserve">“Transfer Agent” </w:t>
      </w:r>
      <w:r>
        <w:t>means a company including a Bank that the Management Company shall appoint for performing the Registrar Functions. The Management Company may itself perform the Registrar Function.</w:t>
      </w:r>
    </w:p>
    <w:p w:rsidR="00813BA6" w:rsidRDefault="00813BA6">
      <w:pPr>
        <w:pStyle w:val="BodyText"/>
      </w:pPr>
    </w:p>
    <w:p w:rsidR="00813BA6" w:rsidRDefault="00813BA6">
      <w:pPr>
        <w:pStyle w:val="BodyText"/>
      </w:pPr>
    </w:p>
    <w:p w:rsidR="00813BA6" w:rsidRDefault="00813BA6">
      <w:pPr>
        <w:sectPr w:rsidR="00813BA6">
          <w:pgSz w:w="11920" w:h="16850"/>
          <w:pgMar w:top="1020" w:right="240" w:bottom="880" w:left="1160" w:header="722" w:footer="681" w:gutter="0"/>
          <w:cols w:space="720"/>
        </w:sectPr>
      </w:pPr>
    </w:p>
    <w:p w:rsidR="00813BA6" w:rsidRDefault="00813BA6">
      <w:pPr>
        <w:pStyle w:val="BodyText"/>
        <w:spacing w:before="2"/>
        <w:rPr>
          <w:sz w:val="19"/>
        </w:rPr>
      </w:pPr>
    </w:p>
    <w:p w:rsidR="00813BA6" w:rsidRDefault="002025CD">
      <w:pPr>
        <w:pStyle w:val="BodyText"/>
        <w:spacing w:before="93" w:line="242" w:lineRule="auto"/>
        <w:ind w:left="1180" w:right="1113"/>
        <w:jc w:val="both"/>
      </w:pPr>
      <w:r>
        <w:rPr>
          <w:b/>
        </w:rPr>
        <w:t xml:space="preserve">“Transfer Form” </w:t>
      </w:r>
      <w:r>
        <w:t>means a standardized form prescribed by the Management Company to be duly filed by the investor to transfer Units and will be stated in this Offering</w:t>
      </w:r>
      <w:r>
        <w:rPr>
          <w:spacing w:val="-42"/>
        </w:rPr>
        <w:t xml:space="preserve"> </w:t>
      </w:r>
      <w:r>
        <w:t>Document.</w:t>
      </w:r>
    </w:p>
    <w:p w:rsidR="00813BA6" w:rsidRDefault="00813BA6">
      <w:pPr>
        <w:pStyle w:val="BodyText"/>
        <w:spacing w:before="6"/>
        <w:rPr>
          <w:sz w:val="19"/>
        </w:rPr>
      </w:pPr>
    </w:p>
    <w:p w:rsidR="00813BA6" w:rsidRDefault="002025CD">
      <w:pPr>
        <w:pStyle w:val="BodyText"/>
        <w:spacing w:line="242" w:lineRule="auto"/>
        <w:ind w:left="1180" w:right="1117"/>
        <w:jc w:val="both"/>
      </w:pPr>
      <w:r>
        <w:rPr>
          <w:b/>
        </w:rPr>
        <w:t xml:space="preserve">“Trust Deed” or “Deed” </w:t>
      </w:r>
      <w:r>
        <w:t>means the Trust Deed of the Fund executed between the Management Company and the Trustee along with all the exhibits appended</w:t>
      </w:r>
      <w:r>
        <w:rPr>
          <w:spacing w:val="-13"/>
        </w:rPr>
        <w:t xml:space="preserve"> </w:t>
      </w:r>
      <w:r>
        <w:t>hereto.</w:t>
      </w:r>
    </w:p>
    <w:p w:rsidR="00813BA6" w:rsidRDefault="00813BA6">
      <w:pPr>
        <w:pStyle w:val="BodyText"/>
        <w:spacing w:before="8"/>
        <w:rPr>
          <w:sz w:val="19"/>
        </w:rPr>
      </w:pPr>
    </w:p>
    <w:p w:rsidR="00813BA6" w:rsidRDefault="002025CD">
      <w:pPr>
        <w:spacing w:before="1" w:line="242" w:lineRule="auto"/>
        <w:ind w:left="1180" w:right="1119"/>
        <w:jc w:val="both"/>
        <w:rPr>
          <w:sz w:val="20"/>
        </w:rPr>
      </w:pPr>
      <w:r>
        <w:rPr>
          <w:b/>
          <w:sz w:val="20"/>
        </w:rPr>
        <w:t xml:space="preserve">“Trust” or “Unit Trust” or “Fund” or “Scheme” </w:t>
      </w:r>
      <w:r>
        <w:rPr>
          <w:sz w:val="20"/>
        </w:rPr>
        <w:t>means the Unit Trust constituted by the Trust Deed for continuous offers for sale of Units of Allocation Plans under the</w:t>
      </w:r>
      <w:r>
        <w:rPr>
          <w:spacing w:val="-18"/>
          <w:sz w:val="20"/>
        </w:rPr>
        <w:t xml:space="preserve"> </w:t>
      </w:r>
      <w:r>
        <w:rPr>
          <w:sz w:val="20"/>
        </w:rPr>
        <w:t>Trust.</w:t>
      </w:r>
    </w:p>
    <w:p w:rsidR="00813BA6" w:rsidRDefault="00813BA6">
      <w:pPr>
        <w:pStyle w:val="BodyText"/>
        <w:spacing w:before="3"/>
        <w:rPr>
          <w:sz w:val="19"/>
        </w:rPr>
      </w:pPr>
    </w:p>
    <w:p w:rsidR="00813BA6" w:rsidRDefault="002025CD">
      <w:pPr>
        <w:pStyle w:val="BodyText"/>
        <w:ind w:left="1180" w:right="1112"/>
        <w:jc w:val="both"/>
      </w:pPr>
      <w:r>
        <w:rPr>
          <w:b/>
        </w:rPr>
        <w:t xml:space="preserve">“Trust Property under Allocation Plan” </w:t>
      </w:r>
      <w:r>
        <w:t>means the aggregate proceeds of all units of the pertinent Allocation Plan issued from time to time after deducting Duties and Charges, and after deducting there from any applicable Front-end Load and includes Investment and all income, profit and other benefits arising wherefrom and all cash, bank balances and other assets and property of every description from the time being held or deemed to be held upon trust by the Trustee for the benefit of the Unit Holder(s) of the pertinent Allocation Plan, pursuant to this Deed, but does not include any amount available for distribution in the Distribution Account. Contingent Load and any profit on the Distribution Account of the Allocation Plans shall also form part of the Fund Property of Allocation Plan.</w:t>
      </w:r>
    </w:p>
    <w:p w:rsidR="00813BA6" w:rsidRDefault="00813BA6">
      <w:pPr>
        <w:pStyle w:val="BodyText"/>
      </w:pPr>
    </w:p>
    <w:p w:rsidR="00813BA6" w:rsidRDefault="002025CD">
      <w:pPr>
        <w:pStyle w:val="BodyText"/>
        <w:ind w:left="1180" w:right="1114"/>
        <w:jc w:val="both"/>
      </w:pPr>
      <w:r>
        <w:rPr>
          <w:b/>
        </w:rPr>
        <w:t xml:space="preserve">“Trust Property of the Scheme” </w:t>
      </w:r>
      <w:r>
        <w:t xml:space="preserve">means the aggregate proceeds of all Units of all Allocation Plans issued from time to time after deducting Duties and Charges, and after deducting  there from any applicable Front-end Load and includes </w:t>
      </w:r>
      <w:proofErr w:type="spellStart"/>
      <w:r>
        <w:t>includes</w:t>
      </w:r>
      <w:proofErr w:type="spellEnd"/>
      <w:r>
        <w:t xml:space="preserve"> Investment and all income, profit and other benefits arising wherefrom and all cash, bank balances and other assets and property of every description from the time being held or deemed to be held upon trust by  the Trustee for the benefit of the Unit Holder(s) pursuant to this Deed but does not include any amount available for distribution in the Distribution Accounts of the Allocation Plans. Contingent Load and any profit on the Distribution Account of the Allocation Plans shall also form part of the Fund Property of the</w:t>
      </w:r>
      <w:r>
        <w:rPr>
          <w:spacing w:val="-12"/>
        </w:rPr>
        <w:t xml:space="preserve"> </w:t>
      </w:r>
      <w:r>
        <w:t>Scheme.</w:t>
      </w:r>
    </w:p>
    <w:p w:rsidR="00813BA6" w:rsidRDefault="00813BA6">
      <w:pPr>
        <w:pStyle w:val="BodyText"/>
        <w:spacing w:before="11"/>
        <w:rPr>
          <w:sz w:val="19"/>
        </w:rPr>
      </w:pPr>
    </w:p>
    <w:p w:rsidR="00813BA6" w:rsidRDefault="002025CD">
      <w:pPr>
        <w:pStyle w:val="BodyText"/>
        <w:spacing w:line="242" w:lineRule="auto"/>
        <w:ind w:left="1180" w:right="1114"/>
        <w:jc w:val="both"/>
      </w:pPr>
      <w:r>
        <w:rPr>
          <w:b/>
        </w:rPr>
        <w:t xml:space="preserve">“Unit” </w:t>
      </w:r>
      <w:r>
        <w:t>means one undivided share in the Net Asset of the Allocation Plan(s) being offered under this Scheme and where the context so indicating a fraction thereof.</w:t>
      </w:r>
    </w:p>
    <w:p w:rsidR="00813BA6" w:rsidRDefault="00813BA6">
      <w:pPr>
        <w:pStyle w:val="BodyText"/>
        <w:rPr>
          <w:sz w:val="22"/>
        </w:rPr>
      </w:pPr>
    </w:p>
    <w:p w:rsidR="00813BA6" w:rsidRDefault="00813BA6">
      <w:pPr>
        <w:pStyle w:val="BodyText"/>
        <w:spacing w:before="9"/>
        <w:rPr>
          <w:sz w:val="17"/>
        </w:rPr>
      </w:pPr>
    </w:p>
    <w:p w:rsidR="00813BA6" w:rsidRDefault="002025CD">
      <w:pPr>
        <w:pStyle w:val="BodyText"/>
        <w:ind w:left="1180" w:right="1120"/>
        <w:jc w:val="both"/>
      </w:pPr>
      <w:r>
        <w:t>Words and expressions used but not defined herein shall have the meanings assigned to them in the Act and Rules and Regulations, words importing persons include corporations, words importing the masculine gender include the feminine gender, words importing singular include plural and words “written” or “in writing” include printing, engraving lithography, or other means of visible reproduction. The headings and table of contents are for convenience only and shall not affect the construction of the Trust Deed.</w:t>
      </w:r>
    </w:p>
    <w:p w:rsidR="00813BA6" w:rsidRDefault="00813BA6">
      <w:pPr>
        <w:jc w:val="both"/>
        <w:sectPr w:rsidR="00813BA6">
          <w:pgSz w:w="11920" w:h="16850"/>
          <w:pgMar w:top="1020" w:right="240" w:bottom="980" w:left="1160" w:header="722" w:footer="681" w:gutter="0"/>
          <w:cols w:space="720"/>
        </w:sectPr>
      </w:pPr>
    </w:p>
    <w:p w:rsidR="00813BA6" w:rsidRDefault="00813BA6">
      <w:pPr>
        <w:pStyle w:val="BodyText"/>
      </w:pPr>
    </w:p>
    <w:p w:rsidR="00813BA6" w:rsidRDefault="00813BA6">
      <w:pPr>
        <w:pStyle w:val="BodyText"/>
        <w:spacing w:before="4"/>
        <w:rPr>
          <w:sz w:val="21"/>
        </w:rPr>
      </w:pPr>
    </w:p>
    <w:p w:rsidR="00813BA6" w:rsidRDefault="002025CD">
      <w:pPr>
        <w:pStyle w:val="Heading2"/>
        <w:spacing w:before="93"/>
        <w:ind w:left="3938" w:right="4411"/>
        <w:jc w:val="center"/>
      </w:pPr>
      <w:r>
        <w:t>Annexure „A‟</w:t>
      </w:r>
    </w:p>
    <w:p w:rsidR="00813BA6" w:rsidRDefault="00813BA6">
      <w:pPr>
        <w:pStyle w:val="BodyText"/>
        <w:rPr>
          <w:b/>
          <w:sz w:val="24"/>
        </w:rPr>
      </w:pPr>
    </w:p>
    <w:p w:rsidR="00813BA6" w:rsidRDefault="00813BA6">
      <w:pPr>
        <w:pStyle w:val="BodyText"/>
        <w:spacing w:before="5"/>
        <w:rPr>
          <w:b/>
        </w:rPr>
      </w:pPr>
    </w:p>
    <w:p w:rsidR="00813BA6" w:rsidRDefault="002025CD">
      <w:pPr>
        <w:pStyle w:val="Heading4"/>
        <w:ind w:left="640" w:right="1410"/>
        <w:rPr>
          <w:rFonts w:ascii="Arial"/>
        </w:rPr>
      </w:pPr>
      <w:r>
        <w:rPr>
          <w:rFonts w:ascii="Arial"/>
        </w:rPr>
        <w:t>The trustee remuneration shall consist of reimbursement of actual custodial expenses / charges plus the following tariff:</w:t>
      </w:r>
    </w:p>
    <w:p w:rsidR="00813BA6" w:rsidRDefault="00813BA6">
      <w:pPr>
        <w:pStyle w:val="BodyText"/>
      </w:pPr>
    </w:p>
    <w:p w:rsidR="00813BA6" w:rsidRDefault="00813BA6">
      <w:pPr>
        <w:pStyle w:val="BodyText"/>
      </w:pPr>
    </w:p>
    <w:p w:rsidR="00813BA6" w:rsidRDefault="00813BA6">
      <w:pPr>
        <w:pStyle w:val="BodyText"/>
      </w:pPr>
    </w:p>
    <w:p w:rsidR="00813BA6" w:rsidRDefault="00813BA6">
      <w:pPr>
        <w:pStyle w:val="BodyText"/>
        <w:spacing w:before="10"/>
        <w:rPr>
          <w:sz w:val="18"/>
        </w:rPr>
      </w:pPr>
    </w:p>
    <w:tbl>
      <w:tblPr>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5163"/>
      </w:tblGrid>
      <w:tr w:rsidR="00813BA6">
        <w:trPr>
          <w:trHeight w:val="601"/>
        </w:trPr>
        <w:tc>
          <w:tcPr>
            <w:tcW w:w="1721" w:type="dxa"/>
          </w:tcPr>
          <w:p w:rsidR="00813BA6" w:rsidRDefault="002025CD">
            <w:pPr>
              <w:pStyle w:val="TableParagraph"/>
              <w:spacing w:before="62" w:line="229" w:lineRule="exact"/>
              <w:ind w:left="212" w:right="203"/>
              <w:jc w:val="center"/>
              <w:rPr>
                <w:b/>
                <w:sz w:val="20"/>
              </w:rPr>
            </w:pPr>
            <w:r>
              <w:rPr>
                <w:b/>
                <w:sz w:val="20"/>
              </w:rPr>
              <w:t>NET ASSETS</w:t>
            </w:r>
          </w:p>
          <w:p w:rsidR="00813BA6" w:rsidRDefault="002025CD">
            <w:pPr>
              <w:pStyle w:val="TableParagraph"/>
              <w:spacing w:line="229" w:lineRule="exact"/>
              <w:ind w:left="203" w:right="203"/>
              <w:jc w:val="center"/>
              <w:rPr>
                <w:b/>
                <w:sz w:val="20"/>
              </w:rPr>
            </w:pPr>
            <w:r>
              <w:rPr>
                <w:b/>
                <w:sz w:val="20"/>
              </w:rPr>
              <w:t>(Rupees)</w:t>
            </w:r>
          </w:p>
        </w:tc>
        <w:tc>
          <w:tcPr>
            <w:tcW w:w="5163" w:type="dxa"/>
          </w:tcPr>
          <w:p w:rsidR="00813BA6" w:rsidRDefault="002025CD">
            <w:pPr>
              <w:pStyle w:val="TableParagraph"/>
              <w:spacing w:before="174"/>
              <w:ind w:left="2202" w:right="2199"/>
              <w:jc w:val="center"/>
              <w:rPr>
                <w:b/>
                <w:sz w:val="20"/>
              </w:rPr>
            </w:pPr>
            <w:r>
              <w:rPr>
                <w:b/>
                <w:sz w:val="20"/>
              </w:rPr>
              <w:t>TARIFF</w:t>
            </w:r>
          </w:p>
        </w:tc>
      </w:tr>
      <w:tr w:rsidR="00813BA6">
        <w:trPr>
          <w:trHeight w:val="299"/>
        </w:trPr>
        <w:tc>
          <w:tcPr>
            <w:tcW w:w="1721" w:type="dxa"/>
          </w:tcPr>
          <w:p w:rsidR="00813BA6" w:rsidRDefault="002025CD">
            <w:pPr>
              <w:pStyle w:val="TableParagraph"/>
              <w:spacing w:before="64" w:line="215" w:lineRule="exact"/>
              <w:rPr>
                <w:sz w:val="20"/>
              </w:rPr>
            </w:pPr>
            <w:r>
              <w:rPr>
                <w:sz w:val="20"/>
              </w:rPr>
              <w:t>Up to 1 billion</w:t>
            </w:r>
          </w:p>
        </w:tc>
        <w:tc>
          <w:tcPr>
            <w:tcW w:w="5163" w:type="dxa"/>
          </w:tcPr>
          <w:p w:rsidR="00813BA6" w:rsidRDefault="002025CD">
            <w:pPr>
              <w:pStyle w:val="TableParagraph"/>
              <w:spacing w:before="64" w:line="215" w:lineRule="exact"/>
              <w:ind w:left="108"/>
              <w:rPr>
                <w:sz w:val="20"/>
              </w:rPr>
            </w:pPr>
            <w:r>
              <w:rPr>
                <w:sz w:val="20"/>
              </w:rPr>
              <w:t>0.10% per annum</w:t>
            </w:r>
          </w:p>
        </w:tc>
      </w:tr>
      <w:tr w:rsidR="00813BA6">
        <w:trPr>
          <w:trHeight w:val="561"/>
        </w:trPr>
        <w:tc>
          <w:tcPr>
            <w:tcW w:w="1721" w:type="dxa"/>
          </w:tcPr>
          <w:p w:rsidR="00813BA6" w:rsidRDefault="002025CD">
            <w:pPr>
              <w:pStyle w:val="TableParagraph"/>
              <w:spacing w:line="223" w:lineRule="exact"/>
              <w:rPr>
                <w:sz w:val="20"/>
              </w:rPr>
            </w:pPr>
            <w:r>
              <w:rPr>
                <w:sz w:val="20"/>
              </w:rPr>
              <w:t>Over 1 billion</w:t>
            </w:r>
          </w:p>
        </w:tc>
        <w:tc>
          <w:tcPr>
            <w:tcW w:w="5163" w:type="dxa"/>
          </w:tcPr>
          <w:p w:rsidR="00813BA6" w:rsidRDefault="002025CD">
            <w:pPr>
              <w:pStyle w:val="TableParagraph"/>
              <w:spacing w:before="96" w:line="230" w:lineRule="atLeast"/>
              <w:ind w:left="108" w:right="162"/>
              <w:rPr>
                <w:sz w:val="20"/>
              </w:rPr>
            </w:pPr>
            <w:r>
              <w:rPr>
                <w:sz w:val="20"/>
              </w:rPr>
              <w:t>Rs.1.0 million plus 0.075% p.a. of Net Assets exceeding Rs.1 billion</w:t>
            </w:r>
          </w:p>
        </w:tc>
      </w:tr>
    </w:tbl>
    <w:p w:rsidR="00813BA6" w:rsidRDefault="00813BA6">
      <w:pPr>
        <w:spacing w:line="230" w:lineRule="atLeast"/>
        <w:rPr>
          <w:sz w:val="20"/>
        </w:rPr>
        <w:sectPr w:rsidR="00813BA6">
          <w:pgSz w:w="11920" w:h="16850"/>
          <w:pgMar w:top="1020" w:right="240" w:bottom="980" w:left="1160" w:header="722" w:footer="681" w:gutter="0"/>
          <w:cols w:space="720"/>
        </w:sectPr>
      </w:pPr>
    </w:p>
    <w:p w:rsidR="00813BA6" w:rsidRDefault="00813BA6">
      <w:pPr>
        <w:pStyle w:val="BodyText"/>
      </w:pPr>
    </w:p>
    <w:p w:rsidR="00813BA6" w:rsidRDefault="00813BA6">
      <w:pPr>
        <w:pStyle w:val="BodyText"/>
        <w:spacing w:before="4"/>
        <w:rPr>
          <w:sz w:val="21"/>
        </w:rPr>
      </w:pPr>
    </w:p>
    <w:p w:rsidR="00813BA6" w:rsidRDefault="002025CD">
      <w:pPr>
        <w:spacing w:before="93"/>
        <w:ind w:left="4276" w:right="4205"/>
        <w:jc w:val="center"/>
        <w:rPr>
          <w:b/>
        </w:rPr>
      </w:pPr>
      <w:r>
        <w:rPr>
          <w:b/>
        </w:rPr>
        <w:t>Annexure „B‟</w:t>
      </w:r>
    </w:p>
    <w:p w:rsidR="00813BA6" w:rsidRDefault="00813BA6">
      <w:pPr>
        <w:pStyle w:val="BodyText"/>
        <w:spacing w:before="6"/>
        <w:rPr>
          <w:b/>
          <w:sz w:val="29"/>
        </w:rPr>
      </w:pPr>
    </w:p>
    <w:p w:rsidR="00813BA6" w:rsidRDefault="002025CD">
      <w:pPr>
        <w:pStyle w:val="ListParagraph"/>
        <w:numPr>
          <w:ilvl w:val="0"/>
          <w:numId w:val="2"/>
        </w:numPr>
        <w:tabs>
          <w:tab w:val="left" w:pos="1360"/>
          <w:tab w:val="left" w:pos="1361"/>
        </w:tabs>
        <w:spacing w:before="121"/>
        <w:ind w:hanging="901"/>
        <w:rPr>
          <w:b/>
        </w:rPr>
      </w:pPr>
      <w:r>
        <w:rPr>
          <w:b/>
        </w:rPr>
        <w:t>Current Fee</w:t>
      </w:r>
      <w:r>
        <w:rPr>
          <w:b/>
          <w:spacing w:val="-2"/>
        </w:rPr>
        <w:t xml:space="preserve"> </w:t>
      </w:r>
      <w:r>
        <w:rPr>
          <w:b/>
        </w:rPr>
        <w:t>Structure:</w:t>
      </w:r>
    </w:p>
    <w:p w:rsidR="00813BA6" w:rsidRDefault="00813BA6">
      <w:pPr>
        <w:pStyle w:val="BodyText"/>
        <w:rPr>
          <w:b/>
        </w:rPr>
      </w:pPr>
    </w:p>
    <w:p w:rsidR="00813BA6" w:rsidRDefault="00813BA6">
      <w:pPr>
        <w:pStyle w:val="BodyText"/>
        <w:rPr>
          <w:b/>
        </w:rPr>
      </w:pPr>
    </w:p>
    <w:p w:rsidR="00813BA6" w:rsidRDefault="00813BA6">
      <w:pPr>
        <w:pStyle w:val="BodyText"/>
        <w:spacing w:before="8"/>
        <w:rPr>
          <w:b/>
          <w:sz w:val="26"/>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1350"/>
        <w:gridCol w:w="1467"/>
        <w:gridCol w:w="1573"/>
      </w:tblGrid>
      <w:tr w:rsidR="00813BA6">
        <w:trPr>
          <w:trHeight w:val="760"/>
        </w:trPr>
        <w:tc>
          <w:tcPr>
            <w:tcW w:w="4585" w:type="dxa"/>
          </w:tcPr>
          <w:p w:rsidR="00813BA6" w:rsidRDefault="00813BA6">
            <w:pPr>
              <w:pStyle w:val="TableParagraph"/>
              <w:ind w:left="0"/>
              <w:rPr>
                <w:rFonts w:ascii="Times New Roman"/>
                <w:sz w:val="20"/>
              </w:rPr>
            </w:pPr>
          </w:p>
        </w:tc>
        <w:tc>
          <w:tcPr>
            <w:tcW w:w="1350" w:type="dxa"/>
          </w:tcPr>
          <w:p w:rsidR="00813BA6" w:rsidRDefault="002025CD">
            <w:pPr>
              <w:pStyle w:val="TableParagraph"/>
              <w:spacing w:line="242" w:lineRule="auto"/>
              <w:ind w:right="162"/>
              <w:rPr>
                <w:b/>
              </w:rPr>
            </w:pPr>
            <w:r>
              <w:rPr>
                <w:b/>
              </w:rPr>
              <w:t>Front-End Load (%)</w:t>
            </w:r>
          </w:p>
        </w:tc>
        <w:tc>
          <w:tcPr>
            <w:tcW w:w="1467" w:type="dxa"/>
          </w:tcPr>
          <w:p w:rsidR="00813BA6" w:rsidRDefault="002025CD">
            <w:pPr>
              <w:pStyle w:val="TableParagraph"/>
              <w:spacing w:line="242" w:lineRule="auto"/>
              <w:ind w:left="106" w:right="108" w:firstLine="62"/>
              <w:rPr>
                <w:b/>
              </w:rPr>
            </w:pPr>
            <w:r>
              <w:rPr>
                <w:b/>
              </w:rPr>
              <w:t>Contingent Load (%</w:t>
            </w:r>
            <w:proofErr w:type="gramStart"/>
            <w:r>
              <w:rPr>
                <w:b/>
              </w:rPr>
              <w:t>)^</w:t>
            </w:r>
            <w:proofErr w:type="gramEnd"/>
          </w:p>
        </w:tc>
        <w:tc>
          <w:tcPr>
            <w:tcW w:w="1573" w:type="dxa"/>
          </w:tcPr>
          <w:p w:rsidR="00813BA6" w:rsidRDefault="002025CD">
            <w:pPr>
              <w:pStyle w:val="TableParagraph"/>
              <w:spacing w:line="242" w:lineRule="auto"/>
              <w:ind w:left="105" w:right="93"/>
              <w:rPr>
                <w:b/>
              </w:rPr>
            </w:pPr>
            <w:r>
              <w:rPr>
                <w:b/>
              </w:rPr>
              <w:t>Management Fee (% p.a.)</w:t>
            </w:r>
          </w:p>
          <w:p w:rsidR="00813BA6" w:rsidRDefault="002025CD">
            <w:pPr>
              <w:pStyle w:val="TableParagraph"/>
              <w:spacing w:line="234" w:lineRule="exact"/>
              <w:ind w:left="105"/>
              <w:rPr>
                <w:b/>
              </w:rPr>
            </w:pPr>
            <w:r>
              <w:rPr>
                <w:b/>
              </w:rPr>
              <w:t>*</w:t>
            </w:r>
          </w:p>
        </w:tc>
      </w:tr>
      <w:tr w:rsidR="00813BA6">
        <w:trPr>
          <w:trHeight w:val="506"/>
        </w:trPr>
        <w:tc>
          <w:tcPr>
            <w:tcW w:w="4585" w:type="dxa"/>
          </w:tcPr>
          <w:p w:rsidR="00813BA6" w:rsidRDefault="002025CD">
            <w:pPr>
              <w:pStyle w:val="TableParagraph"/>
              <w:spacing w:line="248" w:lineRule="exact"/>
            </w:pPr>
            <w:r>
              <w:rPr>
                <w:b/>
              </w:rPr>
              <w:t xml:space="preserve">Class “A” Units </w:t>
            </w:r>
            <w:r>
              <w:t>(for non-term-based</w:t>
            </w:r>
          </w:p>
          <w:p w:rsidR="00813BA6" w:rsidRDefault="002025CD">
            <w:pPr>
              <w:pStyle w:val="TableParagraph"/>
              <w:spacing w:before="4" w:line="234" w:lineRule="exact"/>
            </w:pPr>
            <w:r>
              <w:t>Allocation Plans)</w:t>
            </w:r>
          </w:p>
        </w:tc>
        <w:tc>
          <w:tcPr>
            <w:tcW w:w="1350" w:type="dxa"/>
          </w:tcPr>
          <w:p w:rsidR="00813BA6" w:rsidRDefault="002025CD">
            <w:pPr>
              <w:pStyle w:val="TableParagraph"/>
              <w:spacing w:before="122"/>
              <w:ind w:left="200" w:right="194"/>
              <w:jc w:val="center"/>
            </w:pPr>
            <w:r>
              <w:t>Up to 3%</w:t>
            </w:r>
          </w:p>
        </w:tc>
        <w:tc>
          <w:tcPr>
            <w:tcW w:w="1467" w:type="dxa"/>
          </w:tcPr>
          <w:p w:rsidR="00813BA6" w:rsidRDefault="002025CD">
            <w:pPr>
              <w:pStyle w:val="TableParagraph"/>
              <w:spacing w:before="122"/>
              <w:ind w:left="572"/>
            </w:pPr>
            <w:r>
              <w:t>0%</w:t>
            </w:r>
          </w:p>
        </w:tc>
        <w:tc>
          <w:tcPr>
            <w:tcW w:w="1573" w:type="dxa"/>
          </w:tcPr>
          <w:p w:rsidR="00813BA6" w:rsidRDefault="002025CD">
            <w:pPr>
              <w:pStyle w:val="TableParagraph"/>
              <w:spacing w:before="122"/>
              <w:ind w:left="280" w:right="274"/>
              <w:jc w:val="center"/>
            </w:pPr>
            <w:r>
              <w:t>Up to 1%</w:t>
            </w:r>
          </w:p>
        </w:tc>
      </w:tr>
      <w:tr w:rsidR="00813BA6">
        <w:trPr>
          <w:trHeight w:val="506"/>
        </w:trPr>
        <w:tc>
          <w:tcPr>
            <w:tcW w:w="4585" w:type="dxa"/>
          </w:tcPr>
          <w:p w:rsidR="00813BA6" w:rsidRDefault="002025CD">
            <w:pPr>
              <w:pStyle w:val="TableParagraph"/>
              <w:spacing w:line="249" w:lineRule="exact"/>
            </w:pPr>
            <w:r>
              <w:rPr>
                <w:b/>
              </w:rPr>
              <w:t xml:space="preserve">Class “B” Units </w:t>
            </w:r>
            <w:r>
              <w:t>(for term-based Allocation</w:t>
            </w:r>
          </w:p>
          <w:p w:rsidR="00813BA6" w:rsidRDefault="002025CD">
            <w:pPr>
              <w:pStyle w:val="TableParagraph"/>
              <w:spacing w:before="4" w:line="234" w:lineRule="exact"/>
            </w:pPr>
            <w:r>
              <w:t>Plans)</w:t>
            </w:r>
          </w:p>
        </w:tc>
        <w:tc>
          <w:tcPr>
            <w:tcW w:w="1350" w:type="dxa"/>
          </w:tcPr>
          <w:p w:rsidR="00813BA6" w:rsidRDefault="002025CD">
            <w:pPr>
              <w:pStyle w:val="TableParagraph"/>
              <w:spacing w:before="123"/>
              <w:ind w:left="200" w:right="194"/>
              <w:jc w:val="center"/>
            </w:pPr>
            <w:r>
              <w:t>Up to 3%</w:t>
            </w:r>
          </w:p>
        </w:tc>
        <w:tc>
          <w:tcPr>
            <w:tcW w:w="1467" w:type="dxa"/>
          </w:tcPr>
          <w:p w:rsidR="00813BA6" w:rsidRDefault="002025CD">
            <w:pPr>
              <w:pStyle w:val="TableParagraph"/>
              <w:spacing w:before="123"/>
              <w:ind w:left="572"/>
            </w:pPr>
            <w:r>
              <w:t>5%</w:t>
            </w:r>
          </w:p>
        </w:tc>
        <w:tc>
          <w:tcPr>
            <w:tcW w:w="1573" w:type="dxa"/>
          </w:tcPr>
          <w:p w:rsidR="00813BA6" w:rsidRDefault="002025CD">
            <w:pPr>
              <w:pStyle w:val="TableParagraph"/>
              <w:spacing w:before="123"/>
              <w:ind w:left="285" w:right="274"/>
              <w:jc w:val="center"/>
            </w:pPr>
            <w:r>
              <w:t>Up to 1%</w:t>
            </w:r>
          </w:p>
        </w:tc>
      </w:tr>
      <w:tr w:rsidR="00813BA6">
        <w:trPr>
          <w:trHeight w:val="505"/>
        </w:trPr>
        <w:tc>
          <w:tcPr>
            <w:tcW w:w="4585" w:type="dxa"/>
          </w:tcPr>
          <w:p w:rsidR="00813BA6" w:rsidRDefault="002025CD">
            <w:pPr>
              <w:pStyle w:val="TableParagraph"/>
              <w:spacing w:line="248" w:lineRule="exact"/>
            </w:pPr>
            <w:r>
              <w:rPr>
                <w:b/>
              </w:rPr>
              <w:t xml:space="preserve">Class “C” Units </w:t>
            </w:r>
            <w:r>
              <w:t>(Bonus units for non-term-</w:t>
            </w:r>
          </w:p>
          <w:p w:rsidR="00813BA6" w:rsidRDefault="002025CD">
            <w:pPr>
              <w:pStyle w:val="TableParagraph"/>
              <w:spacing w:before="4" w:line="234" w:lineRule="exact"/>
            </w:pPr>
            <w:r>
              <w:t>based Allocation Plans)</w:t>
            </w:r>
          </w:p>
        </w:tc>
        <w:tc>
          <w:tcPr>
            <w:tcW w:w="1350" w:type="dxa"/>
          </w:tcPr>
          <w:p w:rsidR="00813BA6" w:rsidRDefault="002025CD">
            <w:pPr>
              <w:pStyle w:val="TableParagraph"/>
              <w:spacing w:before="120"/>
              <w:ind w:left="200" w:right="191"/>
              <w:jc w:val="center"/>
            </w:pPr>
            <w:r>
              <w:t>0%</w:t>
            </w:r>
          </w:p>
        </w:tc>
        <w:tc>
          <w:tcPr>
            <w:tcW w:w="1467" w:type="dxa"/>
          </w:tcPr>
          <w:p w:rsidR="00813BA6" w:rsidRDefault="002025CD">
            <w:pPr>
              <w:pStyle w:val="TableParagraph"/>
              <w:spacing w:before="120"/>
              <w:ind w:left="572"/>
            </w:pPr>
            <w:r>
              <w:t>0%</w:t>
            </w:r>
          </w:p>
        </w:tc>
        <w:tc>
          <w:tcPr>
            <w:tcW w:w="1573" w:type="dxa"/>
          </w:tcPr>
          <w:p w:rsidR="00813BA6" w:rsidRDefault="002025CD">
            <w:pPr>
              <w:pStyle w:val="TableParagraph"/>
              <w:spacing w:before="120"/>
              <w:ind w:left="280" w:right="274"/>
              <w:jc w:val="center"/>
            </w:pPr>
            <w:r>
              <w:t>Up to 1%</w:t>
            </w:r>
          </w:p>
        </w:tc>
      </w:tr>
      <w:tr w:rsidR="00813BA6">
        <w:trPr>
          <w:trHeight w:val="506"/>
        </w:trPr>
        <w:tc>
          <w:tcPr>
            <w:tcW w:w="4585" w:type="dxa"/>
          </w:tcPr>
          <w:p w:rsidR="00813BA6" w:rsidRDefault="002025CD">
            <w:pPr>
              <w:pStyle w:val="TableParagraph"/>
              <w:spacing w:line="248" w:lineRule="exact"/>
            </w:pPr>
            <w:r>
              <w:rPr>
                <w:b/>
              </w:rPr>
              <w:t xml:space="preserve">Class “D” Units </w:t>
            </w:r>
            <w:r>
              <w:t>(Bonus units for term-</w:t>
            </w:r>
          </w:p>
          <w:p w:rsidR="00813BA6" w:rsidRDefault="002025CD">
            <w:pPr>
              <w:pStyle w:val="TableParagraph"/>
              <w:spacing w:before="6" w:line="232" w:lineRule="exact"/>
            </w:pPr>
            <w:r>
              <w:t>based Allocation Plans)</w:t>
            </w:r>
          </w:p>
        </w:tc>
        <w:tc>
          <w:tcPr>
            <w:tcW w:w="1350" w:type="dxa"/>
          </w:tcPr>
          <w:p w:rsidR="00813BA6" w:rsidRDefault="002025CD">
            <w:pPr>
              <w:pStyle w:val="TableParagraph"/>
              <w:spacing w:before="120"/>
              <w:ind w:left="200" w:right="191"/>
              <w:jc w:val="center"/>
            </w:pPr>
            <w:r>
              <w:t>0%</w:t>
            </w:r>
          </w:p>
        </w:tc>
        <w:tc>
          <w:tcPr>
            <w:tcW w:w="1467" w:type="dxa"/>
          </w:tcPr>
          <w:p w:rsidR="00813BA6" w:rsidRDefault="002025CD">
            <w:pPr>
              <w:pStyle w:val="TableParagraph"/>
              <w:spacing w:before="120"/>
              <w:ind w:left="572"/>
            </w:pPr>
            <w:r>
              <w:t>5%</w:t>
            </w:r>
          </w:p>
        </w:tc>
        <w:tc>
          <w:tcPr>
            <w:tcW w:w="1573" w:type="dxa"/>
          </w:tcPr>
          <w:p w:rsidR="00813BA6" w:rsidRDefault="002025CD">
            <w:pPr>
              <w:pStyle w:val="TableParagraph"/>
              <w:spacing w:before="120"/>
              <w:ind w:left="285" w:right="274"/>
              <w:jc w:val="center"/>
            </w:pPr>
            <w:r>
              <w:t>Up to 1%</w:t>
            </w:r>
          </w:p>
        </w:tc>
      </w:tr>
      <w:tr w:rsidR="00813BA6">
        <w:trPr>
          <w:trHeight w:val="505"/>
        </w:trPr>
        <w:tc>
          <w:tcPr>
            <w:tcW w:w="4585" w:type="dxa"/>
          </w:tcPr>
          <w:p w:rsidR="00813BA6" w:rsidRDefault="002025CD">
            <w:pPr>
              <w:pStyle w:val="TableParagraph"/>
              <w:spacing w:line="248" w:lineRule="exact"/>
            </w:pPr>
            <w:r>
              <w:rPr>
                <w:b/>
              </w:rPr>
              <w:t xml:space="preserve">Class “E” Units </w:t>
            </w:r>
            <w:r>
              <w:t>(Dividend re-investment</w:t>
            </w:r>
          </w:p>
          <w:p w:rsidR="00813BA6" w:rsidRDefault="002025CD">
            <w:pPr>
              <w:pStyle w:val="TableParagraph"/>
              <w:spacing w:before="6" w:line="232" w:lineRule="exact"/>
            </w:pPr>
            <w:r>
              <w:t>Units for non-term-based Allocation Plans)</w:t>
            </w:r>
          </w:p>
        </w:tc>
        <w:tc>
          <w:tcPr>
            <w:tcW w:w="1350" w:type="dxa"/>
          </w:tcPr>
          <w:p w:rsidR="00813BA6" w:rsidRDefault="002025CD">
            <w:pPr>
              <w:pStyle w:val="TableParagraph"/>
              <w:spacing w:before="120"/>
              <w:ind w:left="200" w:right="191"/>
              <w:jc w:val="center"/>
            </w:pPr>
            <w:r>
              <w:t>0%</w:t>
            </w:r>
          </w:p>
        </w:tc>
        <w:tc>
          <w:tcPr>
            <w:tcW w:w="1467" w:type="dxa"/>
          </w:tcPr>
          <w:p w:rsidR="00813BA6" w:rsidRDefault="002025CD">
            <w:pPr>
              <w:pStyle w:val="TableParagraph"/>
              <w:spacing w:before="120"/>
              <w:ind w:left="572"/>
            </w:pPr>
            <w:r>
              <w:t>0%</w:t>
            </w:r>
          </w:p>
        </w:tc>
        <w:tc>
          <w:tcPr>
            <w:tcW w:w="1573" w:type="dxa"/>
          </w:tcPr>
          <w:p w:rsidR="00813BA6" w:rsidRDefault="002025CD">
            <w:pPr>
              <w:pStyle w:val="TableParagraph"/>
              <w:spacing w:before="120"/>
              <w:ind w:left="280" w:right="274"/>
              <w:jc w:val="center"/>
            </w:pPr>
            <w:r>
              <w:t>Up to 1%</w:t>
            </w:r>
          </w:p>
        </w:tc>
      </w:tr>
      <w:tr w:rsidR="00813BA6">
        <w:trPr>
          <w:trHeight w:val="506"/>
        </w:trPr>
        <w:tc>
          <w:tcPr>
            <w:tcW w:w="4585" w:type="dxa"/>
          </w:tcPr>
          <w:p w:rsidR="00813BA6" w:rsidRDefault="002025CD">
            <w:pPr>
              <w:pStyle w:val="TableParagraph"/>
              <w:spacing w:line="248" w:lineRule="exact"/>
            </w:pPr>
            <w:r>
              <w:rPr>
                <w:b/>
              </w:rPr>
              <w:t xml:space="preserve">Class “F” Units </w:t>
            </w:r>
            <w:r>
              <w:t>(Dividend re-investment</w:t>
            </w:r>
          </w:p>
          <w:p w:rsidR="00813BA6" w:rsidRDefault="002025CD">
            <w:pPr>
              <w:pStyle w:val="TableParagraph"/>
              <w:spacing w:before="6" w:line="232" w:lineRule="exact"/>
            </w:pPr>
            <w:r>
              <w:t>Units for term-based Allocation Plans)</w:t>
            </w:r>
          </w:p>
        </w:tc>
        <w:tc>
          <w:tcPr>
            <w:tcW w:w="1350" w:type="dxa"/>
          </w:tcPr>
          <w:p w:rsidR="00813BA6" w:rsidRDefault="002025CD">
            <w:pPr>
              <w:pStyle w:val="TableParagraph"/>
              <w:spacing w:before="120"/>
              <w:ind w:left="200" w:right="191"/>
              <w:jc w:val="center"/>
            </w:pPr>
            <w:r>
              <w:t>0%</w:t>
            </w:r>
          </w:p>
        </w:tc>
        <w:tc>
          <w:tcPr>
            <w:tcW w:w="1467" w:type="dxa"/>
          </w:tcPr>
          <w:p w:rsidR="00813BA6" w:rsidRDefault="002025CD">
            <w:pPr>
              <w:pStyle w:val="TableParagraph"/>
              <w:spacing w:before="120"/>
              <w:ind w:left="572"/>
            </w:pPr>
            <w:r>
              <w:t>5%</w:t>
            </w:r>
          </w:p>
        </w:tc>
        <w:tc>
          <w:tcPr>
            <w:tcW w:w="1573" w:type="dxa"/>
          </w:tcPr>
          <w:p w:rsidR="00813BA6" w:rsidRDefault="002025CD">
            <w:pPr>
              <w:pStyle w:val="TableParagraph"/>
              <w:spacing w:before="120"/>
              <w:ind w:left="312" w:right="242"/>
              <w:jc w:val="center"/>
            </w:pPr>
            <w:r>
              <w:t>Up to 1%</w:t>
            </w:r>
          </w:p>
        </w:tc>
      </w:tr>
    </w:tbl>
    <w:p w:rsidR="00813BA6" w:rsidRDefault="002025CD">
      <w:pPr>
        <w:pStyle w:val="BodyText"/>
        <w:spacing w:line="225" w:lineRule="exact"/>
        <w:ind w:left="510"/>
      </w:pPr>
      <w:r>
        <w:rPr>
          <w:b/>
        </w:rPr>
        <w:t>*</w:t>
      </w:r>
      <w:r>
        <w:t>No Management Fee will be charged if the Fund invests in CIS managed by the Management Company</w:t>
      </w:r>
    </w:p>
    <w:p w:rsidR="00813BA6" w:rsidRDefault="00813BA6">
      <w:pPr>
        <w:pStyle w:val="BodyText"/>
        <w:rPr>
          <w:sz w:val="22"/>
        </w:rPr>
      </w:pPr>
    </w:p>
    <w:p w:rsidR="00813BA6" w:rsidRDefault="002025CD" w:rsidP="002025CD">
      <w:pPr>
        <w:pStyle w:val="BodyText"/>
        <w:ind w:left="359" w:firstLine="151"/>
      </w:pPr>
      <w:r>
        <w:t>^Applicable on Redemption before maturity</w:t>
      </w:r>
    </w:p>
    <w:p w:rsidR="00813BA6" w:rsidRDefault="00813BA6">
      <w:pPr>
        <w:pStyle w:val="BodyText"/>
        <w:spacing w:before="10"/>
        <w:rPr>
          <w:sz w:val="25"/>
        </w:rPr>
      </w:pPr>
    </w:p>
    <w:p w:rsidR="00813BA6" w:rsidRDefault="002025CD">
      <w:pPr>
        <w:pStyle w:val="BodyText"/>
        <w:spacing w:line="242" w:lineRule="auto"/>
        <w:ind w:left="640" w:right="1522"/>
      </w:pPr>
      <w:r>
        <w:rPr>
          <w:b/>
        </w:rPr>
        <w:t>*</w:t>
      </w:r>
      <w:r>
        <w:t>No Management Fee will be charged if the Fund invests in CIS managed by the Management Company</w:t>
      </w:r>
    </w:p>
    <w:p w:rsidR="002025CD" w:rsidRDefault="002025CD">
      <w:pPr>
        <w:pStyle w:val="BodyText"/>
        <w:spacing w:line="242" w:lineRule="auto"/>
        <w:ind w:left="640" w:right="1522"/>
      </w:pPr>
    </w:p>
    <w:p w:rsidR="00813BA6" w:rsidRDefault="002025CD">
      <w:pPr>
        <w:pStyle w:val="BodyText"/>
        <w:spacing w:line="229" w:lineRule="exact"/>
        <w:ind w:left="640"/>
      </w:pPr>
      <w:r>
        <w:t>^Applicable on Redemption before maturity</w:t>
      </w:r>
    </w:p>
    <w:p w:rsidR="00813BA6" w:rsidRDefault="00813BA6">
      <w:pPr>
        <w:pStyle w:val="BodyText"/>
        <w:rPr>
          <w:sz w:val="22"/>
        </w:rPr>
      </w:pPr>
    </w:p>
    <w:p w:rsidR="00813BA6" w:rsidRDefault="00813BA6">
      <w:pPr>
        <w:pStyle w:val="BodyText"/>
        <w:spacing w:before="2"/>
        <w:rPr>
          <w:sz w:val="22"/>
        </w:rPr>
      </w:pPr>
    </w:p>
    <w:p w:rsidR="00813BA6" w:rsidRDefault="002025CD">
      <w:pPr>
        <w:pStyle w:val="Heading2"/>
        <w:numPr>
          <w:ilvl w:val="0"/>
          <w:numId w:val="2"/>
        </w:numPr>
        <w:tabs>
          <w:tab w:val="left" w:pos="641"/>
        </w:tabs>
        <w:spacing w:before="1"/>
        <w:ind w:left="640" w:hanging="181"/>
        <w:rPr>
          <w:rFonts w:ascii="Times New Roman"/>
          <w:sz w:val="20"/>
        </w:rPr>
      </w:pPr>
      <w:r>
        <w:rPr>
          <w:rFonts w:ascii="Times New Roman"/>
        </w:rPr>
        <w:t>Cut-Off</w:t>
      </w:r>
      <w:r>
        <w:rPr>
          <w:rFonts w:ascii="Times New Roman"/>
          <w:spacing w:val="-10"/>
        </w:rPr>
        <w:t xml:space="preserve"> </w:t>
      </w:r>
      <w:r>
        <w:rPr>
          <w:rFonts w:ascii="Times New Roman"/>
        </w:rPr>
        <w:t>Timing:</w:t>
      </w:r>
    </w:p>
    <w:p w:rsidR="00813BA6" w:rsidRDefault="00813BA6">
      <w:pPr>
        <w:pStyle w:val="BodyText"/>
        <w:spacing w:before="9"/>
        <w:rPr>
          <w:rFonts w:ascii="Times New Roman"/>
          <w:b/>
          <w:sz w:val="21"/>
        </w:rPr>
      </w:pPr>
    </w:p>
    <w:p w:rsidR="00813BA6" w:rsidRDefault="002025CD">
      <w:pPr>
        <w:pStyle w:val="ListParagraph"/>
        <w:numPr>
          <w:ilvl w:val="0"/>
          <w:numId w:val="1"/>
        </w:numPr>
        <w:tabs>
          <w:tab w:val="left" w:pos="911"/>
          <w:tab w:val="left" w:pos="912"/>
        </w:tabs>
      </w:pPr>
      <w:r>
        <w:rPr>
          <w:u w:val="single"/>
        </w:rPr>
        <w:t>Current Cut-off Timing &amp; Business Hours for dealing in</w:t>
      </w:r>
      <w:r>
        <w:rPr>
          <w:spacing w:val="-24"/>
          <w:u w:val="single"/>
        </w:rPr>
        <w:t xml:space="preserve"> </w:t>
      </w:r>
      <w:r>
        <w:rPr>
          <w:u w:val="single"/>
        </w:rPr>
        <w:t>Units:</w:t>
      </w:r>
    </w:p>
    <w:p w:rsidR="00813BA6" w:rsidRDefault="00813BA6">
      <w:pPr>
        <w:pStyle w:val="BodyText"/>
        <w:spacing w:before="10"/>
        <w:rPr>
          <w:sz w:val="13"/>
        </w:rPr>
      </w:pPr>
    </w:p>
    <w:p w:rsidR="00813BA6" w:rsidRDefault="002025CD">
      <w:pPr>
        <w:spacing w:before="94"/>
        <w:ind w:left="911"/>
      </w:pPr>
      <w:proofErr w:type="gramStart"/>
      <w:r>
        <w:t>Every Dealing Day – 9:00 am to 4:00 p.m.</w:t>
      </w:r>
      <w:proofErr w:type="gramEnd"/>
    </w:p>
    <w:p w:rsidR="00813BA6" w:rsidRDefault="00813BA6">
      <w:pPr>
        <w:pStyle w:val="BodyText"/>
        <w:spacing w:before="9"/>
        <w:rPr>
          <w:sz w:val="21"/>
        </w:rPr>
      </w:pPr>
    </w:p>
    <w:p w:rsidR="00813BA6" w:rsidRDefault="002025CD">
      <w:pPr>
        <w:pStyle w:val="ListParagraph"/>
        <w:numPr>
          <w:ilvl w:val="0"/>
          <w:numId w:val="1"/>
        </w:numPr>
        <w:tabs>
          <w:tab w:val="left" w:pos="912"/>
        </w:tabs>
        <w:ind w:right="1418" w:hanging="341"/>
      </w:pPr>
      <w:r>
        <w:rPr>
          <w:u w:val="single"/>
        </w:rPr>
        <w:t>Current Cut-off Time for dissemination and announcement of NAV for Each Dealing Day:</w:t>
      </w:r>
      <w:r>
        <w:t xml:space="preserve"> Latest by 10:30 a.m. on subsequent Dealing</w:t>
      </w:r>
      <w:r>
        <w:rPr>
          <w:spacing w:val="-13"/>
        </w:rPr>
        <w:t xml:space="preserve"> </w:t>
      </w:r>
      <w:r>
        <w:t>Day</w:t>
      </w:r>
    </w:p>
    <w:p w:rsidR="00813BA6" w:rsidRDefault="00813BA6">
      <w:pPr>
        <w:pStyle w:val="BodyText"/>
      </w:pPr>
    </w:p>
    <w:p w:rsidR="00813BA6" w:rsidRDefault="00813BA6">
      <w:pPr>
        <w:pStyle w:val="BodyText"/>
        <w:spacing w:before="5"/>
        <w:rPr>
          <w:sz w:val="19"/>
        </w:rPr>
      </w:pPr>
    </w:p>
    <w:p w:rsidR="00813BA6" w:rsidRDefault="002025CD">
      <w:pPr>
        <w:pStyle w:val="BodyText"/>
        <w:spacing w:line="244" w:lineRule="auto"/>
        <w:ind w:left="640" w:right="1118"/>
        <w:jc w:val="both"/>
      </w:pPr>
      <w:r>
        <w:rPr>
          <w:b/>
        </w:rPr>
        <w:t>**</w:t>
      </w:r>
      <w:r>
        <w:t xml:space="preserve">Any change in the Cut-Off Timings/Business Hours including for the month of Ramadan shall be notified to investors/Unit-Holders via the </w:t>
      </w:r>
      <w:proofErr w:type="spellStart"/>
      <w:r>
        <w:t>Company‟s</w:t>
      </w:r>
      <w:proofErr w:type="spellEnd"/>
      <w:r>
        <w:t xml:space="preserve"> website.</w:t>
      </w:r>
    </w:p>
    <w:p w:rsidR="00813BA6" w:rsidRDefault="00813BA6">
      <w:pPr>
        <w:pStyle w:val="BodyText"/>
        <w:spacing w:before="4"/>
        <w:rPr>
          <w:sz w:val="19"/>
        </w:rPr>
      </w:pPr>
    </w:p>
    <w:p w:rsidR="00813BA6" w:rsidRDefault="002025CD">
      <w:pPr>
        <w:pStyle w:val="BodyText"/>
        <w:ind w:left="640" w:right="1123"/>
        <w:jc w:val="both"/>
      </w:pPr>
      <w:r>
        <w:t>Any change in the load structure and/or management fee shall be notified after prior approval of the Commission through an addendum to this annexure and by publication in a widely circulated newspaper and/or as and how the SECP may</w:t>
      </w:r>
      <w:r>
        <w:rPr>
          <w:spacing w:val="-27"/>
        </w:rPr>
        <w:t xml:space="preserve"> </w:t>
      </w:r>
      <w:r>
        <w:t>direct.</w:t>
      </w:r>
    </w:p>
    <w:p w:rsidR="00813BA6" w:rsidRDefault="00813BA6">
      <w:pPr>
        <w:pStyle w:val="BodyText"/>
      </w:pPr>
    </w:p>
    <w:p w:rsidR="00813BA6" w:rsidRDefault="00813BA6">
      <w:pPr>
        <w:pStyle w:val="BodyText"/>
      </w:pPr>
    </w:p>
    <w:p w:rsidR="00813BA6" w:rsidRDefault="00813BA6">
      <w:pPr>
        <w:spacing w:line="247" w:lineRule="exact"/>
        <w:sectPr w:rsidR="00813BA6">
          <w:pgSz w:w="11920" w:h="16850"/>
          <w:pgMar w:top="1020" w:right="240" w:bottom="880" w:left="1160" w:header="722" w:footer="681" w:gutter="0"/>
          <w:cols w:space="720"/>
        </w:sectPr>
      </w:pPr>
    </w:p>
    <w:p w:rsidR="00813BA6" w:rsidRDefault="00813BA6">
      <w:pPr>
        <w:pStyle w:val="BodyText"/>
      </w:pPr>
    </w:p>
    <w:p w:rsidR="00813BA6" w:rsidRDefault="00813BA6">
      <w:pPr>
        <w:pStyle w:val="BodyText"/>
      </w:pPr>
    </w:p>
    <w:p w:rsidR="00813BA6" w:rsidRDefault="00813BA6">
      <w:pPr>
        <w:pStyle w:val="BodyText"/>
        <w:spacing w:before="4"/>
        <w:rPr>
          <w:sz w:val="27"/>
        </w:rPr>
      </w:pPr>
    </w:p>
    <w:p w:rsidR="00813BA6" w:rsidRDefault="002025CD">
      <w:pPr>
        <w:spacing w:before="93"/>
        <w:ind w:left="4276" w:right="4206"/>
        <w:jc w:val="center"/>
        <w:rPr>
          <w:b/>
          <w:sz w:val="24"/>
        </w:rPr>
      </w:pPr>
      <w:r>
        <w:rPr>
          <w:b/>
          <w:sz w:val="24"/>
        </w:rPr>
        <w:t>Annexure „C‟</w:t>
      </w:r>
    </w:p>
    <w:p w:rsidR="00813BA6" w:rsidRDefault="00813BA6">
      <w:pPr>
        <w:pStyle w:val="BodyText"/>
        <w:rPr>
          <w:b/>
          <w:sz w:val="26"/>
        </w:rPr>
      </w:pPr>
    </w:p>
    <w:p w:rsidR="00813BA6" w:rsidRDefault="002025CD">
      <w:pPr>
        <w:pStyle w:val="Heading5"/>
        <w:spacing w:before="182"/>
        <w:ind w:left="640" w:right="1291" w:firstLine="0"/>
        <w:jc w:val="left"/>
      </w:pPr>
      <w:r>
        <w:t>Distribution Details (Addresses of Management Company Investment Centers, Designated Branches of UBL and Other Distributors)</w:t>
      </w:r>
    </w:p>
    <w:p w:rsidR="00813BA6" w:rsidRDefault="00813BA6">
      <w:pPr>
        <w:pStyle w:val="BodyText"/>
        <w:rPr>
          <w:b/>
          <w:sz w:val="21"/>
        </w:rPr>
      </w:pPr>
    </w:p>
    <w:tbl>
      <w:tblPr>
        <w:tblW w:w="0" w:type="auto"/>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2"/>
        <w:gridCol w:w="4945"/>
        <w:gridCol w:w="2045"/>
      </w:tblGrid>
      <w:tr w:rsidR="00813BA6">
        <w:trPr>
          <w:trHeight w:val="313"/>
        </w:trPr>
        <w:tc>
          <w:tcPr>
            <w:tcW w:w="8572" w:type="dxa"/>
            <w:gridSpan w:val="3"/>
            <w:shd w:val="clear" w:color="auto" w:fill="333333"/>
          </w:tcPr>
          <w:p w:rsidR="00813BA6" w:rsidRDefault="002025CD">
            <w:pPr>
              <w:pStyle w:val="TableParagraph"/>
              <w:spacing w:before="33"/>
              <w:ind w:left="2390" w:right="2377"/>
              <w:jc w:val="center"/>
              <w:rPr>
                <w:b/>
                <w:sz w:val="20"/>
              </w:rPr>
            </w:pPr>
            <w:r>
              <w:rPr>
                <w:b/>
                <w:color w:val="FFFFFF"/>
                <w:sz w:val="20"/>
              </w:rPr>
              <w:t>Investment Center UBL Fund Managers</w:t>
            </w:r>
          </w:p>
        </w:tc>
      </w:tr>
      <w:tr w:rsidR="00813BA6">
        <w:trPr>
          <w:trHeight w:val="236"/>
        </w:trPr>
        <w:tc>
          <w:tcPr>
            <w:tcW w:w="8572" w:type="dxa"/>
            <w:gridSpan w:val="3"/>
          </w:tcPr>
          <w:p w:rsidR="00813BA6" w:rsidRDefault="00813BA6">
            <w:pPr>
              <w:pStyle w:val="TableParagraph"/>
              <w:ind w:left="0"/>
              <w:rPr>
                <w:rFonts w:ascii="Times New Roman"/>
                <w:sz w:val="16"/>
              </w:rPr>
            </w:pPr>
          </w:p>
        </w:tc>
      </w:tr>
      <w:tr w:rsidR="00813BA6">
        <w:trPr>
          <w:trHeight w:val="244"/>
        </w:trPr>
        <w:tc>
          <w:tcPr>
            <w:tcW w:w="1582" w:type="dxa"/>
            <w:tcBorders>
              <w:right w:val="nil"/>
            </w:tcBorders>
            <w:shd w:val="clear" w:color="auto" w:fill="808080"/>
          </w:tcPr>
          <w:p w:rsidR="00813BA6" w:rsidRDefault="002025CD">
            <w:pPr>
              <w:pStyle w:val="TableParagraph"/>
              <w:spacing w:line="224" w:lineRule="exact"/>
              <w:ind w:left="323"/>
              <w:rPr>
                <w:b/>
                <w:sz w:val="20"/>
              </w:rPr>
            </w:pPr>
            <w:r>
              <w:rPr>
                <w:b/>
                <w:color w:val="FFFFFF"/>
                <w:sz w:val="20"/>
              </w:rPr>
              <w:t>IC Region</w:t>
            </w:r>
          </w:p>
        </w:tc>
        <w:tc>
          <w:tcPr>
            <w:tcW w:w="4945" w:type="dxa"/>
            <w:tcBorders>
              <w:left w:val="nil"/>
              <w:right w:val="nil"/>
            </w:tcBorders>
            <w:shd w:val="clear" w:color="auto" w:fill="808080"/>
          </w:tcPr>
          <w:p w:rsidR="00813BA6" w:rsidRDefault="002025CD">
            <w:pPr>
              <w:pStyle w:val="TableParagraph"/>
              <w:spacing w:line="224" w:lineRule="exact"/>
              <w:ind w:left="2058" w:right="2045"/>
              <w:jc w:val="center"/>
              <w:rPr>
                <w:b/>
                <w:sz w:val="20"/>
              </w:rPr>
            </w:pPr>
            <w:r>
              <w:rPr>
                <w:b/>
                <w:color w:val="FFFFFF"/>
                <w:sz w:val="20"/>
              </w:rPr>
              <w:t>Address</w:t>
            </w:r>
          </w:p>
        </w:tc>
        <w:tc>
          <w:tcPr>
            <w:tcW w:w="2045" w:type="dxa"/>
            <w:tcBorders>
              <w:left w:val="nil"/>
            </w:tcBorders>
            <w:shd w:val="clear" w:color="auto" w:fill="808080"/>
          </w:tcPr>
          <w:p w:rsidR="00813BA6" w:rsidRDefault="002025CD">
            <w:pPr>
              <w:pStyle w:val="TableParagraph"/>
              <w:spacing w:line="224" w:lineRule="exact"/>
              <w:ind w:left="618" w:right="598"/>
              <w:jc w:val="center"/>
              <w:rPr>
                <w:b/>
                <w:sz w:val="20"/>
              </w:rPr>
            </w:pPr>
            <w:r>
              <w:rPr>
                <w:b/>
                <w:color w:val="FFFFFF"/>
                <w:sz w:val="20"/>
              </w:rPr>
              <w:t>Phone #</w:t>
            </w:r>
          </w:p>
        </w:tc>
      </w:tr>
      <w:tr w:rsidR="00813BA6">
        <w:trPr>
          <w:trHeight w:val="575"/>
        </w:trPr>
        <w:tc>
          <w:tcPr>
            <w:tcW w:w="1582" w:type="dxa"/>
            <w:tcBorders>
              <w:right w:val="single" w:sz="4" w:space="0" w:color="C0C0C0"/>
            </w:tcBorders>
            <w:shd w:val="clear" w:color="auto" w:fill="DFDCD2"/>
          </w:tcPr>
          <w:p w:rsidR="00813BA6" w:rsidRDefault="002025CD">
            <w:pPr>
              <w:pStyle w:val="TableParagraph"/>
              <w:spacing w:before="49"/>
              <w:ind w:right="139"/>
              <w:rPr>
                <w:b/>
                <w:sz w:val="20"/>
              </w:rPr>
            </w:pPr>
            <w:r>
              <w:rPr>
                <w:b/>
                <w:sz w:val="20"/>
              </w:rPr>
              <w:t>Lahore Model Town IC</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9"/>
              <w:ind w:left="112"/>
              <w:rPr>
                <w:sz w:val="20"/>
              </w:rPr>
            </w:pPr>
            <w:r>
              <w:rPr>
                <w:sz w:val="20"/>
              </w:rPr>
              <w:t>6 Commercial Market, Block 'C' Model Town Lahore</w:t>
            </w:r>
          </w:p>
        </w:tc>
        <w:tc>
          <w:tcPr>
            <w:tcW w:w="2045" w:type="dxa"/>
            <w:tcBorders>
              <w:left w:val="single" w:sz="4" w:space="0" w:color="C0C0C0"/>
            </w:tcBorders>
            <w:shd w:val="clear" w:color="auto" w:fill="DFDCD2"/>
          </w:tcPr>
          <w:p w:rsidR="00813BA6" w:rsidRDefault="002025CD">
            <w:pPr>
              <w:pStyle w:val="TableParagraph"/>
              <w:spacing w:before="169"/>
              <w:ind w:left="213" w:right="190"/>
              <w:jc w:val="center"/>
              <w:rPr>
                <w:sz w:val="20"/>
              </w:rPr>
            </w:pPr>
            <w:r>
              <w:rPr>
                <w:sz w:val="20"/>
              </w:rPr>
              <w:t>042-5845323-27</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Islamabad IC</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ight="245"/>
              <w:rPr>
                <w:sz w:val="20"/>
              </w:rPr>
            </w:pPr>
            <w:r>
              <w:rPr>
                <w:sz w:val="20"/>
              </w:rPr>
              <w:t>UBL Fund Managers LTD Basement, UBL Building, Blue Area, Islamabad</w:t>
            </w:r>
          </w:p>
        </w:tc>
        <w:tc>
          <w:tcPr>
            <w:tcW w:w="2045" w:type="dxa"/>
            <w:tcBorders>
              <w:left w:val="single" w:sz="4" w:space="0" w:color="C0C0C0"/>
            </w:tcBorders>
            <w:shd w:val="clear" w:color="auto" w:fill="DFDCD2"/>
          </w:tcPr>
          <w:p w:rsidR="00813BA6" w:rsidRDefault="002025CD">
            <w:pPr>
              <w:pStyle w:val="TableParagraph"/>
              <w:spacing w:before="49"/>
              <w:ind w:left="347"/>
              <w:rPr>
                <w:sz w:val="20"/>
              </w:rPr>
            </w:pPr>
            <w:r>
              <w:rPr>
                <w:sz w:val="20"/>
              </w:rPr>
              <w:t>051-2812107-8</w:t>
            </w:r>
          </w:p>
          <w:p w:rsidR="00813BA6" w:rsidRDefault="002025CD">
            <w:pPr>
              <w:pStyle w:val="TableParagraph"/>
              <w:spacing w:before="1"/>
              <w:ind w:left="347"/>
              <w:rPr>
                <w:sz w:val="20"/>
              </w:rPr>
            </w:pPr>
            <w:r>
              <w:rPr>
                <w:sz w:val="20"/>
              </w:rPr>
              <w:t>051-2812011-2</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Peshawar</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ight="245"/>
              <w:rPr>
                <w:sz w:val="20"/>
              </w:rPr>
            </w:pPr>
            <w:r>
              <w:rPr>
                <w:sz w:val="20"/>
              </w:rPr>
              <w:t>Regional Head Quarters, UBL, State Life Building, The Mall, Peshawar</w:t>
            </w:r>
          </w:p>
        </w:tc>
        <w:tc>
          <w:tcPr>
            <w:tcW w:w="2045" w:type="dxa"/>
            <w:tcBorders>
              <w:left w:val="single" w:sz="4" w:space="0" w:color="C0C0C0"/>
            </w:tcBorders>
            <w:shd w:val="clear" w:color="auto" w:fill="DFDCD2"/>
          </w:tcPr>
          <w:p w:rsidR="00813BA6" w:rsidRDefault="002025CD">
            <w:pPr>
              <w:pStyle w:val="TableParagraph"/>
              <w:spacing w:before="49"/>
              <w:ind w:left="438"/>
              <w:rPr>
                <w:sz w:val="20"/>
              </w:rPr>
            </w:pPr>
            <w:r>
              <w:rPr>
                <w:sz w:val="20"/>
              </w:rPr>
              <w:t>091-5274678</w:t>
            </w:r>
          </w:p>
          <w:p w:rsidR="00813BA6" w:rsidRDefault="002025CD">
            <w:pPr>
              <w:pStyle w:val="TableParagraph"/>
              <w:spacing w:before="1"/>
              <w:ind w:left="436"/>
              <w:rPr>
                <w:sz w:val="20"/>
              </w:rPr>
            </w:pPr>
            <w:r>
              <w:rPr>
                <w:sz w:val="20"/>
              </w:rPr>
              <w:t>091-5275621</w:t>
            </w:r>
          </w:p>
        </w:tc>
      </w:tr>
      <w:tr w:rsidR="00813BA6">
        <w:trPr>
          <w:trHeight w:val="687"/>
        </w:trPr>
        <w:tc>
          <w:tcPr>
            <w:tcW w:w="1582" w:type="dxa"/>
            <w:tcBorders>
              <w:right w:val="single" w:sz="4" w:space="0" w:color="C0C0C0"/>
            </w:tcBorders>
            <w:shd w:val="clear" w:color="auto" w:fill="DFDCD2"/>
          </w:tcPr>
          <w:p w:rsidR="00813BA6" w:rsidRDefault="00813BA6">
            <w:pPr>
              <w:pStyle w:val="TableParagraph"/>
              <w:spacing w:before="1"/>
              <w:ind w:left="0"/>
              <w:rPr>
                <w:b/>
                <w:sz w:val="19"/>
              </w:rPr>
            </w:pPr>
          </w:p>
          <w:p w:rsidR="00813BA6" w:rsidRDefault="002025CD">
            <w:pPr>
              <w:pStyle w:val="TableParagraph"/>
              <w:rPr>
                <w:b/>
                <w:sz w:val="20"/>
              </w:rPr>
            </w:pPr>
            <w:r>
              <w:rPr>
                <w:b/>
                <w:sz w:val="20"/>
              </w:rPr>
              <w:t>DHA</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09"/>
              <w:ind w:left="112" w:right="133"/>
              <w:rPr>
                <w:sz w:val="20"/>
              </w:rPr>
            </w:pPr>
            <w:r>
              <w:rPr>
                <w:sz w:val="20"/>
              </w:rPr>
              <w:t xml:space="preserve">Shop # 2, Plot # 9/C, Main </w:t>
            </w:r>
            <w:proofErr w:type="spellStart"/>
            <w:r>
              <w:rPr>
                <w:sz w:val="20"/>
              </w:rPr>
              <w:t>Khy</w:t>
            </w:r>
            <w:proofErr w:type="spellEnd"/>
            <w:r>
              <w:rPr>
                <w:sz w:val="20"/>
              </w:rPr>
              <w:t>-e-</w:t>
            </w:r>
            <w:proofErr w:type="spellStart"/>
            <w:r>
              <w:rPr>
                <w:sz w:val="20"/>
              </w:rPr>
              <w:t>Shahbaz</w:t>
            </w:r>
            <w:proofErr w:type="spellEnd"/>
            <w:r>
              <w:rPr>
                <w:sz w:val="20"/>
              </w:rPr>
              <w:t>, Phase 6, DHA, Karachi</w:t>
            </w:r>
          </w:p>
        </w:tc>
        <w:tc>
          <w:tcPr>
            <w:tcW w:w="2045" w:type="dxa"/>
            <w:tcBorders>
              <w:left w:val="single" w:sz="4" w:space="0" w:color="C0C0C0"/>
            </w:tcBorders>
            <w:shd w:val="clear" w:color="auto" w:fill="DFDCD2"/>
          </w:tcPr>
          <w:p w:rsidR="00813BA6" w:rsidRDefault="002025CD">
            <w:pPr>
              <w:pStyle w:val="TableParagraph"/>
              <w:spacing w:line="222" w:lineRule="exact"/>
              <w:ind w:left="438"/>
              <w:rPr>
                <w:sz w:val="20"/>
              </w:rPr>
            </w:pPr>
            <w:r>
              <w:rPr>
                <w:sz w:val="20"/>
              </w:rPr>
              <w:t>021-5349059</w:t>
            </w:r>
          </w:p>
          <w:p w:rsidR="00813BA6" w:rsidRDefault="002025CD">
            <w:pPr>
              <w:pStyle w:val="TableParagraph"/>
              <w:spacing w:before="3"/>
              <w:ind w:left="438"/>
              <w:rPr>
                <w:sz w:val="20"/>
              </w:rPr>
            </w:pPr>
            <w:r>
              <w:rPr>
                <w:sz w:val="20"/>
              </w:rPr>
              <w:t>021-6052902</w:t>
            </w:r>
          </w:p>
          <w:p w:rsidR="00813BA6" w:rsidRDefault="002025CD">
            <w:pPr>
              <w:pStyle w:val="TableParagraph"/>
              <w:spacing w:line="213" w:lineRule="exact"/>
              <w:ind w:left="440"/>
              <w:rPr>
                <w:sz w:val="20"/>
              </w:rPr>
            </w:pPr>
            <w:r>
              <w:rPr>
                <w:sz w:val="20"/>
              </w:rPr>
              <w:t>021</w:t>
            </w:r>
            <w:r>
              <w:rPr>
                <w:spacing w:val="-5"/>
                <w:sz w:val="20"/>
              </w:rPr>
              <w:t xml:space="preserve"> </w:t>
            </w:r>
            <w:r>
              <w:rPr>
                <w:sz w:val="20"/>
              </w:rPr>
              <w:t>5349119</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Gulshan</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52"/>
              <w:ind w:left="112" w:right="178"/>
              <w:rPr>
                <w:sz w:val="20"/>
              </w:rPr>
            </w:pPr>
            <w:r>
              <w:rPr>
                <w:sz w:val="20"/>
              </w:rPr>
              <w:t xml:space="preserve">Unit # 2, Data Trade Centre, Block 13/B, </w:t>
            </w:r>
            <w:proofErr w:type="spellStart"/>
            <w:r>
              <w:rPr>
                <w:sz w:val="20"/>
              </w:rPr>
              <w:t>Gulshan</w:t>
            </w:r>
            <w:proofErr w:type="spellEnd"/>
            <w:r>
              <w:rPr>
                <w:sz w:val="20"/>
              </w:rPr>
              <w:t>-e- Iqbal, Karachi.</w:t>
            </w:r>
          </w:p>
        </w:tc>
        <w:tc>
          <w:tcPr>
            <w:tcW w:w="2045" w:type="dxa"/>
            <w:tcBorders>
              <w:left w:val="single" w:sz="4" w:space="0" w:color="C0C0C0"/>
            </w:tcBorders>
            <w:shd w:val="clear" w:color="auto" w:fill="DFDCD2"/>
          </w:tcPr>
          <w:p w:rsidR="00813BA6" w:rsidRDefault="002025CD">
            <w:pPr>
              <w:pStyle w:val="TableParagraph"/>
              <w:spacing w:before="52"/>
              <w:ind w:left="213" w:right="196"/>
              <w:jc w:val="center"/>
              <w:rPr>
                <w:sz w:val="20"/>
              </w:rPr>
            </w:pPr>
            <w:r>
              <w:rPr>
                <w:sz w:val="20"/>
              </w:rPr>
              <w:t>021-4826304</w:t>
            </w:r>
          </w:p>
          <w:p w:rsidR="00813BA6" w:rsidRDefault="002025CD">
            <w:pPr>
              <w:pStyle w:val="TableParagraph"/>
              <w:ind w:left="213" w:right="197"/>
              <w:jc w:val="center"/>
              <w:rPr>
                <w:sz w:val="20"/>
              </w:rPr>
            </w:pPr>
            <w:r>
              <w:rPr>
                <w:sz w:val="20"/>
              </w:rPr>
              <w:t>021-4826288-277</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r>
              <w:rPr>
                <w:b/>
                <w:sz w:val="20"/>
              </w:rPr>
              <w:t>Hyderabad IC</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52"/>
              <w:ind w:left="112" w:right="70"/>
              <w:rPr>
                <w:sz w:val="20"/>
              </w:rPr>
            </w:pPr>
            <w:r>
              <w:rPr>
                <w:sz w:val="20"/>
              </w:rPr>
              <w:t>UBL Fund Managers, Plot # 41/286, Mezzanine floor, Al-</w:t>
            </w:r>
            <w:proofErr w:type="spellStart"/>
            <w:r>
              <w:rPr>
                <w:sz w:val="20"/>
              </w:rPr>
              <w:t>Naseem</w:t>
            </w:r>
            <w:proofErr w:type="spellEnd"/>
            <w:r>
              <w:rPr>
                <w:sz w:val="20"/>
              </w:rPr>
              <w:t xml:space="preserve"> Center, Saddar Hyderabad</w:t>
            </w:r>
          </w:p>
        </w:tc>
        <w:tc>
          <w:tcPr>
            <w:tcW w:w="2045" w:type="dxa"/>
            <w:tcBorders>
              <w:left w:val="single" w:sz="4" w:space="0" w:color="C0C0C0"/>
            </w:tcBorders>
            <w:shd w:val="clear" w:color="auto" w:fill="DFDCD2"/>
          </w:tcPr>
          <w:p w:rsidR="00813BA6" w:rsidRDefault="002025CD">
            <w:pPr>
              <w:pStyle w:val="TableParagraph"/>
              <w:spacing w:before="165"/>
              <w:ind w:left="213" w:right="190"/>
              <w:jc w:val="center"/>
              <w:rPr>
                <w:sz w:val="20"/>
              </w:rPr>
            </w:pPr>
            <w:r>
              <w:rPr>
                <w:sz w:val="20"/>
              </w:rPr>
              <w:t>022-2731273-77</w:t>
            </w:r>
          </w:p>
        </w:tc>
      </w:tr>
      <w:tr w:rsidR="00813BA6">
        <w:trPr>
          <w:trHeight w:val="570"/>
        </w:trPr>
        <w:tc>
          <w:tcPr>
            <w:tcW w:w="1582" w:type="dxa"/>
            <w:tcBorders>
              <w:right w:val="single" w:sz="4" w:space="0" w:color="C0C0C0"/>
            </w:tcBorders>
          </w:tcPr>
          <w:p w:rsidR="00813BA6" w:rsidRDefault="002025CD">
            <w:pPr>
              <w:pStyle w:val="TableParagraph"/>
              <w:spacing w:before="160"/>
              <w:rPr>
                <w:b/>
                <w:sz w:val="20"/>
              </w:rPr>
            </w:pPr>
            <w:r>
              <w:rPr>
                <w:b/>
                <w:sz w:val="20"/>
              </w:rPr>
              <w:t>Sukkur</w:t>
            </w:r>
          </w:p>
        </w:tc>
        <w:tc>
          <w:tcPr>
            <w:tcW w:w="4945" w:type="dxa"/>
            <w:tcBorders>
              <w:left w:val="single" w:sz="4" w:space="0" w:color="C0C0C0"/>
              <w:right w:val="single" w:sz="4" w:space="0" w:color="C0C0C0"/>
            </w:tcBorders>
          </w:tcPr>
          <w:p w:rsidR="00813BA6" w:rsidRDefault="002025CD">
            <w:pPr>
              <w:pStyle w:val="TableParagraph"/>
              <w:spacing w:before="50"/>
              <w:ind w:left="112" w:right="367"/>
              <w:rPr>
                <w:sz w:val="20"/>
              </w:rPr>
            </w:pPr>
            <w:r>
              <w:rPr>
                <w:sz w:val="20"/>
              </w:rPr>
              <w:t>UBL Fund Managers - UBL Clock Tower Branch – Sukkur</w:t>
            </w:r>
          </w:p>
        </w:tc>
        <w:tc>
          <w:tcPr>
            <w:tcW w:w="2045" w:type="dxa"/>
            <w:tcBorders>
              <w:left w:val="single" w:sz="4" w:space="0" w:color="C0C0C0"/>
            </w:tcBorders>
          </w:tcPr>
          <w:p w:rsidR="00813BA6" w:rsidRDefault="002025CD">
            <w:pPr>
              <w:pStyle w:val="TableParagraph"/>
              <w:spacing w:before="165"/>
              <w:ind w:left="210" w:right="197"/>
              <w:jc w:val="center"/>
              <w:rPr>
                <w:sz w:val="20"/>
              </w:rPr>
            </w:pPr>
            <w:r>
              <w:rPr>
                <w:sz w:val="20"/>
              </w:rPr>
              <w:t>071-5618804</w:t>
            </w:r>
          </w:p>
        </w:tc>
      </w:tr>
      <w:tr w:rsidR="00813BA6">
        <w:trPr>
          <w:trHeight w:val="568"/>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Multan IC</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Pr>
                <w:sz w:val="20"/>
              </w:rPr>
            </w:pPr>
            <w:r>
              <w:rPr>
                <w:sz w:val="20"/>
              </w:rPr>
              <w:t xml:space="preserve">43 Ali Arcade, Near </w:t>
            </w:r>
            <w:proofErr w:type="spellStart"/>
            <w:r>
              <w:rPr>
                <w:sz w:val="20"/>
              </w:rPr>
              <w:t>Mobilnk</w:t>
            </w:r>
            <w:proofErr w:type="spellEnd"/>
            <w:r>
              <w:rPr>
                <w:sz w:val="20"/>
              </w:rPr>
              <w:t xml:space="preserve"> Office, </w:t>
            </w:r>
            <w:proofErr w:type="spellStart"/>
            <w:r>
              <w:rPr>
                <w:sz w:val="20"/>
              </w:rPr>
              <w:t>Kutchery</w:t>
            </w:r>
            <w:proofErr w:type="spellEnd"/>
            <w:r>
              <w:rPr>
                <w:sz w:val="20"/>
              </w:rPr>
              <w:t xml:space="preserve"> Road, Multan</w:t>
            </w:r>
          </w:p>
        </w:tc>
        <w:tc>
          <w:tcPr>
            <w:tcW w:w="2045" w:type="dxa"/>
            <w:tcBorders>
              <w:left w:val="single" w:sz="4" w:space="0" w:color="C0C0C0"/>
            </w:tcBorders>
            <w:shd w:val="clear" w:color="auto" w:fill="DFDCD2"/>
          </w:tcPr>
          <w:p w:rsidR="00813BA6" w:rsidRDefault="002025CD">
            <w:pPr>
              <w:pStyle w:val="TableParagraph"/>
              <w:spacing w:before="165"/>
              <w:ind w:left="211" w:right="197"/>
              <w:jc w:val="center"/>
              <w:rPr>
                <w:sz w:val="20"/>
              </w:rPr>
            </w:pPr>
            <w:r>
              <w:rPr>
                <w:sz w:val="20"/>
              </w:rPr>
              <w:t>061-111-825-262</w:t>
            </w:r>
          </w:p>
        </w:tc>
      </w:tr>
      <w:tr w:rsidR="00813BA6">
        <w:trPr>
          <w:trHeight w:val="572"/>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Larkana</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7"/>
              <w:ind w:left="112"/>
              <w:rPr>
                <w:sz w:val="20"/>
              </w:rPr>
            </w:pPr>
            <w:r>
              <w:rPr>
                <w:sz w:val="20"/>
              </w:rPr>
              <w:t xml:space="preserve">UBL Raza Shah </w:t>
            </w:r>
            <w:proofErr w:type="spellStart"/>
            <w:r>
              <w:rPr>
                <w:sz w:val="20"/>
              </w:rPr>
              <w:t>Kabir</w:t>
            </w:r>
            <w:proofErr w:type="spellEnd"/>
            <w:r>
              <w:rPr>
                <w:sz w:val="20"/>
              </w:rPr>
              <w:t xml:space="preserve"> Road Branch, </w:t>
            </w:r>
            <w:proofErr w:type="spellStart"/>
            <w:r>
              <w:rPr>
                <w:sz w:val="20"/>
              </w:rPr>
              <w:t>Larkana</w:t>
            </w:r>
            <w:proofErr w:type="spellEnd"/>
          </w:p>
        </w:tc>
        <w:tc>
          <w:tcPr>
            <w:tcW w:w="2045" w:type="dxa"/>
            <w:tcBorders>
              <w:left w:val="single" w:sz="4" w:space="0" w:color="C0C0C0"/>
            </w:tcBorders>
            <w:shd w:val="clear" w:color="auto" w:fill="DFDCD2"/>
          </w:tcPr>
          <w:p w:rsidR="00813BA6" w:rsidRDefault="002025CD">
            <w:pPr>
              <w:pStyle w:val="TableParagraph"/>
              <w:spacing w:before="167"/>
              <w:ind w:left="210" w:right="197"/>
              <w:jc w:val="center"/>
              <w:rPr>
                <w:sz w:val="20"/>
              </w:rPr>
            </w:pPr>
            <w:r>
              <w:rPr>
                <w:sz w:val="20"/>
              </w:rPr>
              <w:t>074-4045162</w:t>
            </w:r>
          </w:p>
        </w:tc>
      </w:tr>
      <w:tr w:rsidR="00813BA6">
        <w:trPr>
          <w:trHeight w:val="568"/>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Nawabshah</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Masjid Road UBL, </w:t>
            </w:r>
            <w:proofErr w:type="spellStart"/>
            <w:r>
              <w:rPr>
                <w:sz w:val="20"/>
              </w:rPr>
              <w:t>Nawabshah</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5"/>
              <w:ind w:left="212" w:right="197"/>
              <w:jc w:val="center"/>
              <w:rPr>
                <w:sz w:val="20"/>
              </w:rPr>
            </w:pPr>
            <w:r>
              <w:rPr>
                <w:sz w:val="20"/>
              </w:rPr>
              <w:t>0244-9370297</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Rawalpindi</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Pr>
                <w:sz w:val="20"/>
              </w:rPr>
            </w:pPr>
            <w:r>
              <w:rPr>
                <w:sz w:val="20"/>
              </w:rPr>
              <w:t xml:space="preserve">UBL, Kamran Market Branch, Saddar, Rawalpindi </w:t>
            </w:r>
            <w:proofErr w:type="spellStart"/>
            <w:r>
              <w:rPr>
                <w:sz w:val="20"/>
              </w:rPr>
              <w:t>Cantt</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49"/>
              <w:ind w:left="380"/>
              <w:rPr>
                <w:sz w:val="20"/>
              </w:rPr>
            </w:pPr>
            <w:r>
              <w:rPr>
                <w:sz w:val="20"/>
              </w:rPr>
              <w:t>051-5564475 /</w:t>
            </w:r>
          </w:p>
          <w:p w:rsidR="00813BA6" w:rsidRDefault="002025CD">
            <w:pPr>
              <w:pStyle w:val="TableParagraph"/>
              <w:spacing w:before="1"/>
              <w:ind w:left="436"/>
              <w:rPr>
                <w:sz w:val="20"/>
              </w:rPr>
            </w:pPr>
            <w:r>
              <w:rPr>
                <w:sz w:val="20"/>
              </w:rPr>
              <w:t>051-7132183</w:t>
            </w:r>
          </w:p>
        </w:tc>
      </w:tr>
      <w:tr w:rsidR="00813BA6">
        <w:trPr>
          <w:trHeight w:val="568"/>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Jehlum</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50"/>
              <w:ind w:left="112"/>
              <w:rPr>
                <w:sz w:val="20"/>
              </w:rPr>
            </w:pPr>
            <w:r>
              <w:rPr>
                <w:sz w:val="20"/>
              </w:rPr>
              <w:t xml:space="preserve">UBL Bank </w:t>
            </w:r>
            <w:proofErr w:type="spellStart"/>
            <w:r>
              <w:rPr>
                <w:sz w:val="20"/>
              </w:rPr>
              <w:t>Ltd.Ballu</w:t>
            </w:r>
            <w:proofErr w:type="spellEnd"/>
            <w:r>
              <w:rPr>
                <w:sz w:val="20"/>
              </w:rPr>
              <w:t xml:space="preserve"> </w:t>
            </w:r>
            <w:proofErr w:type="spellStart"/>
            <w:r>
              <w:rPr>
                <w:sz w:val="20"/>
              </w:rPr>
              <w:t>Khayl</w:t>
            </w:r>
            <w:proofErr w:type="spellEnd"/>
            <w:r>
              <w:rPr>
                <w:sz w:val="20"/>
              </w:rPr>
              <w:t xml:space="preserve"> </w:t>
            </w:r>
            <w:proofErr w:type="spellStart"/>
            <w:r>
              <w:rPr>
                <w:sz w:val="20"/>
              </w:rPr>
              <w:t>Mianwali</w:t>
            </w:r>
            <w:proofErr w:type="spellEnd"/>
            <w:r>
              <w:rPr>
                <w:sz w:val="20"/>
              </w:rPr>
              <w:t xml:space="preserve"> (</w:t>
            </w:r>
            <w:proofErr w:type="spellStart"/>
            <w:r>
              <w:rPr>
                <w:sz w:val="20"/>
              </w:rPr>
              <w:t>Br.code</w:t>
            </w:r>
            <w:proofErr w:type="spellEnd"/>
            <w:r>
              <w:rPr>
                <w:sz w:val="20"/>
              </w:rPr>
              <w:t xml:space="preserve"> 0296)</w:t>
            </w:r>
          </w:p>
        </w:tc>
        <w:tc>
          <w:tcPr>
            <w:tcW w:w="2045" w:type="dxa"/>
            <w:tcBorders>
              <w:left w:val="single" w:sz="4" w:space="0" w:color="C0C0C0"/>
            </w:tcBorders>
            <w:shd w:val="clear" w:color="auto" w:fill="DFDCD2"/>
          </w:tcPr>
          <w:p w:rsidR="00813BA6" w:rsidRDefault="002025CD">
            <w:pPr>
              <w:pStyle w:val="TableParagraph"/>
              <w:spacing w:before="163"/>
              <w:ind w:left="212" w:right="197"/>
              <w:jc w:val="center"/>
              <w:rPr>
                <w:sz w:val="20"/>
              </w:rPr>
            </w:pPr>
            <w:r>
              <w:rPr>
                <w:sz w:val="20"/>
              </w:rPr>
              <w:t>0544-9270127</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Sargodga</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7"/>
              <w:ind w:left="112"/>
              <w:rPr>
                <w:sz w:val="20"/>
              </w:rPr>
            </w:pPr>
            <w:r>
              <w:rPr>
                <w:sz w:val="20"/>
              </w:rPr>
              <w:t>UBL Central Branch Railway Road Sargodha.</w:t>
            </w:r>
          </w:p>
        </w:tc>
        <w:tc>
          <w:tcPr>
            <w:tcW w:w="2045" w:type="dxa"/>
            <w:tcBorders>
              <w:left w:val="single" w:sz="4" w:space="0" w:color="C0C0C0"/>
            </w:tcBorders>
            <w:shd w:val="clear" w:color="auto" w:fill="DFDCD2"/>
          </w:tcPr>
          <w:p w:rsidR="00813BA6" w:rsidRDefault="002025CD">
            <w:pPr>
              <w:pStyle w:val="TableParagraph"/>
              <w:spacing w:before="52" w:line="229" w:lineRule="exact"/>
              <w:ind w:left="325"/>
              <w:rPr>
                <w:sz w:val="20"/>
              </w:rPr>
            </w:pPr>
            <w:r>
              <w:rPr>
                <w:sz w:val="20"/>
              </w:rPr>
              <w:t>0483-7168181 /</w:t>
            </w:r>
          </w:p>
          <w:p w:rsidR="00813BA6" w:rsidRDefault="002025CD">
            <w:pPr>
              <w:pStyle w:val="TableParagraph"/>
              <w:spacing w:line="229" w:lineRule="exact"/>
              <w:ind w:left="380"/>
              <w:rPr>
                <w:sz w:val="20"/>
              </w:rPr>
            </w:pPr>
            <w:r>
              <w:rPr>
                <w:sz w:val="20"/>
              </w:rPr>
              <w:t>0483-7168182</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Attock</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proofErr w:type="spellStart"/>
            <w:r>
              <w:rPr>
                <w:sz w:val="20"/>
              </w:rPr>
              <w:t>Hammam</w:t>
            </w:r>
            <w:proofErr w:type="spellEnd"/>
            <w:r>
              <w:rPr>
                <w:sz w:val="20"/>
              </w:rPr>
              <w:t xml:space="preserve"> Road, Civil Bazar, </w:t>
            </w:r>
            <w:proofErr w:type="spellStart"/>
            <w:r>
              <w:rPr>
                <w:sz w:val="20"/>
              </w:rPr>
              <w:t>Attock</w:t>
            </w:r>
            <w:proofErr w:type="spellEnd"/>
            <w:r>
              <w:rPr>
                <w:sz w:val="20"/>
              </w:rPr>
              <w:t xml:space="preserve"> City, </w:t>
            </w:r>
            <w:proofErr w:type="spellStart"/>
            <w:r>
              <w:rPr>
                <w:sz w:val="20"/>
              </w:rPr>
              <w:t>Attock</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5"/>
              <w:ind w:left="210" w:right="197"/>
              <w:jc w:val="center"/>
              <w:rPr>
                <w:sz w:val="20"/>
              </w:rPr>
            </w:pPr>
            <w:r>
              <w:rPr>
                <w:sz w:val="20"/>
              </w:rPr>
              <w:t>0572-701120</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Taxila</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Aslam Market Branch, </w:t>
            </w:r>
            <w:proofErr w:type="spellStart"/>
            <w:r>
              <w:rPr>
                <w:sz w:val="20"/>
              </w:rPr>
              <w:t>Wah</w:t>
            </w:r>
            <w:proofErr w:type="spellEnd"/>
            <w:r>
              <w:rPr>
                <w:sz w:val="20"/>
              </w:rPr>
              <w:t xml:space="preserve"> </w:t>
            </w:r>
            <w:proofErr w:type="spellStart"/>
            <w:r>
              <w:rPr>
                <w:sz w:val="20"/>
              </w:rPr>
              <w:t>Cantt</w:t>
            </w:r>
            <w:proofErr w:type="spellEnd"/>
            <w:r>
              <w:rPr>
                <w:sz w:val="20"/>
              </w:rPr>
              <w:t xml:space="preserve">, Tehsil </w:t>
            </w:r>
            <w:proofErr w:type="spellStart"/>
            <w:r>
              <w:rPr>
                <w:sz w:val="20"/>
              </w:rPr>
              <w:t>Taxila</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5"/>
              <w:ind w:left="210" w:right="197"/>
              <w:jc w:val="center"/>
              <w:rPr>
                <w:sz w:val="20"/>
              </w:rPr>
            </w:pPr>
            <w:r>
              <w:rPr>
                <w:sz w:val="20"/>
              </w:rPr>
              <w:t>0514-542062</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Mian</w:t>
            </w:r>
            <w:proofErr w:type="spellEnd"/>
            <w:r>
              <w:rPr>
                <w:b/>
                <w:sz w:val="20"/>
              </w:rPr>
              <w:t xml:space="preserve"> </w:t>
            </w:r>
            <w:proofErr w:type="spellStart"/>
            <w:r>
              <w:rPr>
                <w:b/>
                <w:sz w:val="20"/>
              </w:rPr>
              <w:t>Wali</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7"/>
              <w:ind w:left="112"/>
              <w:rPr>
                <w:sz w:val="20"/>
              </w:rPr>
            </w:pPr>
            <w:r>
              <w:rPr>
                <w:sz w:val="20"/>
              </w:rPr>
              <w:t xml:space="preserve">UBL Main Branch, </w:t>
            </w:r>
            <w:proofErr w:type="spellStart"/>
            <w:r>
              <w:rPr>
                <w:sz w:val="20"/>
              </w:rPr>
              <w:t>Ballo</w:t>
            </w:r>
            <w:proofErr w:type="spellEnd"/>
            <w:r>
              <w:rPr>
                <w:sz w:val="20"/>
              </w:rPr>
              <w:t xml:space="preserve"> </w:t>
            </w:r>
            <w:proofErr w:type="spellStart"/>
            <w:r>
              <w:rPr>
                <w:sz w:val="20"/>
              </w:rPr>
              <w:t>Khell</w:t>
            </w:r>
            <w:proofErr w:type="spellEnd"/>
            <w:r>
              <w:rPr>
                <w:sz w:val="20"/>
              </w:rPr>
              <w:t xml:space="preserve"> Road, </w:t>
            </w:r>
            <w:proofErr w:type="spellStart"/>
            <w:r>
              <w:rPr>
                <w:sz w:val="20"/>
              </w:rPr>
              <w:t>Mian</w:t>
            </w:r>
            <w:proofErr w:type="spellEnd"/>
            <w:r>
              <w:rPr>
                <w:sz w:val="20"/>
              </w:rPr>
              <w:t xml:space="preserve"> </w:t>
            </w:r>
            <w:proofErr w:type="spellStart"/>
            <w:r>
              <w:rPr>
                <w:sz w:val="20"/>
              </w:rPr>
              <w:t>Wali</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7"/>
              <w:ind w:left="210" w:right="197"/>
              <w:jc w:val="center"/>
              <w:rPr>
                <w:sz w:val="20"/>
              </w:rPr>
            </w:pPr>
            <w:r>
              <w:rPr>
                <w:sz w:val="20"/>
              </w:rPr>
              <w:t>0459-234690</w:t>
            </w:r>
          </w:p>
        </w:tc>
      </w:tr>
      <w:tr w:rsidR="00813BA6">
        <w:trPr>
          <w:trHeight w:val="568"/>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Mirpur</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ight="245"/>
              <w:rPr>
                <w:sz w:val="20"/>
              </w:rPr>
            </w:pPr>
            <w:r>
              <w:rPr>
                <w:sz w:val="20"/>
              </w:rPr>
              <w:t>Main Branch UBL (0139) near police line, Mirpur AJK.</w:t>
            </w:r>
          </w:p>
        </w:tc>
        <w:tc>
          <w:tcPr>
            <w:tcW w:w="2045" w:type="dxa"/>
            <w:tcBorders>
              <w:left w:val="single" w:sz="4" w:space="0" w:color="C0C0C0"/>
            </w:tcBorders>
            <w:shd w:val="clear" w:color="auto" w:fill="DFDCD2"/>
          </w:tcPr>
          <w:p w:rsidR="00813BA6" w:rsidRDefault="002025CD">
            <w:pPr>
              <w:pStyle w:val="TableParagraph"/>
              <w:spacing w:before="167"/>
              <w:ind w:left="212" w:right="197"/>
              <w:jc w:val="center"/>
              <w:rPr>
                <w:sz w:val="20"/>
              </w:rPr>
            </w:pPr>
            <w:r>
              <w:rPr>
                <w:sz w:val="20"/>
              </w:rPr>
              <w:t>05827-432168</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r>
              <w:rPr>
                <w:b/>
                <w:sz w:val="20"/>
              </w:rPr>
              <w:t>Faisalabad</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UBL </w:t>
            </w:r>
            <w:proofErr w:type="spellStart"/>
            <w:r>
              <w:rPr>
                <w:sz w:val="20"/>
              </w:rPr>
              <w:t>Kutchery</w:t>
            </w:r>
            <w:proofErr w:type="spellEnd"/>
            <w:r>
              <w:rPr>
                <w:sz w:val="20"/>
              </w:rPr>
              <w:t xml:space="preserve"> Bazar Near Clock Tower, Faisalabad.</w:t>
            </w:r>
          </w:p>
        </w:tc>
        <w:tc>
          <w:tcPr>
            <w:tcW w:w="2045" w:type="dxa"/>
            <w:tcBorders>
              <w:left w:val="single" w:sz="4" w:space="0" w:color="C0C0C0"/>
            </w:tcBorders>
            <w:shd w:val="clear" w:color="auto" w:fill="DFDCD2"/>
          </w:tcPr>
          <w:p w:rsidR="00813BA6" w:rsidRDefault="002025CD">
            <w:pPr>
              <w:pStyle w:val="TableParagraph"/>
              <w:spacing w:before="165"/>
              <w:ind w:left="210" w:right="197"/>
              <w:jc w:val="center"/>
              <w:rPr>
                <w:sz w:val="20"/>
              </w:rPr>
            </w:pPr>
            <w:r>
              <w:rPr>
                <w:sz w:val="20"/>
              </w:rPr>
              <w:t>0412-600154</w:t>
            </w:r>
          </w:p>
        </w:tc>
      </w:tr>
    </w:tbl>
    <w:p w:rsidR="00813BA6" w:rsidRDefault="00813BA6">
      <w:pPr>
        <w:jc w:val="center"/>
        <w:rPr>
          <w:sz w:val="20"/>
        </w:rPr>
        <w:sectPr w:rsidR="00813BA6">
          <w:pgSz w:w="11920" w:h="16850"/>
          <w:pgMar w:top="1020" w:right="240" w:bottom="980" w:left="1160" w:header="722" w:footer="681" w:gutter="0"/>
          <w:cols w:space="720"/>
        </w:sectPr>
      </w:pPr>
    </w:p>
    <w:p w:rsidR="00813BA6" w:rsidRDefault="00813BA6">
      <w:pPr>
        <w:pStyle w:val="BodyText"/>
        <w:spacing w:before="2"/>
        <w:rPr>
          <w:rFonts w:ascii="Times New Roman"/>
          <w:sz w:val="28"/>
        </w:rPr>
      </w:pPr>
    </w:p>
    <w:tbl>
      <w:tblPr>
        <w:tblW w:w="0" w:type="auto"/>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2"/>
        <w:gridCol w:w="4945"/>
        <w:gridCol w:w="2045"/>
      </w:tblGrid>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Chiniot</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50"/>
              <w:ind w:left="112" w:right="245"/>
              <w:rPr>
                <w:sz w:val="20"/>
              </w:rPr>
            </w:pPr>
            <w:r>
              <w:rPr>
                <w:sz w:val="20"/>
              </w:rPr>
              <w:t xml:space="preserve">Sargodha Road Branch, </w:t>
            </w:r>
            <w:proofErr w:type="spellStart"/>
            <w:r>
              <w:rPr>
                <w:sz w:val="20"/>
              </w:rPr>
              <w:t>Opp</w:t>
            </w:r>
            <w:proofErr w:type="spellEnd"/>
            <w:r>
              <w:rPr>
                <w:sz w:val="20"/>
              </w:rPr>
              <w:t xml:space="preserve"> </w:t>
            </w:r>
            <w:proofErr w:type="spellStart"/>
            <w:r>
              <w:rPr>
                <w:sz w:val="20"/>
              </w:rPr>
              <w:t>Islamia</w:t>
            </w:r>
            <w:proofErr w:type="spellEnd"/>
            <w:r>
              <w:rPr>
                <w:sz w:val="20"/>
              </w:rPr>
              <w:t xml:space="preserve"> College, </w:t>
            </w:r>
            <w:proofErr w:type="spellStart"/>
            <w:r>
              <w:rPr>
                <w:sz w:val="20"/>
              </w:rPr>
              <w:t>Chiniot</w:t>
            </w:r>
            <w:proofErr w:type="spellEnd"/>
          </w:p>
        </w:tc>
        <w:tc>
          <w:tcPr>
            <w:tcW w:w="2045" w:type="dxa"/>
            <w:tcBorders>
              <w:left w:val="single" w:sz="4" w:space="0" w:color="C0C0C0"/>
            </w:tcBorders>
            <w:shd w:val="clear" w:color="auto" w:fill="DFDCD2"/>
          </w:tcPr>
          <w:p w:rsidR="00813BA6" w:rsidRDefault="002025CD">
            <w:pPr>
              <w:pStyle w:val="TableParagraph"/>
              <w:spacing w:before="165"/>
              <w:ind w:left="213" w:right="195"/>
              <w:jc w:val="center"/>
              <w:rPr>
                <w:sz w:val="20"/>
              </w:rPr>
            </w:pPr>
            <w:r>
              <w:rPr>
                <w:sz w:val="20"/>
              </w:rPr>
              <w:t>0419-210335</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Khanewal</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7"/>
              <w:ind w:left="112"/>
              <w:rPr>
                <w:sz w:val="20"/>
              </w:rPr>
            </w:pPr>
            <w:r>
              <w:rPr>
                <w:sz w:val="20"/>
              </w:rPr>
              <w:t xml:space="preserve">UBL Main branch opposite TMA Office, </w:t>
            </w:r>
            <w:proofErr w:type="spellStart"/>
            <w:r>
              <w:rPr>
                <w:sz w:val="20"/>
              </w:rPr>
              <w:t>Khanewal</w:t>
            </w:r>
            <w:proofErr w:type="spellEnd"/>
          </w:p>
        </w:tc>
        <w:tc>
          <w:tcPr>
            <w:tcW w:w="2045" w:type="dxa"/>
            <w:tcBorders>
              <w:left w:val="single" w:sz="4" w:space="0" w:color="C0C0C0"/>
            </w:tcBorders>
            <w:shd w:val="clear" w:color="auto" w:fill="DFDCD2"/>
          </w:tcPr>
          <w:p w:rsidR="00813BA6" w:rsidRDefault="002025CD">
            <w:pPr>
              <w:pStyle w:val="TableParagraph"/>
              <w:spacing w:before="167"/>
              <w:ind w:left="213" w:right="196"/>
              <w:jc w:val="center"/>
              <w:rPr>
                <w:sz w:val="20"/>
              </w:rPr>
            </w:pPr>
            <w:r>
              <w:rPr>
                <w:sz w:val="20"/>
              </w:rPr>
              <w:t>065-2554732</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Mian</w:t>
            </w:r>
            <w:proofErr w:type="spellEnd"/>
            <w:r>
              <w:rPr>
                <w:b/>
                <w:sz w:val="20"/>
              </w:rPr>
              <w:t xml:space="preserve"> </w:t>
            </w:r>
            <w:proofErr w:type="spellStart"/>
            <w:r>
              <w:rPr>
                <w:b/>
                <w:sz w:val="20"/>
              </w:rPr>
              <w:t>Chanu</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UBL G.T Road </w:t>
            </w:r>
            <w:proofErr w:type="spellStart"/>
            <w:r>
              <w:rPr>
                <w:sz w:val="20"/>
              </w:rPr>
              <w:t>Mian</w:t>
            </w:r>
            <w:proofErr w:type="spellEnd"/>
            <w:r>
              <w:rPr>
                <w:sz w:val="20"/>
              </w:rPr>
              <w:t xml:space="preserve">, </w:t>
            </w:r>
            <w:proofErr w:type="spellStart"/>
            <w:r>
              <w:rPr>
                <w:sz w:val="20"/>
              </w:rPr>
              <w:t>Channu</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5"/>
              <w:ind w:left="213" w:right="196"/>
              <w:jc w:val="center"/>
              <w:rPr>
                <w:sz w:val="20"/>
              </w:rPr>
            </w:pPr>
            <w:r>
              <w:rPr>
                <w:sz w:val="20"/>
              </w:rPr>
              <w:t>065-2665829</w:t>
            </w:r>
          </w:p>
        </w:tc>
      </w:tr>
      <w:tr w:rsidR="00813BA6">
        <w:trPr>
          <w:trHeight w:val="567"/>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Muzzafargarh</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UBL Main Bazar, </w:t>
            </w:r>
            <w:proofErr w:type="spellStart"/>
            <w:r>
              <w:rPr>
                <w:sz w:val="20"/>
              </w:rPr>
              <w:t>Muzzafar</w:t>
            </w:r>
            <w:proofErr w:type="spellEnd"/>
            <w:r>
              <w:rPr>
                <w:sz w:val="20"/>
              </w:rPr>
              <w:t xml:space="preserve"> </w:t>
            </w:r>
            <w:proofErr w:type="spellStart"/>
            <w:r>
              <w:rPr>
                <w:sz w:val="20"/>
              </w:rPr>
              <w:t>Garh</w:t>
            </w:r>
            <w:proofErr w:type="spellEnd"/>
            <w:r>
              <w:rPr>
                <w:sz w:val="20"/>
              </w:rPr>
              <w:t>.</w:t>
            </w:r>
          </w:p>
        </w:tc>
        <w:tc>
          <w:tcPr>
            <w:tcW w:w="2045" w:type="dxa"/>
            <w:tcBorders>
              <w:left w:val="single" w:sz="4" w:space="0" w:color="C0C0C0"/>
            </w:tcBorders>
            <w:shd w:val="clear" w:color="auto" w:fill="DFDCD2"/>
          </w:tcPr>
          <w:p w:rsidR="00813BA6" w:rsidRDefault="002025CD">
            <w:pPr>
              <w:pStyle w:val="TableParagraph"/>
              <w:spacing w:before="165"/>
              <w:ind w:left="213" w:right="196"/>
              <w:jc w:val="center"/>
              <w:rPr>
                <w:sz w:val="20"/>
              </w:rPr>
            </w:pPr>
            <w:r>
              <w:rPr>
                <w:sz w:val="20"/>
              </w:rPr>
              <w:t>066-2423090</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49"/>
              <w:ind w:right="574"/>
              <w:rPr>
                <w:b/>
                <w:sz w:val="20"/>
              </w:rPr>
            </w:pPr>
            <w:r>
              <w:rPr>
                <w:b/>
                <w:w w:val="95"/>
                <w:sz w:val="20"/>
              </w:rPr>
              <w:t xml:space="preserve">Rahimyar </w:t>
            </w:r>
            <w:r>
              <w:rPr>
                <w:b/>
                <w:sz w:val="20"/>
              </w:rPr>
              <w:t>Khan</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52"/>
              <w:ind w:left="112"/>
              <w:rPr>
                <w:sz w:val="20"/>
              </w:rPr>
            </w:pPr>
            <w:r>
              <w:rPr>
                <w:sz w:val="20"/>
              </w:rPr>
              <w:t xml:space="preserve">UBL </w:t>
            </w:r>
            <w:proofErr w:type="spellStart"/>
            <w:r>
              <w:rPr>
                <w:sz w:val="20"/>
              </w:rPr>
              <w:t>Shahi</w:t>
            </w:r>
            <w:proofErr w:type="spellEnd"/>
            <w:r>
              <w:rPr>
                <w:sz w:val="20"/>
              </w:rPr>
              <w:t xml:space="preserve"> Road Branch, </w:t>
            </w:r>
            <w:proofErr w:type="spellStart"/>
            <w:r>
              <w:rPr>
                <w:sz w:val="20"/>
              </w:rPr>
              <w:t>Shahi</w:t>
            </w:r>
            <w:proofErr w:type="spellEnd"/>
            <w:r>
              <w:rPr>
                <w:sz w:val="20"/>
              </w:rPr>
              <w:t xml:space="preserve"> Road, Rahim </w:t>
            </w:r>
            <w:proofErr w:type="spellStart"/>
            <w:r>
              <w:rPr>
                <w:sz w:val="20"/>
              </w:rPr>
              <w:t>Yar</w:t>
            </w:r>
            <w:proofErr w:type="spellEnd"/>
            <w:r>
              <w:rPr>
                <w:sz w:val="20"/>
              </w:rPr>
              <w:t xml:space="preserve"> Khan.</w:t>
            </w:r>
          </w:p>
        </w:tc>
        <w:tc>
          <w:tcPr>
            <w:tcW w:w="2045" w:type="dxa"/>
            <w:tcBorders>
              <w:left w:val="single" w:sz="4" w:space="0" w:color="C0C0C0"/>
            </w:tcBorders>
            <w:shd w:val="clear" w:color="auto" w:fill="DFDCD2"/>
          </w:tcPr>
          <w:p w:rsidR="00813BA6" w:rsidRDefault="002025CD">
            <w:pPr>
              <w:pStyle w:val="TableParagraph"/>
              <w:spacing w:before="169"/>
              <w:ind w:left="213" w:right="196"/>
              <w:jc w:val="center"/>
              <w:rPr>
                <w:sz w:val="20"/>
              </w:rPr>
            </w:pPr>
            <w:r>
              <w:rPr>
                <w:sz w:val="20"/>
              </w:rPr>
              <w:t>068-9230142</w:t>
            </w:r>
          </w:p>
        </w:tc>
      </w:tr>
      <w:tr w:rsidR="00813BA6">
        <w:trPr>
          <w:trHeight w:val="571"/>
        </w:trPr>
        <w:tc>
          <w:tcPr>
            <w:tcW w:w="1582" w:type="dxa"/>
            <w:tcBorders>
              <w:right w:val="single" w:sz="4" w:space="0" w:color="C0C0C0"/>
            </w:tcBorders>
            <w:shd w:val="clear" w:color="auto" w:fill="DFDCD2"/>
          </w:tcPr>
          <w:p w:rsidR="00813BA6" w:rsidRDefault="002025CD">
            <w:pPr>
              <w:pStyle w:val="TableParagraph"/>
              <w:spacing w:before="162"/>
              <w:rPr>
                <w:b/>
                <w:sz w:val="20"/>
              </w:rPr>
            </w:pPr>
            <w:r>
              <w:rPr>
                <w:b/>
                <w:sz w:val="20"/>
              </w:rPr>
              <w:t>DI khan</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9"/>
              <w:ind w:left="112"/>
              <w:rPr>
                <w:sz w:val="20"/>
              </w:rPr>
            </w:pPr>
            <w:r>
              <w:rPr>
                <w:sz w:val="20"/>
              </w:rPr>
              <w:t>UBL Circular Road Branch, D.I. Khan.</w:t>
            </w:r>
          </w:p>
        </w:tc>
        <w:tc>
          <w:tcPr>
            <w:tcW w:w="2045" w:type="dxa"/>
            <w:tcBorders>
              <w:left w:val="single" w:sz="4" w:space="0" w:color="C0C0C0"/>
            </w:tcBorders>
            <w:shd w:val="clear" w:color="auto" w:fill="DFDCD2"/>
          </w:tcPr>
          <w:p w:rsidR="00813BA6" w:rsidRDefault="002025CD">
            <w:pPr>
              <w:pStyle w:val="TableParagraph"/>
              <w:spacing w:before="169"/>
              <w:ind w:left="213" w:right="195"/>
              <w:jc w:val="center"/>
              <w:rPr>
                <w:sz w:val="20"/>
              </w:rPr>
            </w:pPr>
            <w:r>
              <w:rPr>
                <w:sz w:val="20"/>
              </w:rPr>
              <w:t>0966-718258</w:t>
            </w:r>
          </w:p>
        </w:tc>
      </w:tr>
      <w:tr w:rsidR="00813BA6">
        <w:trPr>
          <w:trHeight w:val="568"/>
        </w:trPr>
        <w:tc>
          <w:tcPr>
            <w:tcW w:w="1582" w:type="dxa"/>
            <w:tcBorders>
              <w:right w:val="single" w:sz="4" w:space="0" w:color="C0C0C0"/>
            </w:tcBorders>
            <w:shd w:val="clear" w:color="auto" w:fill="DFDCD2"/>
          </w:tcPr>
          <w:p w:rsidR="00813BA6" w:rsidRDefault="002025CD">
            <w:pPr>
              <w:pStyle w:val="TableParagraph"/>
              <w:spacing w:before="160"/>
              <w:rPr>
                <w:b/>
                <w:sz w:val="20"/>
              </w:rPr>
            </w:pPr>
            <w:proofErr w:type="spellStart"/>
            <w:r>
              <w:rPr>
                <w:b/>
                <w:sz w:val="20"/>
              </w:rPr>
              <w:t>Bannu</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5"/>
              <w:ind w:left="112"/>
              <w:rPr>
                <w:sz w:val="20"/>
              </w:rPr>
            </w:pPr>
            <w:r>
              <w:rPr>
                <w:sz w:val="20"/>
              </w:rPr>
              <w:t xml:space="preserve">UBL </w:t>
            </w:r>
            <w:proofErr w:type="spellStart"/>
            <w:r>
              <w:rPr>
                <w:sz w:val="20"/>
              </w:rPr>
              <w:t>Parady</w:t>
            </w:r>
            <w:proofErr w:type="spellEnd"/>
            <w:r>
              <w:rPr>
                <w:sz w:val="20"/>
              </w:rPr>
              <w:t xml:space="preserve"> Gate, </w:t>
            </w:r>
            <w:proofErr w:type="spellStart"/>
            <w:r>
              <w:rPr>
                <w:sz w:val="20"/>
              </w:rPr>
              <w:t>Bannu</w:t>
            </w:r>
            <w:proofErr w:type="spellEnd"/>
            <w:r>
              <w:rPr>
                <w:sz w:val="20"/>
              </w:rPr>
              <w:t xml:space="preserve"> 0306</w:t>
            </w:r>
          </w:p>
        </w:tc>
        <w:tc>
          <w:tcPr>
            <w:tcW w:w="2045" w:type="dxa"/>
            <w:tcBorders>
              <w:left w:val="single" w:sz="4" w:space="0" w:color="C0C0C0"/>
            </w:tcBorders>
            <w:shd w:val="clear" w:color="auto" w:fill="DFDCD2"/>
          </w:tcPr>
          <w:p w:rsidR="00813BA6" w:rsidRDefault="002025CD">
            <w:pPr>
              <w:pStyle w:val="TableParagraph"/>
              <w:spacing w:before="165"/>
              <w:ind w:left="213" w:right="195"/>
              <w:jc w:val="center"/>
              <w:rPr>
                <w:sz w:val="20"/>
              </w:rPr>
            </w:pPr>
            <w:r>
              <w:rPr>
                <w:sz w:val="20"/>
              </w:rPr>
              <w:t>0928-613397</w:t>
            </w:r>
          </w:p>
        </w:tc>
      </w:tr>
      <w:tr w:rsidR="00813BA6">
        <w:trPr>
          <w:trHeight w:val="572"/>
        </w:trPr>
        <w:tc>
          <w:tcPr>
            <w:tcW w:w="1582" w:type="dxa"/>
            <w:tcBorders>
              <w:right w:val="single" w:sz="4" w:space="0" w:color="C0C0C0"/>
            </w:tcBorders>
            <w:shd w:val="clear" w:color="auto" w:fill="DFDCD2"/>
          </w:tcPr>
          <w:p w:rsidR="00813BA6" w:rsidRDefault="002025CD">
            <w:pPr>
              <w:pStyle w:val="TableParagraph"/>
              <w:spacing w:before="162"/>
              <w:rPr>
                <w:b/>
                <w:sz w:val="20"/>
              </w:rPr>
            </w:pPr>
            <w:proofErr w:type="spellStart"/>
            <w:r>
              <w:rPr>
                <w:b/>
                <w:sz w:val="20"/>
              </w:rPr>
              <w:t>Mardan</w:t>
            </w:r>
            <w:proofErr w:type="spellEnd"/>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167"/>
              <w:ind w:left="112"/>
              <w:rPr>
                <w:sz w:val="20"/>
              </w:rPr>
            </w:pPr>
            <w:r>
              <w:rPr>
                <w:sz w:val="20"/>
              </w:rPr>
              <w:t xml:space="preserve">UBL Hub Branch (0273) Bank Road </w:t>
            </w:r>
            <w:proofErr w:type="spellStart"/>
            <w:r>
              <w:rPr>
                <w:sz w:val="20"/>
              </w:rPr>
              <w:t>Mardan</w:t>
            </w:r>
            <w:proofErr w:type="spellEnd"/>
          </w:p>
        </w:tc>
        <w:tc>
          <w:tcPr>
            <w:tcW w:w="2045" w:type="dxa"/>
            <w:tcBorders>
              <w:left w:val="single" w:sz="4" w:space="0" w:color="C0C0C0"/>
            </w:tcBorders>
            <w:shd w:val="clear" w:color="auto" w:fill="DFDCD2"/>
          </w:tcPr>
          <w:p w:rsidR="00813BA6" w:rsidRDefault="002025CD">
            <w:pPr>
              <w:pStyle w:val="TableParagraph"/>
              <w:spacing w:before="167"/>
              <w:ind w:left="213" w:right="195"/>
              <w:jc w:val="center"/>
              <w:rPr>
                <w:sz w:val="20"/>
              </w:rPr>
            </w:pPr>
            <w:r>
              <w:rPr>
                <w:sz w:val="20"/>
              </w:rPr>
              <w:t>0937-861127</w:t>
            </w:r>
          </w:p>
        </w:tc>
      </w:tr>
      <w:tr w:rsidR="00813BA6">
        <w:trPr>
          <w:trHeight w:val="570"/>
        </w:trPr>
        <w:tc>
          <w:tcPr>
            <w:tcW w:w="1582" w:type="dxa"/>
            <w:tcBorders>
              <w:right w:val="single" w:sz="4" w:space="0" w:color="C0C0C0"/>
            </w:tcBorders>
            <w:shd w:val="clear" w:color="auto" w:fill="DFDCD2"/>
          </w:tcPr>
          <w:p w:rsidR="00813BA6" w:rsidRDefault="002025CD">
            <w:pPr>
              <w:pStyle w:val="TableParagraph"/>
              <w:spacing w:before="160"/>
              <w:rPr>
                <w:b/>
                <w:sz w:val="20"/>
              </w:rPr>
            </w:pPr>
            <w:r>
              <w:rPr>
                <w:b/>
                <w:sz w:val="20"/>
              </w:rPr>
              <w:t>Abbottabad</w:t>
            </w:r>
          </w:p>
        </w:tc>
        <w:tc>
          <w:tcPr>
            <w:tcW w:w="4945" w:type="dxa"/>
            <w:tcBorders>
              <w:left w:val="single" w:sz="4" w:space="0" w:color="C0C0C0"/>
              <w:right w:val="single" w:sz="4" w:space="0" w:color="C0C0C0"/>
            </w:tcBorders>
            <w:shd w:val="clear" w:color="auto" w:fill="DFDCD2"/>
          </w:tcPr>
          <w:p w:rsidR="00813BA6" w:rsidRDefault="002025CD">
            <w:pPr>
              <w:pStyle w:val="TableParagraph"/>
              <w:spacing w:before="49"/>
              <w:ind w:left="112"/>
              <w:rPr>
                <w:sz w:val="20"/>
              </w:rPr>
            </w:pPr>
            <w:r>
              <w:rPr>
                <w:sz w:val="20"/>
              </w:rPr>
              <w:t xml:space="preserve">UBL (1915) Building Branch, </w:t>
            </w:r>
            <w:proofErr w:type="spellStart"/>
            <w:r>
              <w:rPr>
                <w:sz w:val="20"/>
              </w:rPr>
              <w:t>Mansehra</w:t>
            </w:r>
            <w:proofErr w:type="spellEnd"/>
            <w:r>
              <w:rPr>
                <w:sz w:val="20"/>
              </w:rPr>
              <w:t xml:space="preserve"> Road, Abbottabad.</w:t>
            </w:r>
          </w:p>
        </w:tc>
        <w:tc>
          <w:tcPr>
            <w:tcW w:w="2045" w:type="dxa"/>
            <w:tcBorders>
              <w:left w:val="single" w:sz="4" w:space="0" w:color="C0C0C0"/>
            </w:tcBorders>
            <w:shd w:val="clear" w:color="auto" w:fill="DFDCD2"/>
          </w:tcPr>
          <w:p w:rsidR="00813BA6" w:rsidRDefault="002025CD">
            <w:pPr>
              <w:pStyle w:val="TableParagraph"/>
              <w:spacing w:before="165"/>
              <w:ind w:left="213" w:right="195"/>
              <w:jc w:val="center"/>
              <w:rPr>
                <w:sz w:val="20"/>
              </w:rPr>
            </w:pPr>
            <w:r>
              <w:rPr>
                <w:sz w:val="20"/>
              </w:rPr>
              <w:t>0992-331318</w:t>
            </w:r>
          </w:p>
        </w:tc>
      </w:tr>
    </w:tbl>
    <w:p w:rsidR="00813BA6" w:rsidRDefault="00813BA6">
      <w:pPr>
        <w:jc w:val="center"/>
        <w:rPr>
          <w:sz w:val="20"/>
        </w:rPr>
        <w:sectPr w:rsidR="00813BA6">
          <w:pgSz w:w="11920" w:h="16850"/>
          <w:pgMar w:top="1020" w:right="240" w:bottom="980" w:left="1160" w:header="722" w:footer="681" w:gutter="0"/>
          <w:cols w:space="720"/>
        </w:sectPr>
      </w:pPr>
    </w:p>
    <w:p w:rsidR="00813BA6" w:rsidRDefault="00813BA6">
      <w:pPr>
        <w:pStyle w:val="BodyText"/>
        <w:rPr>
          <w:rFonts w:ascii="Times New Roman"/>
        </w:rPr>
      </w:pPr>
    </w:p>
    <w:p w:rsidR="00813BA6" w:rsidRDefault="00813BA6">
      <w:pPr>
        <w:pStyle w:val="BodyText"/>
        <w:rPr>
          <w:rFonts w:ascii="Times New Roman"/>
        </w:rPr>
      </w:pPr>
    </w:p>
    <w:p w:rsidR="00813BA6" w:rsidRDefault="00813BA6">
      <w:pPr>
        <w:pStyle w:val="BodyText"/>
        <w:spacing w:before="3"/>
        <w:rPr>
          <w:rFonts w:ascii="Times New Roman"/>
          <w:sz w:val="23"/>
        </w:rPr>
      </w:pPr>
    </w:p>
    <w:p w:rsidR="00813BA6" w:rsidRDefault="002025CD">
      <w:pPr>
        <w:spacing w:before="94"/>
        <w:ind w:left="4276" w:right="4205"/>
        <w:jc w:val="center"/>
        <w:rPr>
          <w:b/>
        </w:rPr>
      </w:pPr>
      <w:r>
        <w:rPr>
          <w:b/>
        </w:rPr>
        <w:t>Annexure „D‟</w:t>
      </w:r>
    </w:p>
    <w:p w:rsidR="00813BA6" w:rsidRDefault="00813BA6">
      <w:pPr>
        <w:pStyle w:val="BodyText"/>
        <w:rPr>
          <w:b/>
        </w:rPr>
      </w:pPr>
    </w:p>
    <w:p w:rsidR="00813BA6" w:rsidRDefault="00813BA6">
      <w:pPr>
        <w:pStyle w:val="BodyText"/>
        <w:spacing w:before="9"/>
        <w:rPr>
          <w:b/>
          <w:sz w:val="15"/>
        </w:rPr>
      </w:pPr>
    </w:p>
    <w:p w:rsidR="00813BA6" w:rsidRDefault="002025CD">
      <w:pPr>
        <w:spacing w:before="93"/>
        <w:ind w:left="1180"/>
        <w:rPr>
          <w:b/>
        </w:rPr>
      </w:pPr>
      <w:r>
        <w:rPr>
          <w:b/>
        </w:rPr>
        <w:t>Forms</w:t>
      </w:r>
    </w:p>
    <w:p w:rsidR="00813BA6" w:rsidRDefault="00813BA6">
      <w:pPr>
        <w:sectPr w:rsidR="00813BA6">
          <w:pgSz w:w="11920" w:h="16850"/>
          <w:pgMar w:top="1020" w:right="240" w:bottom="980" w:left="1160" w:header="722" w:footer="681" w:gutter="0"/>
          <w:cols w:space="720"/>
        </w:sectPr>
      </w:pPr>
    </w:p>
    <w:p w:rsidR="00813BA6" w:rsidRDefault="00813BA6">
      <w:pPr>
        <w:pStyle w:val="BodyText"/>
        <w:spacing w:before="2"/>
        <w:rPr>
          <w:b/>
          <w:sz w:val="19"/>
        </w:rPr>
      </w:pPr>
    </w:p>
    <w:p w:rsidR="00813BA6" w:rsidRDefault="002025CD">
      <w:pPr>
        <w:spacing w:before="94" w:line="480" w:lineRule="auto"/>
        <w:ind w:left="4072" w:right="3995" w:firstLine="544"/>
        <w:rPr>
          <w:b/>
        </w:rPr>
      </w:pPr>
      <w:r>
        <w:rPr>
          <w:b/>
        </w:rPr>
        <w:t xml:space="preserve">Annexure „E‟ </w:t>
      </w:r>
      <w:proofErr w:type="spellStart"/>
      <w:r>
        <w:rPr>
          <w:b/>
        </w:rPr>
        <w:t>Shariah</w:t>
      </w:r>
      <w:proofErr w:type="spellEnd"/>
      <w:r>
        <w:rPr>
          <w:b/>
        </w:rPr>
        <w:t xml:space="preserve"> Advisor Profile</w:t>
      </w:r>
    </w:p>
    <w:p w:rsidR="00813BA6" w:rsidRDefault="00813BA6">
      <w:pPr>
        <w:pStyle w:val="BodyText"/>
        <w:rPr>
          <w:b/>
        </w:rPr>
      </w:pPr>
    </w:p>
    <w:p w:rsidR="00813BA6" w:rsidRDefault="00813BA6">
      <w:pPr>
        <w:pStyle w:val="BodyText"/>
        <w:spacing w:before="5"/>
        <w:rPr>
          <w:b/>
          <w:sz w:val="16"/>
        </w:rPr>
      </w:pPr>
    </w:p>
    <w:p w:rsidR="00813BA6" w:rsidRDefault="002025CD">
      <w:pPr>
        <w:spacing w:before="93"/>
        <w:ind w:left="640"/>
        <w:jc w:val="both"/>
        <w:rPr>
          <w:b/>
          <w:sz w:val="20"/>
        </w:rPr>
      </w:pPr>
      <w:proofErr w:type="spellStart"/>
      <w:r>
        <w:rPr>
          <w:b/>
          <w:sz w:val="20"/>
        </w:rPr>
        <w:t>Maulvi</w:t>
      </w:r>
      <w:proofErr w:type="spellEnd"/>
      <w:r>
        <w:rPr>
          <w:b/>
          <w:sz w:val="20"/>
        </w:rPr>
        <w:t xml:space="preserve"> Muhammad </w:t>
      </w:r>
      <w:proofErr w:type="spellStart"/>
      <w:r>
        <w:rPr>
          <w:b/>
          <w:sz w:val="20"/>
        </w:rPr>
        <w:t>Hassaan</w:t>
      </w:r>
      <w:proofErr w:type="spellEnd"/>
      <w:r>
        <w:rPr>
          <w:b/>
          <w:sz w:val="20"/>
        </w:rPr>
        <w:t xml:space="preserve"> </w:t>
      </w:r>
      <w:proofErr w:type="spellStart"/>
      <w:r>
        <w:rPr>
          <w:b/>
          <w:sz w:val="20"/>
        </w:rPr>
        <w:t>Kaleem</w:t>
      </w:r>
      <w:proofErr w:type="spellEnd"/>
    </w:p>
    <w:p w:rsidR="00813BA6" w:rsidRDefault="00813BA6">
      <w:pPr>
        <w:pStyle w:val="BodyText"/>
        <w:spacing w:before="5"/>
        <w:rPr>
          <w:b/>
        </w:rPr>
      </w:pPr>
    </w:p>
    <w:p w:rsidR="00813BA6" w:rsidRDefault="002025CD">
      <w:pPr>
        <w:pStyle w:val="BodyText"/>
        <w:ind w:left="640" w:right="1111"/>
        <w:jc w:val="both"/>
      </w:pPr>
      <w:r>
        <w:t xml:space="preserve">A renowned Islamic Scholar having considerable experience in advising financial institutions on </w:t>
      </w:r>
      <w:proofErr w:type="spellStart"/>
      <w:r>
        <w:t>Shariah</w:t>
      </w:r>
      <w:proofErr w:type="spellEnd"/>
      <w:r>
        <w:t xml:space="preserve"> related affairs, he is renowned as an expert on Takaful and is a </w:t>
      </w:r>
      <w:proofErr w:type="spellStart"/>
      <w:r>
        <w:t>Shariah</w:t>
      </w:r>
      <w:proofErr w:type="spellEnd"/>
      <w:r>
        <w:t xml:space="preserve"> Board Member of Pak Kuwait, Pak Qatar Family Takaful Company Limited, </w:t>
      </w:r>
      <w:proofErr w:type="spellStart"/>
      <w:r>
        <w:t>Shariah</w:t>
      </w:r>
      <w:proofErr w:type="spellEnd"/>
      <w:r>
        <w:t xml:space="preserve"> Consultant for Deloitte (Global Islamic Finance Team) and has served as the </w:t>
      </w:r>
      <w:proofErr w:type="spellStart"/>
      <w:r>
        <w:t>Shariah</w:t>
      </w:r>
      <w:proofErr w:type="spellEnd"/>
      <w:r>
        <w:t xml:space="preserve"> Advisor for Pakistan operations of </w:t>
      </w:r>
      <w:proofErr w:type="spellStart"/>
      <w:r>
        <w:t>AlBaraka</w:t>
      </w:r>
      <w:proofErr w:type="spellEnd"/>
      <w:r>
        <w:t xml:space="preserve"> Islamic Bank. He is also a Member of </w:t>
      </w:r>
      <w:proofErr w:type="spellStart"/>
      <w:r>
        <w:t>Shariah</w:t>
      </w:r>
      <w:proofErr w:type="spellEnd"/>
      <w:r>
        <w:t xml:space="preserve"> Advisory Panel of IIBI London. He has been teaching Islamic Studies and Arabic at Dar-</w:t>
      </w:r>
      <w:proofErr w:type="spellStart"/>
      <w:r>
        <w:t>ul</w:t>
      </w:r>
      <w:proofErr w:type="spellEnd"/>
      <w:r>
        <w:t>-</w:t>
      </w:r>
      <w:proofErr w:type="spellStart"/>
      <w:r>
        <w:t>Uloom</w:t>
      </w:r>
      <w:proofErr w:type="spellEnd"/>
      <w:r>
        <w:t xml:space="preserve"> Karachi and Centre of Islamic Economics, Karachi. He has strong an academic background in Islamic studies and Islamic Economics having completed </w:t>
      </w:r>
      <w:proofErr w:type="spellStart"/>
      <w:r>
        <w:t>Takhassus</w:t>
      </w:r>
      <w:proofErr w:type="spellEnd"/>
      <w:r>
        <w:t xml:space="preserve"> Fil </w:t>
      </w:r>
      <w:proofErr w:type="spellStart"/>
      <w:r>
        <w:t>Ifta</w:t>
      </w:r>
      <w:proofErr w:type="spellEnd"/>
      <w:r>
        <w:t xml:space="preserve"> and </w:t>
      </w:r>
      <w:proofErr w:type="spellStart"/>
      <w:r>
        <w:t>Alimiyyah</w:t>
      </w:r>
      <w:proofErr w:type="spellEnd"/>
      <w:r>
        <w:t xml:space="preserve"> from Dar-</w:t>
      </w:r>
      <w:proofErr w:type="spellStart"/>
      <w:r>
        <w:t>ul</w:t>
      </w:r>
      <w:proofErr w:type="spellEnd"/>
      <w:r>
        <w:t>-</w:t>
      </w:r>
      <w:proofErr w:type="spellStart"/>
      <w:r>
        <w:t>Uloom</w:t>
      </w:r>
      <w:proofErr w:type="spellEnd"/>
      <w:r>
        <w:t xml:space="preserve"> Karachi, a renowned Islamic Institute of Pakistan. He also serves as a permanent faculty member of Centre of Islamic Economics,</w:t>
      </w:r>
      <w:r>
        <w:rPr>
          <w:spacing w:val="-9"/>
        </w:rPr>
        <w:t xml:space="preserve"> </w:t>
      </w:r>
      <w:r>
        <w:t>Karachi.</w:t>
      </w:r>
    </w:p>
    <w:p w:rsidR="00813BA6" w:rsidRDefault="00813BA6">
      <w:pPr>
        <w:pStyle w:val="BodyText"/>
        <w:spacing w:before="3"/>
        <w:rPr>
          <w:sz w:val="19"/>
        </w:rPr>
      </w:pPr>
    </w:p>
    <w:p w:rsidR="00813BA6" w:rsidRDefault="002025CD">
      <w:pPr>
        <w:pStyle w:val="Heading5"/>
        <w:ind w:left="640" w:firstLine="0"/>
      </w:pPr>
      <w:r>
        <w:t xml:space="preserve">Muhammad </w:t>
      </w:r>
      <w:proofErr w:type="spellStart"/>
      <w:r>
        <w:t>Najeeb</w:t>
      </w:r>
      <w:proofErr w:type="spellEnd"/>
      <w:r>
        <w:t xml:space="preserve"> Khan</w:t>
      </w:r>
    </w:p>
    <w:p w:rsidR="00813BA6" w:rsidRDefault="00813BA6">
      <w:pPr>
        <w:pStyle w:val="BodyText"/>
        <w:spacing w:before="5"/>
        <w:rPr>
          <w:b/>
        </w:rPr>
      </w:pPr>
    </w:p>
    <w:p w:rsidR="00813BA6" w:rsidRDefault="002025CD">
      <w:pPr>
        <w:pStyle w:val="BodyText"/>
        <w:ind w:left="640" w:right="1115"/>
        <w:jc w:val="both"/>
      </w:pPr>
      <w:r>
        <w:t xml:space="preserve">A recognized Islamic scholar and researcher having strong comprehension of all aspects of Islamic Law and a specialization in Islamic Jurisprudence and Islamic Finance, he is currently engaged as </w:t>
      </w:r>
      <w:proofErr w:type="spellStart"/>
      <w:r>
        <w:t>Shariah</w:t>
      </w:r>
      <w:proofErr w:type="spellEnd"/>
      <w:r>
        <w:t xml:space="preserve"> Advisor of Habib Metropolitan Bank, Islamic Banking operations and is principal of Hira Foundation School. He has also been on engaged by the SBP, </w:t>
      </w:r>
      <w:proofErr w:type="spellStart"/>
      <w:proofErr w:type="gramStart"/>
      <w:r>
        <w:t>GoP</w:t>
      </w:r>
      <w:proofErr w:type="spellEnd"/>
      <w:proofErr w:type="gramEnd"/>
      <w:r>
        <w:t xml:space="preserve"> and ICAP as </w:t>
      </w:r>
      <w:proofErr w:type="spellStart"/>
      <w:r>
        <w:t>Shariah</w:t>
      </w:r>
      <w:proofErr w:type="spellEnd"/>
      <w:r>
        <w:t xml:space="preserve"> Consultant and is an important member of various committees. He has vast experience of teaching Islamic Law, Islamic Jurisprudence, Islamic Studies and Arabic at various institutes in Pakistan and abroad. He successfully completed his </w:t>
      </w:r>
      <w:proofErr w:type="spellStart"/>
      <w:r>
        <w:t>Takhassus</w:t>
      </w:r>
      <w:proofErr w:type="spellEnd"/>
      <w:r>
        <w:t xml:space="preserve"> from Dar-</w:t>
      </w:r>
      <w:proofErr w:type="spellStart"/>
      <w:r>
        <w:t>ul</w:t>
      </w:r>
      <w:proofErr w:type="spellEnd"/>
      <w:r>
        <w:t>-</w:t>
      </w:r>
      <w:proofErr w:type="spellStart"/>
      <w:r>
        <w:t>Uloom</w:t>
      </w:r>
      <w:proofErr w:type="spellEnd"/>
      <w:r>
        <w:t xml:space="preserve"> Karachi and specialization in Islamic Jurisprudence (majoring in Finance) under the supervision of Mufti </w:t>
      </w:r>
      <w:proofErr w:type="spellStart"/>
      <w:r>
        <w:t>Taqi</w:t>
      </w:r>
      <w:proofErr w:type="spellEnd"/>
      <w:r>
        <w:t xml:space="preserve"> </w:t>
      </w:r>
      <w:proofErr w:type="spellStart"/>
      <w:r>
        <w:t>Usmani</w:t>
      </w:r>
      <w:proofErr w:type="spellEnd"/>
      <w:r>
        <w:t>.</w:t>
      </w:r>
    </w:p>
    <w:sectPr w:rsidR="00813BA6">
      <w:pgSz w:w="11920" w:h="16850"/>
      <w:pgMar w:top="1020" w:right="240" w:bottom="980" w:left="1160" w:header="722"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21" w:rsidRDefault="00462F21">
      <w:r>
        <w:separator/>
      </w:r>
    </w:p>
  </w:endnote>
  <w:endnote w:type="continuationSeparator" w:id="0">
    <w:p w:rsidR="00462F21" w:rsidRDefault="0046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rPr>
        <w:sz w:val="15"/>
      </w:rPr>
    </w:pPr>
    <w:r>
      <w:pict>
        <v:shapetype id="_x0000_t202" coordsize="21600,21600" o:spt="202" path="m,l,21600r21600,l21600,xe">
          <v:stroke joinstyle="miter"/>
          <v:path gradientshapeok="t" o:connecttype="rect"/>
        </v:shapetype>
        <v:shape id="_x0000_s2083" type="#_x0000_t202" style="position:absolute;margin-left:319.75pt;margin-top:791.25pt;width:10pt;height:15.3pt;z-index:-259468288;mso-position-horizontal-relative:page;mso-position-vertical-relative:page" filled="f" stroked="f">
          <v:textbox inset="0,0,0,0">
            <w:txbxContent>
              <w:p w:rsidR="002025CD" w:rsidRDefault="002025CD">
                <w:pPr>
                  <w:spacing w:before="10"/>
                  <w:ind w:left="40"/>
                  <w:rPr>
                    <w:rFonts w:ascii="Times New Roman"/>
                    <w:sz w:val="24"/>
                  </w:rPr>
                </w:pPr>
                <w:r>
                  <w:fldChar w:fldCharType="begin"/>
                </w:r>
                <w:r>
                  <w:rPr>
                    <w:rFonts w:ascii="Times New Roman"/>
                    <w:sz w:val="24"/>
                  </w:rPr>
                  <w:instrText xml:space="preserve"> PAGE </w:instrText>
                </w:r>
                <w:r>
                  <w:fldChar w:fldCharType="separate"/>
                </w:r>
                <w:r w:rsidR="00590345">
                  <w:rPr>
                    <w:rFonts w:ascii="Times New Roman"/>
                    <w:noProof/>
                    <w:sz w:val="24"/>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319.75pt;margin-top:791.25pt;width:16pt;height:15.3pt;z-index:-259435520;mso-position-horizontal-relative:page;mso-position-vertical-relative:page" filled="f" stroked="f">
          <v:textbox inset="0,0,0,0">
            <w:txbxContent>
              <w:p w:rsidR="002025CD" w:rsidRDefault="002025CD">
                <w:pPr>
                  <w:spacing w:before="10"/>
                  <w:ind w:left="40"/>
                  <w:rPr>
                    <w:rFonts w:ascii="Times New Roman"/>
                    <w:sz w:val="24"/>
                  </w:rPr>
                </w:pPr>
                <w:r>
                  <w:fldChar w:fldCharType="begin"/>
                </w:r>
                <w:r>
                  <w:rPr>
                    <w:rFonts w:ascii="Times New Roman"/>
                    <w:sz w:val="24"/>
                  </w:rPr>
                  <w:instrText xml:space="preserve"> PAGE </w:instrText>
                </w:r>
                <w:r>
                  <w:fldChar w:fldCharType="separate"/>
                </w:r>
                <w:r w:rsidR="00590345">
                  <w:rPr>
                    <w:rFonts w:ascii="Times New Roman"/>
                    <w:noProof/>
                    <w:sz w:val="24"/>
                  </w:rPr>
                  <w:t>85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82" style="position:absolute;z-index:-259467264;mso-position-horizontal-relative:page;mso-position-vertical-relative:page" from="83.05pt,766.15pt" to="227.1pt,766.15pt" strokeweight=".6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77" type="#_x0000_t202" style="position:absolute;margin-left:320.75pt;margin-top:791.25pt;width:14pt;height:15.3pt;z-index:-259462144;mso-position-horizontal-relative:page;mso-position-vertical-relative:page" filled="f" stroked="f">
          <v:textbox style="mso-next-textbox:#_x0000_s2077" inset="0,0,0,0">
            <w:txbxContent>
              <w:p w:rsidR="002025CD" w:rsidRDefault="002025CD">
                <w:pPr>
                  <w:spacing w:before="10"/>
                  <w:ind w:left="20"/>
                  <w:rPr>
                    <w:rFonts w:ascii="Times New Roman"/>
                    <w:sz w:val="24"/>
                  </w:rPr>
                </w:pPr>
                <w:r>
                  <w:rPr>
                    <w:rFonts w:ascii="Times New Roman"/>
                    <w:sz w:val="24"/>
                  </w:rPr>
                  <w:t>11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76" type="#_x0000_t202" style="position:absolute;margin-left:319.75pt;margin-top:791.25pt;width:16pt;height:15.3pt;z-index:-259461120;mso-position-horizontal-relative:page;mso-position-vertical-relative:page" filled="f" stroked="f">
          <v:textbox inset="0,0,0,0">
            <w:txbxContent>
              <w:p w:rsidR="002025CD" w:rsidRDefault="002025CD">
                <w:pPr>
                  <w:spacing w:before="10"/>
                  <w:ind w:left="40"/>
                  <w:rPr>
                    <w:rFonts w:ascii="Times New Roman"/>
                    <w:sz w:val="24"/>
                  </w:rPr>
                </w:pPr>
                <w:r>
                  <w:fldChar w:fldCharType="begin"/>
                </w:r>
                <w:r>
                  <w:rPr>
                    <w:rFonts w:ascii="Times New Roman"/>
                    <w:sz w:val="24"/>
                  </w:rPr>
                  <w:instrText xml:space="preserve"> PAGE </w:instrText>
                </w:r>
                <w:r>
                  <w:fldChar w:fldCharType="separate"/>
                </w:r>
                <w:r w:rsidR="00590345">
                  <w:rPr>
                    <w:rFonts w:ascii="Times New Roman"/>
                    <w:noProof/>
                    <w:sz w:val="24"/>
                  </w:rPr>
                  <w:t>13</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73" style="position:absolute;z-index:-259458048;mso-position-horizontal-relative:page;mso-position-vertical-relative:page" from="83.05pt,777.55pt" to="227.1pt,777.55pt" strokeweight=".21169mm">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2.05pt;margin-top:779.95pt;width:436.3pt;height:26.55pt;z-index:-259457024;mso-position-horizontal-relative:page;mso-position-vertical-relative:page" filled="f" stroked="f">
          <v:textbox inset="0,0,0,0">
            <w:txbxContent>
              <w:p w:rsidR="002025CD" w:rsidRDefault="002025CD">
                <w:pPr>
                  <w:pStyle w:val="BodyText"/>
                  <w:spacing w:before="16" w:line="241" w:lineRule="exact"/>
                  <w:ind w:left="20"/>
                </w:pPr>
                <w:r>
                  <w:rPr>
                    <w:position w:val="10"/>
                    <w:sz w:val="13"/>
                  </w:rPr>
                  <w:t xml:space="preserve">18 </w:t>
                </w:r>
                <w:r>
                  <w:t>Amended in point #7 in the Second Supplemental Offering Document dated November 02, 2016</w:t>
                </w:r>
              </w:p>
              <w:p w:rsidR="002025CD" w:rsidRDefault="002025CD">
                <w:pPr>
                  <w:spacing w:line="253" w:lineRule="exact"/>
                  <w:ind w:left="4774" w:right="3671"/>
                  <w:jc w:val="center"/>
                  <w:rPr>
                    <w:rFonts w:ascii="Times New Roman"/>
                    <w:sz w:val="24"/>
                  </w:rPr>
                </w:pPr>
                <w:r>
                  <w:rPr>
                    <w:rFonts w:ascii="Times New Roman"/>
                    <w:sz w:val="24"/>
                  </w:rPr>
                  <w:t>15</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319.75pt;margin-top:791.25pt;width:16pt;height:15.3pt;z-index:-259451904;mso-position-horizontal-relative:page;mso-position-vertical-relative:page" filled="f" stroked="f">
          <v:textbox inset="0,0,0,0">
            <w:txbxContent>
              <w:p w:rsidR="002025CD" w:rsidRDefault="002025CD">
                <w:pPr>
                  <w:spacing w:before="10"/>
                  <w:ind w:left="40"/>
                  <w:rPr>
                    <w:rFonts w:ascii="Times New Roman"/>
                    <w:sz w:val="24"/>
                  </w:rPr>
                </w:pPr>
                <w:r>
                  <w:fldChar w:fldCharType="begin"/>
                </w:r>
                <w:r>
                  <w:rPr>
                    <w:rFonts w:ascii="Times New Roman"/>
                    <w:sz w:val="24"/>
                  </w:rPr>
                  <w:instrText xml:space="preserve"> PAGE </w:instrText>
                </w:r>
                <w:r>
                  <w:fldChar w:fldCharType="separate"/>
                </w:r>
                <w:r w:rsidR="00590345">
                  <w:rPr>
                    <w:rFonts w:ascii="Times New Roman"/>
                    <w:noProof/>
                    <w:sz w:val="24"/>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21" w:rsidRDefault="00462F21">
      <w:r>
        <w:separator/>
      </w:r>
    </w:p>
  </w:footnote>
  <w:footnote w:type="continuationSeparator" w:id="0">
    <w:p w:rsidR="00462F21" w:rsidRDefault="0046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85" style="position:absolute;z-index:-259470336;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84" type="#_x0000_t202" style="position:absolute;margin-left:89pt;margin-top:35.1pt;width:315.55pt;height:15.3pt;z-index:-25946931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89pt;margin-top:35.1pt;width:315.55pt;height:15.3pt;z-index:-259442688;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57" style="position:absolute;z-index:-259441664;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89pt;margin-top:35.1pt;width:315.55pt;height:15.3pt;z-index:-259440640;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89pt;margin-top:35.1pt;width:315.55pt;height:15.3pt;z-index:-259439616;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54" style="position:absolute;z-index:-259438592;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89pt;margin-top:35.1pt;width:315.55pt;height:15.3pt;z-index:-259437568;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89pt;margin-top:35.1pt;width:315.55pt;height:15.3pt;z-index:-259436544;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50" style="position:absolute;z-index:-259434496;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89pt;margin-top:35.1pt;width:315.55pt;height:15.3pt;z-index:-25943347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79" type="#_x0000_t202" style="position:absolute;margin-left:89pt;margin-top:35.1pt;width:315.55pt;height:15.3pt;z-index:-25946419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89pt;margin-top:35.1pt;width:315.55pt;height:15.3pt;z-index:-25945907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66" style="position:absolute;z-index:-259450880;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89pt;margin-top:35.1pt;width:315.55pt;height:15.3pt;z-index:-259449856;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89pt;margin-top:35.1pt;width:315.55pt;height:15.3pt;z-index:-25944883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63" style="position:absolute;z-index:-259447808;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89pt;margin-top:35.1pt;width:315.55pt;height:15.3pt;z-index:-259446784;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89pt;margin-top:35.1pt;width:315.55pt;height:15.3pt;z-index:-259445760;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CD" w:rsidRDefault="002025CD">
    <w:pPr>
      <w:pStyle w:val="BodyText"/>
      <w:spacing w:line="14" w:lineRule="auto"/>
    </w:pPr>
    <w:r>
      <w:pict>
        <v:line id="_x0000_s2060" style="position:absolute;z-index:-259444736;mso-position-horizontal-relative:page;mso-position-vertical-relative:page" from="88.6pt,51pt" to="566.75pt,51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89pt;margin-top:35.1pt;width:315.55pt;height:15.3pt;z-index:-259443712;mso-position-horizontal-relative:page;mso-position-vertical-relative:page" filled="f" stroked="f">
          <v:textbox inset="0,0,0,0">
            <w:txbxContent>
              <w:p w:rsidR="002025CD" w:rsidRDefault="002025CD">
                <w:pPr>
                  <w:spacing w:before="10"/>
                  <w:ind w:left="20"/>
                  <w:rPr>
                    <w:rFonts w:ascii="Times New Roman"/>
                    <w:i/>
                    <w:sz w:val="24"/>
                  </w:rPr>
                </w:pPr>
                <w:r>
                  <w:rPr>
                    <w:rFonts w:ascii="Times New Roman"/>
                    <w:i/>
                    <w:sz w:val="24"/>
                  </w:rPr>
                  <w:t>Al-Ameen Islamic Financial Planning Fund - Offering Document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D46"/>
    <w:multiLevelType w:val="hybridMultilevel"/>
    <w:tmpl w:val="69E4B8E6"/>
    <w:lvl w:ilvl="0" w:tplc="F1C01200">
      <w:start w:val="1"/>
      <w:numFmt w:val="lowerRoman"/>
      <w:lvlText w:val="(%1)"/>
      <w:lvlJc w:val="left"/>
      <w:pPr>
        <w:ind w:left="1991" w:hanging="452"/>
        <w:jc w:val="left"/>
      </w:pPr>
      <w:rPr>
        <w:rFonts w:ascii="Arial" w:eastAsia="Arial" w:hAnsi="Arial" w:cs="Arial" w:hint="default"/>
        <w:w w:val="96"/>
        <w:sz w:val="20"/>
        <w:szCs w:val="20"/>
        <w:lang w:val="en-US" w:eastAsia="en-US" w:bidi="en-US"/>
      </w:rPr>
    </w:lvl>
    <w:lvl w:ilvl="1" w:tplc="D5B04608">
      <w:numFmt w:val="bullet"/>
      <w:lvlText w:val="•"/>
      <w:lvlJc w:val="left"/>
      <w:pPr>
        <w:ind w:left="2851" w:hanging="452"/>
      </w:pPr>
      <w:rPr>
        <w:rFonts w:hint="default"/>
        <w:lang w:val="en-US" w:eastAsia="en-US" w:bidi="en-US"/>
      </w:rPr>
    </w:lvl>
    <w:lvl w:ilvl="2" w:tplc="300E07C4">
      <w:numFmt w:val="bullet"/>
      <w:lvlText w:val="•"/>
      <w:lvlJc w:val="left"/>
      <w:pPr>
        <w:ind w:left="3702" w:hanging="452"/>
      </w:pPr>
      <w:rPr>
        <w:rFonts w:hint="default"/>
        <w:lang w:val="en-US" w:eastAsia="en-US" w:bidi="en-US"/>
      </w:rPr>
    </w:lvl>
    <w:lvl w:ilvl="3" w:tplc="26DE764C">
      <w:numFmt w:val="bullet"/>
      <w:lvlText w:val="•"/>
      <w:lvlJc w:val="left"/>
      <w:pPr>
        <w:ind w:left="4553" w:hanging="452"/>
      </w:pPr>
      <w:rPr>
        <w:rFonts w:hint="default"/>
        <w:lang w:val="en-US" w:eastAsia="en-US" w:bidi="en-US"/>
      </w:rPr>
    </w:lvl>
    <w:lvl w:ilvl="4" w:tplc="9E3AC582">
      <w:numFmt w:val="bullet"/>
      <w:lvlText w:val="•"/>
      <w:lvlJc w:val="left"/>
      <w:pPr>
        <w:ind w:left="5404" w:hanging="452"/>
      </w:pPr>
      <w:rPr>
        <w:rFonts w:hint="default"/>
        <w:lang w:val="en-US" w:eastAsia="en-US" w:bidi="en-US"/>
      </w:rPr>
    </w:lvl>
    <w:lvl w:ilvl="5" w:tplc="A2227B0E">
      <w:numFmt w:val="bullet"/>
      <w:lvlText w:val="•"/>
      <w:lvlJc w:val="left"/>
      <w:pPr>
        <w:ind w:left="6255" w:hanging="452"/>
      </w:pPr>
      <w:rPr>
        <w:rFonts w:hint="default"/>
        <w:lang w:val="en-US" w:eastAsia="en-US" w:bidi="en-US"/>
      </w:rPr>
    </w:lvl>
    <w:lvl w:ilvl="6" w:tplc="546C1752">
      <w:numFmt w:val="bullet"/>
      <w:lvlText w:val="•"/>
      <w:lvlJc w:val="left"/>
      <w:pPr>
        <w:ind w:left="7106" w:hanging="452"/>
      </w:pPr>
      <w:rPr>
        <w:rFonts w:hint="default"/>
        <w:lang w:val="en-US" w:eastAsia="en-US" w:bidi="en-US"/>
      </w:rPr>
    </w:lvl>
    <w:lvl w:ilvl="7" w:tplc="2AD69B90">
      <w:numFmt w:val="bullet"/>
      <w:lvlText w:val="•"/>
      <w:lvlJc w:val="left"/>
      <w:pPr>
        <w:ind w:left="7957" w:hanging="452"/>
      </w:pPr>
      <w:rPr>
        <w:rFonts w:hint="default"/>
        <w:lang w:val="en-US" w:eastAsia="en-US" w:bidi="en-US"/>
      </w:rPr>
    </w:lvl>
    <w:lvl w:ilvl="8" w:tplc="5AF028AA">
      <w:numFmt w:val="bullet"/>
      <w:lvlText w:val="•"/>
      <w:lvlJc w:val="left"/>
      <w:pPr>
        <w:ind w:left="8808" w:hanging="452"/>
      </w:pPr>
      <w:rPr>
        <w:rFonts w:hint="default"/>
        <w:lang w:val="en-US" w:eastAsia="en-US" w:bidi="en-US"/>
      </w:rPr>
    </w:lvl>
  </w:abstractNum>
  <w:abstractNum w:abstractNumId="1">
    <w:nsid w:val="02035DFD"/>
    <w:multiLevelType w:val="multilevel"/>
    <w:tmpl w:val="BFB03758"/>
    <w:lvl w:ilvl="0">
      <w:start w:val="5"/>
      <w:numFmt w:val="decimal"/>
      <w:lvlText w:val="%1."/>
      <w:lvlJc w:val="left"/>
      <w:pPr>
        <w:ind w:left="1640" w:hanging="1080"/>
        <w:jc w:val="left"/>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jc w:val="left"/>
      </w:pPr>
      <w:rPr>
        <w:rFonts w:ascii="Times New Roman" w:eastAsia="Times New Roman" w:hAnsi="Times New Roman" w:cs="Times New Roman" w:hint="default"/>
        <w:spacing w:val="0"/>
        <w:w w:val="96"/>
        <w:sz w:val="20"/>
        <w:szCs w:val="20"/>
        <w:lang w:val="en-US" w:eastAsia="en-US" w:bidi="en-US"/>
      </w:rPr>
    </w:lvl>
    <w:lvl w:ilvl="2">
      <w:start w:val="1"/>
      <w:numFmt w:val="decimal"/>
      <w:lvlText w:val="(%3)"/>
      <w:lvlJc w:val="left"/>
      <w:pPr>
        <w:ind w:left="1640" w:hanging="360"/>
        <w:jc w:val="left"/>
      </w:pPr>
      <w:rPr>
        <w:rFonts w:ascii="Arial" w:eastAsia="Arial" w:hAnsi="Arial" w:cs="Arial" w:hint="default"/>
        <w:w w:val="96"/>
        <w:sz w:val="20"/>
        <w:szCs w:val="20"/>
        <w:lang w:val="en-US" w:eastAsia="en-US" w:bidi="en-US"/>
      </w:rPr>
    </w:lvl>
    <w:lvl w:ilvl="3">
      <w:numFmt w:val="bullet"/>
      <w:lvlText w:val="•"/>
      <w:lvlJc w:val="left"/>
      <w:pPr>
        <w:ind w:left="3726" w:hanging="360"/>
      </w:pPr>
      <w:rPr>
        <w:rFonts w:hint="default"/>
        <w:lang w:val="en-US" w:eastAsia="en-US" w:bidi="en-US"/>
      </w:rPr>
    </w:lvl>
    <w:lvl w:ilvl="4">
      <w:numFmt w:val="bullet"/>
      <w:lvlText w:val="•"/>
      <w:lvlJc w:val="left"/>
      <w:pPr>
        <w:ind w:left="4770" w:hanging="360"/>
      </w:pPr>
      <w:rPr>
        <w:rFonts w:hint="default"/>
        <w:lang w:val="en-US" w:eastAsia="en-US" w:bidi="en-US"/>
      </w:rPr>
    </w:lvl>
    <w:lvl w:ilvl="5">
      <w:numFmt w:val="bullet"/>
      <w:lvlText w:val="•"/>
      <w:lvlJc w:val="left"/>
      <w:pPr>
        <w:ind w:left="5813" w:hanging="360"/>
      </w:pPr>
      <w:rPr>
        <w:rFonts w:hint="default"/>
        <w:lang w:val="en-US" w:eastAsia="en-US" w:bidi="en-US"/>
      </w:rPr>
    </w:lvl>
    <w:lvl w:ilvl="6">
      <w:numFmt w:val="bullet"/>
      <w:lvlText w:val="•"/>
      <w:lvlJc w:val="left"/>
      <w:pPr>
        <w:ind w:left="6857" w:hanging="360"/>
      </w:pPr>
      <w:rPr>
        <w:rFonts w:hint="default"/>
        <w:lang w:val="en-US" w:eastAsia="en-US" w:bidi="en-US"/>
      </w:rPr>
    </w:lvl>
    <w:lvl w:ilvl="7">
      <w:numFmt w:val="bullet"/>
      <w:lvlText w:val="•"/>
      <w:lvlJc w:val="left"/>
      <w:pPr>
        <w:ind w:left="7900" w:hanging="360"/>
      </w:pPr>
      <w:rPr>
        <w:rFonts w:hint="default"/>
        <w:lang w:val="en-US" w:eastAsia="en-US" w:bidi="en-US"/>
      </w:rPr>
    </w:lvl>
    <w:lvl w:ilvl="8">
      <w:numFmt w:val="bullet"/>
      <w:lvlText w:val="•"/>
      <w:lvlJc w:val="left"/>
      <w:pPr>
        <w:ind w:left="8944" w:hanging="360"/>
      </w:pPr>
      <w:rPr>
        <w:rFonts w:hint="default"/>
        <w:lang w:val="en-US" w:eastAsia="en-US" w:bidi="en-US"/>
      </w:rPr>
    </w:lvl>
  </w:abstractNum>
  <w:abstractNum w:abstractNumId="2">
    <w:nsid w:val="08AC5685"/>
    <w:multiLevelType w:val="hybridMultilevel"/>
    <w:tmpl w:val="EF9AAAFC"/>
    <w:lvl w:ilvl="0" w:tplc="32DC787C">
      <w:start w:val="1"/>
      <w:numFmt w:val="decimal"/>
      <w:lvlText w:val="%1."/>
      <w:lvlJc w:val="left"/>
      <w:pPr>
        <w:ind w:left="1360" w:hanging="900"/>
        <w:jc w:val="left"/>
      </w:pPr>
      <w:rPr>
        <w:rFonts w:hint="default"/>
        <w:b/>
        <w:bCs/>
        <w:spacing w:val="-1"/>
        <w:w w:val="100"/>
        <w:lang w:val="en-US" w:eastAsia="en-US" w:bidi="en-US"/>
      </w:rPr>
    </w:lvl>
    <w:lvl w:ilvl="1" w:tplc="D0144DAC">
      <w:numFmt w:val="bullet"/>
      <w:lvlText w:val="•"/>
      <w:lvlJc w:val="left"/>
      <w:pPr>
        <w:ind w:left="2275" w:hanging="900"/>
      </w:pPr>
      <w:rPr>
        <w:rFonts w:hint="default"/>
        <w:lang w:val="en-US" w:eastAsia="en-US" w:bidi="en-US"/>
      </w:rPr>
    </w:lvl>
    <w:lvl w:ilvl="2" w:tplc="5502A8F2">
      <w:numFmt w:val="bullet"/>
      <w:lvlText w:val="•"/>
      <w:lvlJc w:val="left"/>
      <w:pPr>
        <w:ind w:left="3190" w:hanging="900"/>
      </w:pPr>
      <w:rPr>
        <w:rFonts w:hint="default"/>
        <w:lang w:val="en-US" w:eastAsia="en-US" w:bidi="en-US"/>
      </w:rPr>
    </w:lvl>
    <w:lvl w:ilvl="3" w:tplc="BBA40A12">
      <w:numFmt w:val="bullet"/>
      <w:lvlText w:val="•"/>
      <w:lvlJc w:val="left"/>
      <w:pPr>
        <w:ind w:left="4105" w:hanging="900"/>
      </w:pPr>
      <w:rPr>
        <w:rFonts w:hint="default"/>
        <w:lang w:val="en-US" w:eastAsia="en-US" w:bidi="en-US"/>
      </w:rPr>
    </w:lvl>
    <w:lvl w:ilvl="4" w:tplc="B7EED274">
      <w:numFmt w:val="bullet"/>
      <w:lvlText w:val="•"/>
      <w:lvlJc w:val="left"/>
      <w:pPr>
        <w:ind w:left="5020" w:hanging="900"/>
      </w:pPr>
      <w:rPr>
        <w:rFonts w:hint="default"/>
        <w:lang w:val="en-US" w:eastAsia="en-US" w:bidi="en-US"/>
      </w:rPr>
    </w:lvl>
    <w:lvl w:ilvl="5" w:tplc="22F2274C">
      <w:numFmt w:val="bullet"/>
      <w:lvlText w:val="•"/>
      <w:lvlJc w:val="left"/>
      <w:pPr>
        <w:ind w:left="5935" w:hanging="900"/>
      </w:pPr>
      <w:rPr>
        <w:rFonts w:hint="default"/>
        <w:lang w:val="en-US" w:eastAsia="en-US" w:bidi="en-US"/>
      </w:rPr>
    </w:lvl>
    <w:lvl w:ilvl="6" w:tplc="DB6E838C">
      <w:numFmt w:val="bullet"/>
      <w:lvlText w:val="•"/>
      <w:lvlJc w:val="left"/>
      <w:pPr>
        <w:ind w:left="6850" w:hanging="900"/>
      </w:pPr>
      <w:rPr>
        <w:rFonts w:hint="default"/>
        <w:lang w:val="en-US" w:eastAsia="en-US" w:bidi="en-US"/>
      </w:rPr>
    </w:lvl>
    <w:lvl w:ilvl="7" w:tplc="0EC27F30">
      <w:numFmt w:val="bullet"/>
      <w:lvlText w:val="•"/>
      <w:lvlJc w:val="left"/>
      <w:pPr>
        <w:ind w:left="7765" w:hanging="900"/>
      </w:pPr>
      <w:rPr>
        <w:rFonts w:hint="default"/>
        <w:lang w:val="en-US" w:eastAsia="en-US" w:bidi="en-US"/>
      </w:rPr>
    </w:lvl>
    <w:lvl w:ilvl="8" w:tplc="BD24BAB4">
      <w:numFmt w:val="bullet"/>
      <w:lvlText w:val="•"/>
      <w:lvlJc w:val="left"/>
      <w:pPr>
        <w:ind w:left="8680" w:hanging="900"/>
      </w:pPr>
      <w:rPr>
        <w:rFonts w:hint="default"/>
        <w:lang w:val="en-US" w:eastAsia="en-US" w:bidi="en-US"/>
      </w:rPr>
    </w:lvl>
  </w:abstractNum>
  <w:abstractNum w:abstractNumId="3">
    <w:nsid w:val="09FA6868"/>
    <w:multiLevelType w:val="hybridMultilevel"/>
    <w:tmpl w:val="3AC03BF0"/>
    <w:lvl w:ilvl="0" w:tplc="CD6070E4">
      <w:start w:val="1"/>
      <w:numFmt w:val="lowerLetter"/>
      <w:lvlText w:val="%1)"/>
      <w:lvlJc w:val="left"/>
      <w:pPr>
        <w:ind w:left="2442" w:hanging="363"/>
        <w:jc w:val="left"/>
      </w:pPr>
      <w:rPr>
        <w:rFonts w:ascii="Arial" w:eastAsia="Arial" w:hAnsi="Arial" w:cs="Arial" w:hint="default"/>
        <w:w w:val="96"/>
        <w:sz w:val="20"/>
        <w:szCs w:val="20"/>
        <w:lang w:val="en-US" w:eastAsia="en-US" w:bidi="en-US"/>
      </w:rPr>
    </w:lvl>
    <w:lvl w:ilvl="1" w:tplc="3B0EF1D2">
      <w:numFmt w:val="bullet"/>
      <w:lvlText w:val="•"/>
      <w:lvlJc w:val="left"/>
      <w:pPr>
        <w:ind w:left="3247" w:hanging="363"/>
      </w:pPr>
      <w:rPr>
        <w:rFonts w:hint="default"/>
        <w:lang w:val="en-US" w:eastAsia="en-US" w:bidi="en-US"/>
      </w:rPr>
    </w:lvl>
    <w:lvl w:ilvl="2" w:tplc="926CDCCC">
      <w:numFmt w:val="bullet"/>
      <w:lvlText w:val="•"/>
      <w:lvlJc w:val="left"/>
      <w:pPr>
        <w:ind w:left="4054" w:hanging="363"/>
      </w:pPr>
      <w:rPr>
        <w:rFonts w:hint="default"/>
        <w:lang w:val="en-US" w:eastAsia="en-US" w:bidi="en-US"/>
      </w:rPr>
    </w:lvl>
    <w:lvl w:ilvl="3" w:tplc="2C1C8A44">
      <w:numFmt w:val="bullet"/>
      <w:lvlText w:val="•"/>
      <w:lvlJc w:val="left"/>
      <w:pPr>
        <w:ind w:left="4861" w:hanging="363"/>
      </w:pPr>
      <w:rPr>
        <w:rFonts w:hint="default"/>
        <w:lang w:val="en-US" w:eastAsia="en-US" w:bidi="en-US"/>
      </w:rPr>
    </w:lvl>
    <w:lvl w:ilvl="4" w:tplc="D80CF284">
      <w:numFmt w:val="bullet"/>
      <w:lvlText w:val="•"/>
      <w:lvlJc w:val="left"/>
      <w:pPr>
        <w:ind w:left="5668" w:hanging="363"/>
      </w:pPr>
      <w:rPr>
        <w:rFonts w:hint="default"/>
        <w:lang w:val="en-US" w:eastAsia="en-US" w:bidi="en-US"/>
      </w:rPr>
    </w:lvl>
    <w:lvl w:ilvl="5" w:tplc="360CC5F0">
      <w:numFmt w:val="bullet"/>
      <w:lvlText w:val="•"/>
      <w:lvlJc w:val="left"/>
      <w:pPr>
        <w:ind w:left="6475" w:hanging="363"/>
      </w:pPr>
      <w:rPr>
        <w:rFonts w:hint="default"/>
        <w:lang w:val="en-US" w:eastAsia="en-US" w:bidi="en-US"/>
      </w:rPr>
    </w:lvl>
    <w:lvl w:ilvl="6" w:tplc="3D8A6582">
      <w:numFmt w:val="bullet"/>
      <w:lvlText w:val="•"/>
      <w:lvlJc w:val="left"/>
      <w:pPr>
        <w:ind w:left="7282" w:hanging="363"/>
      </w:pPr>
      <w:rPr>
        <w:rFonts w:hint="default"/>
        <w:lang w:val="en-US" w:eastAsia="en-US" w:bidi="en-US"/>
      </w:rPr>
    </w:lvl>
    <w:lvl w:ilvl="7" w:tplc="C17AF794">
      <w:numFmt w:val="bullet"/>
      <w:lvlText w:val="•"/>
      <w:lvlJc w:val="left"/>
      <w:pPr>
        <w:ind w:left="8089" w:hanging="363"/>
      </w:pPr>
      <w:rPr>
        <w:rFonts w:hint="default"/>
        <w:lang w:val="en-US" w:eastAsia="en-US" w:bidi="en-US"/>
      </w:rPr>
    </w:lvl>
    <w:lvl w:ilvl="8" w:tplc="6CF2DD92">
      <w:numFmt w:val="bullet"/>
      <w:lvlText w:val="•"/>
      <w:lvlJc w:val="left"/>
      <w:pPr>
        <w:ind w:left="8896" w:hanging="363"/>
      </w:pPr>
      <w:rPr>
        <w:rFonts w:hint="default"/>
        <w:lang w:val="en-US" w:eastAsia="en-US" w:bidi="en-US"/>
      </w:rPr>
    </w:lvl>
  </w:abstractNum>
  <w:abstractNum w:abstractNumId="4">
    <w:nsid w:val="0DD017FB"/>
    <w:multiLevelType w:val="hybridMultilevel"/>
    <w:tmpl w:val="70003890"/>
    <w:lvl w:ilvl="0" w:tplc="57560DDA">
      <w:start w:val="1"/>
      <w:numFmt w:val="lowerLetter"/>
      <w:lvlText w:val="%1."/>
      <w:lvlJc w:val="left"/>
      <w:pPr>
        <w:ind w:left="2802" w:hanging="360"/>
        <w:jc w:val="left"/>
      </w:pPr>
      <w:rPr>
        <w:rFonts w:ascii="Arial" w:eastAsia="Arial" w:hAnsi="Arial" w:cs="Arial" w:hint="default"/>
        <w:w w:val="96"/>
        <w:sz w:val="20"/>
        <w:szCs w:val="20"/>
        <w:lang w:val="en-US" w:eastAsia="en-US" w:bidi="en-US"/>
      </w:rPr>
    </w:lvl>
    <w:lvl w:ilvl="1" w:tplc="BD5ACCA2">
      <w:numFmt w:val="bullet"/>
      <w:lvlText w:val="•"/>
      <w:lvlJc w:val="left"/>
      <w:pPr>
        <w:ind w:left="3571" w:hanging="360"/>
      </w:pPr>
      <w:rPr>
        <w:rFonts w:hint="default"/>
        <w:lang w:val="en-US" w:eastAsia="en-US" w:bidi="en-US"/>
      </w:rPr>
    </w:lvl>
    <w:lvl w:ilvl="2" w:tplc="E83CE79A">
      <w:numFmt w:val="bullet"/>
      <w:lvlText w:val="•"/>
      <w:lvlJc w:val="left"/>
      <w:pPr>
        <w:ind w:left="4342" w:hanging="360"/>
      </w:pPr>
      <w:rPr>
        <w:rFonts w:hint="default"/>
        <w:lang w:val="en-US" w:eastAsia="en-US" w:bidi="en-US"/>
      </w:rPr>
    </w:lvl>
    <w:lvl w:ilvl="3" w:tplc="84CAC598">
      <w:numFmt w:val="bullet"/>
      <w:lvlText w:val="•"/>
      <w:lvlJc w:val="left"/>
      <w:pPr>
        <w:ind w:left="5113" w:hanging="360"/>
      </w:pPr>
      <w:rPr>
        <w:rFonts w:hint="default"/>
        <w:lang w:val="en-US" w:eastAsia="en-US" w:bidi="en-US"/>
      </w:rPr>
    </w:lvl>
    <w:lvl w:ilvl="4" w:tplc="FCECA296">
      <w:numFmt w:val="bullet"/>
      <w:lvlText w:val="•"/>
      <w:lvlJc w:val="left"/>
      <w:pPr>
        <w:ind w:left="5884" w:hanging="360"/>
      </w:pPr>
      <w:rPr>
        <w:rFonts w:hint="default"/>
        <w:lang w:val="en-US" w:eastAsia="en-US" w:bidi="en-US"/>
      </w:rPr>
    </w:lvl>
    <w:lvl w:ilvl="5" w:tplc="CE2AAAA0">
      <w:numFmt w:val="bullet"/>
      <w:lvlText w:val="•"/>
      <w:lvlJc w:val="left"/>
      <w:pPr>
        <w:ind w:left="6655" w:hanging="360"/>
      </w:pPr>
      <w:rPr>
        <w:rFonts w:hint="default"/>
        <w:lang w:val="en-US" w:eastAsia="en-US" w:bidi="en-US"/>
      </w:rPr>
    </w:lvl>
    <w:lvl w:ilvl="6" w:tplc="5A4464B2">
      <w:numFmt w:val="bullet"/>
      <w:lvlText w:val="•"/>
      <w:lvlJc w:val="left"/>
      <w:pPr>
        <w:ind w:left="7426" w:hanging="360"/>
      </w:pPr>
      <w:rPr>
        <w:rFonts w:hint="default"/>
        <w:lang w:val="en-US" w:eastAsia="en-US" w:bidi="en-US"/>
      </w:rPr>
    </w:lvl>
    <w:lvl w:ilvl="7" w:tplc="9C7CCDEA">
      <w:numFmt w:val="bullet"/>
      <w:lvlText w:val="•"/>
      <w:lvlJc w:val="left"/>
      <w:pPr>
        <w:ind w:left="8197" w:hanging="360"/>
      </w:pPr>
      <w:rPr>
        <w:rFonts w:hint="default"/>
        <w:lang w:val="en-US" w:eastAsia="en-US" w:bidi="en-US"/>
      </w:rPr>
    </w:lvl>
    <w:lvl w:ilvl="8" w:tplc="2F7E7D96">
      <w:numFmt w:val="bullet"/>
      <w:lvlText w:val="•"/>
      <w:lvlJc w:val="left"/>
      <w:pPr>
        <w:ind w:left="8968" w:hanging="360"/>
      </w:pPr>
      <w:rPr>
        <w:rFonts w:hint="default"/>
        <w:lang w:val="en-US" w:eastAsia="en-US" w:bidi="en-US"/>
      </w:rPr>
    </w:lvl>
  </w:abstractNum>
  <w:abstractNum w:abstractNumId="5">
    <w:nsid w:val="0DD14E21"/>
    <w:multiLevelType w:val="hybridMultilevel"/>
    <w:tmpl w:val="10501184"/>
    <w:lvl w:ilvl="0" w:tplc="3ECEE8CE">
      <w:start w:val="1"/>
      <w:numFmt w:val="lowerLetter"/>
      <w:lvlText w:val="(%1)"/>
      <w:lvlJc w:val="left"/>
      <w:pPr>
        <w:ind w:left="1720" w:hanging="540"/>
        <w:jc w:val="left"/>
      </w:pPr>
      <w:rPr>
        <w:rFonts w:ascii="Arial" w:eastAsia="Arial" w:hAnsi="Arial" w:cs="Arial" w:hint="default"/>
        <w:w w:val="96"/>
        <w:sz w:val="20"/>
        <w:szCs w:val="20"/>
        <w:lang w:val="en-US" w:eastAsia="en-US" w:bidi="en-US"/>
      </w:rPr>
    </w:lvl>
    <w:lvl w:ilvl="1" w:tplc="DD0C9712">
      <w:numFmt w:val="bullet"/>
      <w:lvlText w:val="•"/>
      <w:lvlJc w:val="left"/>
      <w:pPr>
        <w:ind w:left="2599" w:hanging="540"/>
      </w:pPr>
      <w:rPr>
        <w:rFonts w:hint="default"/>
        <w:lang w:val="en-US" w:eastAsia="en-US" w:bidi="en-US"/>
      </w:rPr>
    </w:lvl>
    <w:lvl w:ilvl="2" w:tplc="09E4E724">
      <w:numFmt w:val="bullet"/>
      <w:lvlText w:val="•"/>
      <w:lvlJc w:val="left"/>
      <w:pPr>
        <w:ind w:left="3478" w:hanging="540"/>
      </w:pPr>
      <w:rPr>
        <w:rFonts w:hint="default"/>
        <w:lang w:val="en-US" w:eastAsia="en-US" w:bidi="en-US"/>
      </w:rPr>
    </w:lvl>
    <w:lvl w:ilvl="3" w:tplc="F8F0A6F8">
      <w:numFmt w:val="bullet"/>
      <w:lvlText w:val="•"/>
      <w:lvlJc w:val="left"/>
      <w:pPr>
        <w:ind w:left="4357" w:hanging="540"/>
      </w:pPr>
      <w:rPr>
        <w:rFonts w:hint="default"/>
        <w:lang w:val="en-US" w:eastAsia="en-US" w:bidi="en-US"/>
      </w:rPr>
    </w:lvl>
    <w:lvl w:ilvl="4" w:tplc="22D81E1A">
      <w:numFmt w:val="bullet"/>
      <w:lvlText w:val="•"/>
      <w:lvlJc w:val="left"/>
      <w:pPr>
        <w:ind w:left="5236" w:hanging="540"/>
      </w:pPr>
      <w:rPr>
        <w:rFonts w:hint="default"/>
        <w:lang w:val="en-US" w:eastAsia="en-US" w:bidi="en-US"/>
      </w:rPr>
    </w:lvl>
    <w:lvl w:ilvl="5" w:tplc="4B00B89A">
      <w:numFmt w:val="bullet"/>
      <w:lvlText w:val="•"/>
      <w:lvlJc w:val="left"/>
      <w:pPr>
        <w:ind w:left="6115" w:hanging="540"/>
      </w:pPr>
      <w:rPr>
        <w:rFonts w:hint="default"/>
        <w:lang w:val="en-US" w:eastAsia="en-US" w:bidi="en-US"/>
      </w:rPr>
    </w:lvl>
    <w:lvl w:ilvl="6" w:tplc="84BA767C">
      <w:numFmt w:val="bullet"/>
      <w:lvlText w:val="•"/>
      <w:lvlJc w:val="left"/>
      <w:pPr>
        <w:ind w:left="6994" w:hanging="540"/>
      </w:pPr>
      <w:rPr>
        <w:rFonts w:hint="default"/>
        <w:lang w:val="en-US" w:eastAsia="en-US" w:bidi="en-US"/>
      </w:rPr>
    </w:lvl>
    <w:lvl w:ilvl="7" w:tplc="EBBE9A46">
      <w:numFmt w:val="bullet"/>
      <w:lvlText w:val="•"/>
      <w:lvlJc w:val="left"/>
      <w:pPr>
        <w:ind w:left="7873" w:hanging="540"/>
      </w:pPr>
      <w:rPr>
        <w:rFonts w:hint="default"/>
        <w:lang w:val="en-US" w:eastAsia="en-US" w:bidi="en-US"/>
      </w:rPr>
    </w:lvl>
    <w:lvl w:ilvl="8" w:tplc="1E70028E">
      <w:numFmt w:val="bullet"/>
      <w:lvlText w:val="•"/>
      <w:lvlJc w:val="left"/>
      <w:pPr>
        <w:ind w:left="8752" w:hanging="540"/>
      </w:pPr>
      <w:rPr>
        <w:rFonts w:hint="default"/>
        <w:lang w:val="en-US" w:eastAsia="en-US" w:bidi="en-US"/>
      </w:rPr>
    </w:lvl>
  </w:abstractNum>
  <w:abstractNum w:abstractNumId="6">
    <w:nsid w:val="0E50505A"/>
    <w:multiLevelType w:val="hybridMultilevel"/>
    <w:tmpl w:val="8850F9F4"/>
    <w:lvl w:ilvl="0" w:tplc="972613E0">
      <w:start w:val="1"/>
      <w:numFmt w:val="lowerLetter"/>
      <w:lvlText w:val="(%1)"/>
      <w:lvlJc w:val="left"/>
      <w:pPr>
        <w:ind w:left="2622" w:hanging="543"/>
        <w:jc w:val="left"/>
      </w:pPr>
      <w:rPr>
        <w:rFonts w:hint="default"/>
        <w:w w:val="96"/>
        <w:lang w:val="en-US" w:eastAsia="en-US" w:bidi="en-US"/>
      </w:rPr>
    </w:lvl>
    <w:lvl w:ilvl="1" w:tplc="C3460B60">
      <w:numFmt w:val="bullet"/>
      <w:lvlText w:val="•"/>
      <w:lvlJc w:val="left"/>
      <w:pPr>
        <w:ind w:left="3409" w:hanging="543"/>
      </w:pPr>
      <w:rPr>
        <w:rFonts w:hint="default"/>
        <w:lang w:val="en-US" w:eastAsia="en-US" w:bidi="en-US"/>
      </w:rPr>
    </w:lvl>
    <w:lvl w:ilvl="2" w:tplc="BD8E7F1E">
      <w:numFmt w:val="bullet"/>
      <w:lvlText w:val="•"/>
      <w:lvlJc w:val="left"/>
      <w:pPr>
        <w:ind w:left="4198" w:hanging="543"/>
      </w:pPr>
      <w:rPr>
        <w:rFonts w:hint="default"/>
        <w:lang w:val="en-US" w:eastAsia="en-US" w:bidi="en-US"/>
      </w:rPr>
    </w:lvl>
    <w:lvl w:ilvl="3" w:tplc="0E8E9AF2">
      <w:numFmt w:val="bullet"/>
      <w:lvlText w:val="•"/>
      <w:lvlJc w:val="left"/>
      <w:pPr>
        <w:ind w:left="4987" w:hanging="543"/>
      </w:pPr>
      <w:rPr>
        <w:rFonts w:hint="default"/>
        <w:lang w:val="en-US" w:eastAsia="en-US" w:bidi="en-US"/>
      </w:rPr>
    </w:lvl>
    <w:lvl w:ilvl="4" w:tplc="A1A82982">
      <w:numFmt w:val="bullet"/>
      <w:lvlText w:val="•"/>
      <w:lvlJc w:val="left"/>
      <w:pPr>
        <w:ind w:left="5776" w:hanging="543"/>
      </w:pPr>
      <w:rPr>
        <w:rFonts w:hint="default"/>
        <w:lang w:val="en-US" w:eastAsia="en-US" w:bidi="en-US"/>
      </w:rPr>
    </w:lvl>
    <w:lvl w:ilvl="5" w:tplc="DBA01F94">
      <w:numFmt w:val="bullet"/>
      <w:lvlText w:val="•"/>
      <w:lvlJc w:val="left"/>
      <w:pPr>
        <w:ind w:left="6565" w:hanging="543"/>
      </w:pPr>
      <w:rPr>
        <w:rFonts w:hint="default"/>
        <w:lang w:val="en-US" w:eastAsia="en-US" w:bidi="en-US"/>
      </w:rPr>
    </w:lvl>
    <w:lvl w:ilvl="6" w:tplc="B96CE6B2">
      <w:numFmt w:val="bullet"/>
      <w:lvlText w:val="•"/>
      <w:lvlJc w:val="left"/>
      <w:pPr>
        <w:ind w:left="7354" w:hanging="543"/>
      </w:pPr>
      <w:rPr>
        <w:rFonts w:hint="default"/>
        <w:lang w:val="en-US" w:eastAsia="en-US" w:bidi="en-US"/>
      </w:rPr>
    </w:lvl>
    <w:lvl w:ilvl="7" w:tplc="EFD0A7DA">
      <w:numFmt w:val="bullet"/>
      <w:lvlText w:val="•"/>
      <w:lvlJc w:val="left"/>
      <w:pPr>
        <w:ind w:left="8143" w:hanging="543"/>
      </w:pPr>
      <w:rPr>
        <w:rFonts w:hint="default"/>
        <w:lang w:val="en-US" w:eastAsia="en-US" w:bidi="en-US"/>
      </w:rPr>
    </w:lvl>
    <w:lvl w:ilvl="8" w:tplc="09CEA3F2">
      <w:numFmt w:val="bullet"/>
      <w:lvlText w:val="•"/>
      <w:lvlJc w:val="left"/>
      <w:pPr>
        <w:ind w:left="8932" w:hanging="543"/>
      </w:pPr>
      <w:rPr>
        <w:rFonts w:hint="default"/>
        <w:lang w:val="en-US" w:eastAsia="en-US" w:bidi="en-US"/>
      </w:rPr>
    </w:lvl>
  </w:abstractNum>
  <w:abstractNum w:abstractNumId="7">
    <w:nsid w:val="0F1D00EF"/>
    <w:multiLevelType w:val="multilevel"/>
    <w:tmpl w:val="90827318"/>
    <w:lvl w:ilvl="0">
      <w:start w:val="7"/>
      <w:numFmt w:val="decimal"/>
      <w:lvlText w:val="%1"/>
      <w:lvlJc w:val="left"/>
      <w:pPr>
        <w:ind w:left="1360" w:hanging="720"/>
        <w:jc w:val="left"/>
      </w:pPr>
      <w:rPr>
        <w:rFonts w:hint="default"/>
        <w:lang w:val="en-US" w:eastAsia="en-US" w:bidi="en-US"/>
      </w:rPr>
    </w:lvl>
    <w:lvl w:ilvl="1">
      <w:start w:val="1"/>
      <w:numFmt w:val="decimal"/>
      <w:lvlText w:val="%1.%2"/>
      <w:lvlJc w:val="left"/>
      <w:pPr>
        <w:ind w:left="1360" w:hanging="720"/>
        <w:jc w:val="left"/>
      </w:pPr>
      <w:rPr>
        <w:rFonts w:hint="default"/>
        <w:lang w:val="en-US" w:eastAsia="en-US" w:bidi="en-US"/>
      </w:rPr>
    </w:lvl>
    <w:lvl w:ilvl="2">
      <w:start w:val="1"/>
      <w:numFmt w:val="decimal"/>
      <w:lvlText w:val="%1.%2.%3"/>
      <w:lvlJc w:val="left"/>
      <w:pPr>
        <w:ind w:left="1360" w:hanging="720"/>
        <w:jc w:val="left"/>
      </w:pPr>
      <w:rPr>
        <w:rFonts w:ascii="Arial" w:eastAsia="Arial" w:hAnsi="Arial" w:cs="Arial" w:hint="default"/>
        <w:b/>
        <w:bCs/>
        <w:w w:val="97"/>
        <w:sz w:val="20"/>
        <w:szCs w:val="20"/>
        <w:lang w:val="en-US" w:eastAsia="en-US" w:bidi="en-US"/>
      </w:rPr>
    </w:lvl>
    <w:lvl w:ilvl="3">
      <w:start w:val="1"/>
      <w:numFmt w:val="lowerRoman"/>
      <w:lvlText w:val="(%4)"/>
      <w:lvlJc w:val="left"/>
      <w:pPr>
        <w:ind w:left="1991" w:hanging="452"/>
        <w:jc w:val="left"/>
      </w:pPr>
      <w:rPr>
        <w:rFonts w:ascii="Arial" w:eastAsia="Arial" w:hAnsi="Arial" w:cs="Arial" w:hint="default"/>
        <w:w w:val="96"/>
        <w:sz w:val="20"/>
        <w:szCs w:val="20"/>
        <w:lang w:val="en-US" w:eastAsia="en-US" w:bidi="en-US"/>
      </w:rPr>
    </w:lvl>
    <w:lvl w:ilvl="4">
      <w:numFmt w:val="bullet"/>
      <w:lvlText w:val="•"/>
      <w:lvlJc w:val="left"/>
      <w:pPr>
        <w:ind w:left="4837" w:hanging="452"/>
      </w:pPr>
      <w:rPr>
        <w:rFonts w:hint="default"/>
        <w:lang w:val="en-US" w:eastAsia="en-US" w:bidi="en-US"/>
      </w:rPr>
    </w:lvl>
    <w:lvl w:ilvl="5">
      <w:numFmt w:val="bullet"/>
      <w:lvlText w:val="•"/>
      <w:lvlJc w:val="left"/>
      <w:pPr>
        <w:ind w:left="5782" w:hanging="452"/>
      </w:pPr>
      <w:rPr>
        <w:rFonts w:hint="default"/>
        <w:lang w:val="en-US" w:eastAsia="en-US" w:bidi="en-US"/>
      </w:rPr>
    </w:lvl>
    <w:lvl w:ilvl="6">
      <w:numFmt w:val="bullet"/>
      <w:lvlText w:val="•"/>
      <w:lvlJc w:val="left"/>
      <w:pPr>
        <w:ind w:left="6728" w:hanging="452"/>
      </w:pPr>
      <w:rPr>
        <w:rFonts w:hint="default"/>
        <w:lang w:val="en-US" w:eastAsia="en-US" w:bidi="en-US"/>
      </w:rPr>
    </w:lvl>
    <w:lvl w:ilvl="7">
      <w:numFmt w:val="bullet"/>
      <w:lvlText w:val="•"/>
      <w:lvlJc w:val="left"/>
      <w:pPr>
        <w:ind w:left="7674" w:hanging="452"/>
      </w:pPr>
      <w:rPr>
        <w:rFonts w:hint="default"/>
        <w:lang w:val="en-US" w:eastAsia="en-US" w:bidi="en-US"/>
      </w:rPr>
    </w:lvl>
    <w:lvl w:ilvl="8">
      <w:numFmt w:val="bullet"/>
      <w:lvlText w:val="•"/>
      <w:lvlJc w:val="left"/>
      <w:pPr>
        <w:ind w:left="8619" w:hanging="452"/>
      </w:pPr>
      <w:rPr>
        <w:rFonts w:hint="default"/>
        <w:lang w:val="en-US" w:eastAsia="en-US" w:bidi="en-US"/>
      </w:rPr>
    </w:lvl>
  </w:abstractNum>
  <w:abstractNum w:abstractNumId="8">
    <w:nsid w:val="10D55D1A"/>
    <w:multiLevelType w:val="hybridMultilevel"/>
    <w:tmpl w:val="EC123340"/>
    <w:lvl w:ilvl="0" w:tplc="79427F6A">
      <w:start w:val="1"/>
      <w:numFmt w:val="lowerLetter"/>
      <w:lvlText w:val="(%1)"/>
      <w:lvlJc w:val="left"/>
      <w:pPr>
        <w:ind w:left="2622" w:hanging="543"/>
        <w:jc w:val="left"/>
      </w:pPr>
      <w:rPr>
        <w:rFonts w:ascii="Arial" w:eastAsia="Arial" w:hAnsi="Arial" w:cs="Arial" w:hint="default"/>
        <w:w w:val="96"/>
        <w:sz w:val="20"/>
        <w:szCs w:val="20"/>
        <w:lang w:val="en-US" w:eastAsia="en-US" w:bidi="en-US"/>
      </w:rPr>
    </w:lvl>
    <w:lvl w:ilvl="1" w:tplc="8716D638">
      <w:numFmt w:val="bullet"/>
      <w:lvlText w:val="•"/>
      <w:lvlJc w:val="left"/>
      <w:pPr>
        <w:ind w:left="3409" w:hanging="543"/>
      </w:pPr>
      <w:rPr>
        <w:rFonts w:hint="default"/>
        <w:lang w:val="en-US" w:eastAsia="en-US" w:bidi="en-US"/>
      </w:rPr>
    </w:lvl>
    <w:lvl w:ilvl="2" w:tplc="C216391A">
      <w:numFmt w:val="bullet"/>
      <w:lvlText w:val="•"/>
      <w:lvlJc w:val="left"/>
      <w:pPr>
        <w:ind w:left="4198" w:hanging="543"/>
      </w:pPr>
      <w:rPr>
        <w:rFonts w:hint="default"/>
        <w:lang w:val="en-US" w:eastAsia="en-US" w:bidi="en-US"/>
      </w:rPr>
    </w:lvl>
    <w:lvl w:ilvl="3" w:tplc="EA0430DE">
      <w:numFmt w:val="bullet"/>
      <w:lvlText w:val="•"/>
      <w:lvlJc w:val="left"/>
      <w:pPr>
        <w:ind w:left="4987" w:hanging="543"/>
      </w:pPr>
      <w:rPr>
        <w:rFonts w:hint="default"/>
        <w:lang w:val="en-US" w:eastAsia="en-US" w:bidi="en-US"/>
      </w:rPr>
    </w:lvl>
    <w:lvl w:ilvl="4" w:tplc="2BE2C6C4">
      <w:numFmt w:val="bullet"/>
      <w:lvlText w:val="•"/>
      <w:lvlJc w:val="left"/>
      <w:pPr>
        <w:ind w:left="5776" w:hanging="543"/>
      </w:pPr>
      <w:rPr>
        <w:rFonts w:hint="default"/>
        <w:lang w:val="en-US" w:eastAsia="en-US" w:bidi="en-US"/>
      </w:rPr>
    </w:lvl>
    <w:lvl w:ilvl="5" w:tplc="E702FBF2">
      <w:numFmt w:val="bullet"/>
      <w:lvlText w:val="•"/>
      <w:lvlJc w:val="left"/>
      <w:pPr>
        <w:ind w:left="6565" w:hanging="543"/>
      </w:pPr>
      <w:rPr>
        <w:rFonts w:hint="default"/>
        <w:lang w:val="en-US" w:eastAsia="en-US" w:bidi="en-US"/>
      </w:rPr>
    </w:lvl>
    <w:lvl w:ilvl="6" w:tplc="304EABDE">
      <w:numFmt w:val="bullet"/>
      <w:lvlText w:val="•"/>
      <w:lvlJc w:val="left"/>
      <w:pPr>
        <w:ind w:left="7354" w:hanging="543"/>
      </w:pPr>
      <w:rPr>
        <w:rFonts w:hint="default"/>
        <w:lang w:val="en-US" w:eastAsia="en-US" w:bidi="en-US"/>
      </w:rPr>
    </w:lvl>
    <w:lvl w:ilvl="7" w:tplc="DD4AE930">
      <w:numFmt w:val="bullet"/>
      <w:lvlText w:val="•"/>
      <w:lvlJc w:val="left"/>
      <w:pPr>
        <w:ind w:left="8143" w:hanging="543"/>
      </w:pPr>
      <w:rPr>
        <w:rFonts w:hint="default"/>
        <w:lang w:val="en-US" w:eastAsia="en-US" w:bidi="en-US"/>
      </w:rPr>
    </w:lvl>
    <w:lvl w:ilvl="8" w:tplc="9D44BD14">
      <w:numFmt w:val="bullet"/>
      <w:lvlText w:val="•"/>
      <w:lvlJc w:val="left"/>
      <w:pPr>
        <w:ind w:left="8932" w:hanging="543"/>
      </w:pPr>
      <w:rPr>
        <w:rFonts w:hint="default"/>
        <w:lang w:val="en-US" w:eastAsia="en-US" w:bidi="en-US"/>
      </w:rPr>
    </w:lvl>
  </w:abstractNum>
  <w:abstractNum w:abstractNumId="9">
    <w:nsid w:val="11D70D7A"/>
    <w:multiLevelType w:val="hybridMultilevel"/>
    <w:tmpl w:val="7E286696"/>
    <w:lvl w:ilvl="0" w:tplc="2578B582">
      <w:start w:val="1"/>
      <w:numFmt w:val="lowerRoman"/>
      <w:lvlText w:val="%1."/>
      <w:lvlJc w:val="left"/>
      <w:pPr>
        <w:ind w:left="2221" w:hanging="377"/>
        <w:jc w:val="left"/>
      </w:pPr>
      <w:rPr>
        <w:rFonts w:ascii="Calibri" w:eastAsia="Calibri" w:hAnsi="Calibri" w:cs="Calibri" w:hint="default"/>
        <w:spacing w:val="-1"/>
        <w:w w:val="100"/>
        <w:sz w:val="22"/>
        <w:szCs w:val="22"/>
        <w:lang w:val="en-US" w:eastAsia="en-US" w:bidi="en-US"/>
      </w:rPr>
    </w:lvl>
    <w:lvl w:ilvl="1" w:tplc="F18AC21E">
      <w:numFmt w:val="bullet"/>
      <w:lvlText w:val="•"/>
      <w:lvlJc w:val="left"/>
      <w:pPr>
        <w:ind w:left="3101" w:hanging="377"/>
      </w:pPr>
      <w:rPr>
        <w:rFonts w:hint="default"/>
        <w:lang w:val="en-US" w:eastAsia="en-US" w:bidi="en-US"/>
      </w:rPr>
    </w:lvl>
    <w:lvl w:ilvl="2" w:tplc="A4E0A6CE">
      <w:numFmt w:val="bullet"/>
      <w:lvlText w:val="•"/>
      <w:lvlJc w:val="left"/>
      <w:pPr>
        <w:ind w:left="3982" w:hanging="377"/>
      </w:pPr>
      <w:rPr>
        <w:rFonts w:hint="default"/>
        <w:lang w:val="en-US" w:eastAsia="en-US" w:bidi="en-US"/>
      </w:rPr>
    </w:lvl>
    <w:lvl w:ilvl="3" w:tplc="A43652B0">
      <w:numFmt w:val="bullet"/>
      <w:lvlText w:val="•"/>
      <w:lvlJc w:val="left"/>
      <w:pPr>
        <w:ind w:left="4863" w:hanging="377"/>
      </w:pPr>
      <w:rPr>
        <w:rFonts w:hint="default"/>
        <w:lang w:val="en-US" w:eastAsia="en-US" w:bidi="en-US"/>
      </w:rPr>
    </w:lvl>
    <w:lvl w:ilvl="4" w:tplc="A3989A08">
      <w:numFmt w:val="bullet"/>
      <w:lvlText w:val="•"/>
      <w:lvlJc w:val="left"/>
      <w:pPr>
        <w:ind w:left="5744" w:hanging="377"/>
      </w:pPr>
      <w:rPr>
        <w:rFonts w:hint="default"/>
        <w:lang w:val="en-US" w:eastAsia="en-US" w:bidi="en-US"/>
      </w:rPr>
    </w:lvl>
    <w:lvl w:ilvl="5" w:tplc="9F88B796">
      <w:numFmt w:val="bullet"/>
      <w:lvlText w:val="•"/>
      <w:lvlJc w:val="left"/>
      <w:pPr>
        <w:ind w:left="6625" w:hanging="377"/>
      </w:pPr>
      <w:rPr>
        <w:rFonts w:hint="default"/>
        <w:lang w:val="en-US" w:eastAsia="en-US" w:bidi="en-US"/>
      </w:rPr>
    </w:lvl>
    <w:lvl w:ilvl="6" w:tplc="6A0A9D5E">
      <w:numFmt w:val="bullet"/>
      <w:lvlText w:val="•"/>
      <w:lvlJc w:val="left"/>
      <w:pPr>
        <w:ind w:left="7506" w:hanging="377"/>
      </w:pPr>
      <w:rPr>
        <w:rFonts w:hint="default"/>
        <w:lang w:val="en-US" w:eastAsia="en-US" w:bidi="en-US"/>
      </w:rPr>
    </w:lvl>
    <w:lvl w:ilvl="7" w:tplc="B0FEA5AE">
      <w:numFmt w:val="bullet"/>
      <w:lvlText w:val="•"/>
      <w:lvlJc w:val="left"/>
      <w:pPr>
        <w:ind w:left="8387" w:hanging="377"/>
      </w:pPr>
      <w:rPr>
        <w:rFonts w:hint="default"/>
        <w:lang w:val="en-US" w:eastAsia="en-US" w:bidi="en-US"/>
      </w:rPr>
    </w:lvl>
    <w:lvl w:ilvl="8" w:tplc="99E45C26">
      <w:numFmt w:val="bullet"/>
      <w:lvlText w:val="•"/>
      <w:lvlJc w:val="left"/>
      <w:pPr>
        <w:ind w:left="9268" w:hanging="377"/>
      </w:pPr>
      <w:rPr>
        <w:rFonts w:hint="default"/>
        <w:lang w:val="en-US" w:eastAsia="en-US" w:bidi="en-US"/>
      </w:rPr>
    </w:lvl>
  </w:abstractNum>
  <w:abstractNum w:abstractNumId="10">
    <w:nsid w:val="11F64846"/>
    <w:multiLevelType w:val="multilevel"/>
    <w:tmpl w:val="F0BA9BE6"/>
    <w:lvl w:ilvl="0">
      <w:start w:val="1"/>
      <w:numFmt w:val="decimal"/>
      <w:lvlText w:val="%1."/>
      <w:lvlJc w:val="left"/>
      <w:pPr>
        <w:ind w:left="1712" w:hanging="432"/>
        <w:jc w:val="right"/>
      </w:pPr>
      <w:rPr>
        <w:rFonts w:ascii="Arial" w:eastAsia="Arial" w:hAnsi="Arial" w:cs="Arial" w:hint="default"/>
        <w:b/>
        <w:bCs/>
        <w:w w:val="97"/>
        <w:sz w:val="20"/>
        <w:szCs w:val="20"/>
        <w:lang w:val="en-US" w:eastAsia="en-US" w:bidi="en-US"/>
      </w:rPr>
    </w:lvl>
    <w:lvl w:ilvl="1">
      <w:start w:val="1"/>
      <w:numFmt w:val="decimal"/>
      <w:lvlText w:val="%1.%2"/>
      <w:lvlJc w:val="left"/>
      <w:pPr>
        <w:ind w:left="1360" w:hanging="720"/>
        <w:jc w:val="left"/>
      </w:pPr>
      <w:rPr>
        <w:rFonts w:hint="default"/>
        <w:b/>
        <w:bCs/>
        <w:w w:val="97"/>
        <w:lang w:val="en-US" w:eastAsia="en-US" w:bidi="en-US"/>
      </w:rPr>
    </w:lvl>
    <w:lvl w:ilvl="2">
      <w:start w:val="1"/>
      <w:numFmt w:val="decimal"/>
      <w:lvlText w:val="%1.%2.%3"/>
      <w:lvlJc w:val="left"/>
      <w:pPr>
        <w:ind w:left="1360" w:hanging="720"/>
        <w:jc w:val="left"/>
      </w:pPr>
      <w:rPr>
        <w:rFonts w:hint="default"/>
        <w:w w:val="96"/>
        <w:lang w:val="en-US" w:eastAsia="en-US" w:bidi="en-US"/>
      </w:rPr>
    </w:lvl>
    <w:lvl w:ilvl="3">
      <w:start w:val="1"/>
      <w:numFmt w:val="lowerLetter"/>
      <w:lvlText w:val="%4."/>
      <w:lvlJc w:val="left"/>
      <w:pPr>
        <w:ind w:left="2814" w:hanging="720"/>
        <w:jc w:val="left"/>
      </w:pPr>
      <w:rPr>
        <w:rFonts w:ascii="Arial" w:eastAsia="Arial" w:hAnsi="Arial" w:cs="Arial" w:hint="default"/>
        <w:color w:val="211F1F"/>
        <w:w w:val="96"/>
        <w:sz w:val="20"/>
        <w:szCs w:val="20"/>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2000" w:hanging="720"/>
      </w:pPr>
      <w:rPr>
        <w:rFonts w:hint="default"/>
        <w:lang w:val="en-US" w:eastAsia="en-US" w:bidi="en-US"/>
      </w:rPr>
    </w:lvl>
    <w:lvl w:ilvl="6">
      <w:numFmt w:val="bullet"/>
      <w:lvlText w:val="•"/>
      <w:lvlJc w:val="left"/>
      <w:pPr>
        <w:ind w:left="2400" w:hanging="720"/>
      </w:pPr>
      <w:rPr>
        <w:rFonts w:hint="default"/>
        <w:lang w:val="en-US" w:eastAsia="en-US" w:bidi="en-US"/>
      </w:rPr>
    </w:lvl>
    <w:lvl w:ilvl="7">
      <w:numFmt w:val="bullet"/>
      <w:lvlText w:val="•"/>
      <w:lvlJc w:val="left"/>
      <w:pPr>
        <w:ind w:left="2820" w:hanging="720"/>
      </w:pPr>
      <w:rPr>
        <w:rFonts w:hint="default"/>
        <w:lang w:val="en-US" w:eastAsia="en-US" w:bidi="en-US"/>
      </w:rPr>
    </w:lvl>
    <w:lvl w:ilvl="8">
      <w:numFmt w:val="bullet"/>
      <w:lvlText w:val="•"/>
      <w:lvlJc w:val="left"/>
      <w:pPr>
        <w:ind w:left="5383" w:hanging="720"/>
      </w:pPr>
      <w:rPr>
        <w:rFonts w:hint="default"/>
        <w:lang w:val="en-US" w:eastAsia="en-US" w:bidi="en-US"/>
      </w:rPr>
    </w:lvl>
  </w:abstractNum>
  <w:abstractNum w:abstractNumId="11">
    <w:nsid w:val="153C5C72"/>
    <w:multiLevelType w:val="hybridMultilevel"/>
    <w:tmpl w:val="978449CA"/>
    <w:lvl w:ilvl="0" w:tplc="364C9112">
      <w:start w:val="1"/>
      <w:numFmt w:val="lowerLetter"/>
      <w:lvlText w:val="(%1)"/>
      <w:lvlJc w:val="left"/>
      <w:pPr>
        <w:ind w:left="2262" w:hanging="363"/>
        <w:jc w:val="left"/>
      </w:pPr>
      <w:rPr>
        <w:rFonts w:ascii="Arial" w:eastAsia="Arial" w:hAnsi="Arial" w:cs="Arial" w:hint="default"/>
        <w:w w:val="96"/>
        <w:sz w:val="20"/>
        <w:szCs w:val="20"/>
        <w:lang w:val="en-US" w:eastAsia="en-US" w:bidi="en-US"/>
      </w:rPr>
    </w:lvl>
    <w:lvl w:ilvl="1" w:tplc="DE46D99A">
      <w:start w:val="1"/>
      <w:numFmt w:val="lowerRoman"/>
      <w:lvlText w:val="%2."/>
      <w:lvlJc w:val="left"/>
      <w:pPr>
        <w:ind w:left="2802" w:hanging="459"/>
        <w:jc w:val="right"/>
      </w:pPr>
      <w:rPr>
        <w:rFonts w:hint="default"/>
        <w:spacing w:val="-3"/>
        <w:w w:val="96"/>
        <w:lang w:val="en-US" w:eastAsia="en-US" w:bidi="en-US"/>
      </w:rPr>
    </w:lvl>
    <w:lvl w:ilvl="2" w:tplc="64581530">
      <w:start w:val="1"/>
      <w:numFmt w:val="lowerLetter"/>
      <w:lvlText w:val="%3."/>
      <w:lvlJc w:val="left"/>
      <w:pPr>
        <w:ind w:left="3521" w:hanging="719"/>
        <w:jc w:val="left"/>
      </w:pPr>
      <w:rPr>
        <w:rFonts w:ascii="Arial" w:eastAsia="Arial" w:hAnsi="Arial" w:cs="Arial" w:hint="default"/>
        <w:w w:val="96"/>
        <w:sz w:val="20"/>
        <w:szCs w:val="20"/>
        <w:lang w:val="en-US" w:eastAsia="en-US" w:bidi="en-US"/>
      </w:rPr>
    </w:lvl>
    <w:lvl w:ilvl="3" w:tplc="2DBE2DEA">
      <w:numFmt w:val="bullet"/>
      <w:lvlText w:val="•"/>
      <w:lvlJc w:val="left"/>
      <w:pPr>
        <w:ind w:left="4393" w:hanging="719"/>
      </w:pPr>
      <w:rPr>
        <w:rFonts w:hint="default"/>
        <w:lang w:val="en-US" w:eastAsia="en-US" w:bidi="en-US"/>
      </w:rPr>
    </w:lvl>
    <w:lvl w:ilvl="4" w:tplc="AF4C96B6">
      <w:numFmt w:val="bullet"/>
      <w:lvlText w:val="•"/>
      <w:lvlJc w:val="left"/>
      <w:pPr>
        <w:ind w:left="5267" w:hanging="719"/>
      </w:pPr>
      <w:rPr>
        <w:rFonts w:hint="default"/>
        <w:lang w:val="en-US" w:eastAsia="en-US" w:bidi="en-US"/>
      </w:rPr>
    </w:lvl>
    <w:lvl w:ilvl="5" w:tplc="5B86894C">
      <w:numFmt w:val="bullet"/>
      <w:lvlText w:val="•"/>
      <w:lvlJc w:val="left"/>
      <w:pPr>
        <w:ind w:left="6141" w:hanging="719"/>
      </w:pPr>
      <w:rPr>
        <w:rFonts w:hint="default"/>
        <w:lang w:val="en-US" w:eastAsia="en-US" w:bidi="en-US"/>
      </w:rPr>
    </w:lvl>
    <w:lvl w:ilvl="6" w:tplc="C9E6FB62">
      <w:numFmt w:val="bullet"/>
      <w:lvlText w:val="•"/>
      <w:lvlJc w:val="left"/>
      <w:pPr>
        <w:ind w:left="7015" w:hanging="719"/>
      </w:pPr>
      <w:rPr>
        <w:rFonts w:hint="default"/>
        <w:lang w:val="en-US" w:eastAsia="en-US" w:bidi="en-US"/>
      </w:rPr>
    </w:lvl>
    <w:lvl w:ilvl="7" w:tplc="7074A8C8">
      <w:numFmt w:val="bullet"/>
      <w:lvlText w:val="•"/>
      <w:lvlJc w:val="left"/>
      <w:pPr>
        <w:ind w:left="7889" w:hanging="719"/>
      </w:pPr>
      <w:rPr>
        <w:rFonts w:hint="default"/>
        <w:lang w:val="en-US" w:eastAsia="en-US" w:bidi="en-US"/>
      </w:rPr>
    </w:lvl>
    <w:lvl w:ilvl="8" w:tplc="81B8D052">
      <w:numFmt w:val="bullet"/>
      <w:lvlText w:val="•"/>
      <w:lvlJc w:val="left"/>
      <w:pPr>
        <w:ind w:left="8763" w:hanging="719"/>
      </w:pPr>
      <w:rPr>
        <w:rFonts w:hint="default"/>
        <w:lang w:val="en-US" w:eastAsia="en-US" w:bidi="en-US"/>
      </w:rPr>
    </w:lvl>
  </w:abstractNum>
  <w:abstractNum w:abstractNumId="12">
    <w:nsid w:val="15772F64"/>
    <w:multiLevelType w:val="hybridMultilevel"/>
    <w:tmpl w:val="9D0A32F4"/>
    <w:lvl w:ilvl="0" w:tplc="01382464">
      <w:start w:val="1"/>
      <w:numFmt w:val="lowerLetter"/>
      <w:lvlText w:val="(%1)"/>
      <w:lvlJc w:val="left"/>
      <w:pPr>
        <w:ind w:left="1551" w:hanging="720"/>
        <w:jc w:val="left"/>
      </w:pPr>
      <w:rPr>
        <w:rFonts w:ascii="Arial" w:eastAsia="Arial" w:hAnsi="Arial" w:cs="Arial" w:hint="default"/>
        <w:w w:val="96"/>
        <w:sz w:val="20"/>
        <w:szCs w:val="20"/>
        <w:lang w:val="en-US" w:eastAsia="en-US" w:bidi="en-US"/>
      </w:rPr>
    </w:lvl>
    <w:lvl w:ilvl="1" w:tplc="617A233E">
      <w:numFmt w:val="bullet"/>
      <w:lvlText w:val="•"/>
      <w:lvlJc w:val="left"/>
      <w:pPr>
        <w:ind w:left="2507" w:hanging="720"/>
      </w:pPr>
      <w:rPr>
        <w:rFonts w:hint="default"/>
        <w:lang w:val="en-US" w:eastAsia="en-US" w:bidi="en-US"/>
      </w:rPr>
    </w:lvl>
    <w:lvl w:ilvl="2" w:tplc="61EE681E">
      <w:numFmt w:val="bullet"/>
      <w:lvlText w:val="•"/>
      <w:lvlJc w:val="left"/>
      <w:pPr>
        <w:ind w:left="3454" w:hanging="720"/>
      </w:pPr>
      <w:rPr>
        <w:rFonts w:hint="default"/>
        <w:lang w:val="en-US" w:eastAsia="en-US" w:bidi="en-US"/>
      </w:rPr>
    </w:lvl>
    <w:lvl w:ilvl="3" w:tplc="D20A401A">
      <w:numFmt w:val="bullet"/>
      <w:lvlText w:val="•"/>
      <w:lvlJc w:val="left"/>
      <w:pPr>
        <w:ind w:left="4401" w:hanging="720"/>
      </w:pPr>
      <w:rPr>
        <w:rFonts w:hint="default"/>
        <w:lang w:val="en-US" w:eastAsia="en-US" w:bidi="en-US"/>
      </w:rPr>
    </w:lvl>
    <w:lvl w:ilvl="4" w:tplc="79B80C4C">
      <w:numFmt w:val="bullet"/>
      <w:lvlText w:val="•"/>
      <w:lvlJc w:val="left"/>
      <w:pPr>
        <w:ind w:left="5348" w:hanging="720"/>
      </w:pPr>
      <w:rPr>
        <w:rFonts w:hint="default"/>
        <w:lang w:val="en-US" w:eastAsia="en-US" w:bidi="en-US"/>
      </w:rPr>
    </w:lvl>
    <w:lvl w:ilvl="5" w:tplc="16CE2EA8">
      <w:numFmt w:val="bullet"/>
      <w:lvlText w:val="•"/>
      <w:lvlJc w:val="left"/>
      <w:pPr>
        <w:ind w:left="6295" w:hanging="720"/>
      </w:pPr>
      <w:rPr>
        <w:rFonts w:hint="default"/>
        <w:lang w:val="en-US" w:eastAsia="en-US" w:bidi="en-US"/>
      </w:rPr>
    </w:lvl>
    <w:lvl w:ilvl="6" w:tplc="565C6FB4">
      <w:numFmt w:val="bullet"/>
      <w:lvlText w:val="•"/>
      <w:lvlJc w:val="left"/>
      <w:pPr>
        <w:ind w:left="7242" w:hanging="720"/>
      </w:pPr>
      <w:rPr>
        <w:rFonts w:hint="default"/>
        <w:lang w:val="en-US" w:eastAsia="en-US" w:bidi="en-US"/>
      </w:rPr>
    </w:lvl>
    <w:lvl w:ilvl="7" w:tplc="BAC6D622">
      <w:numFmt w:val="bullet"/>
      <w:lvlText w:val="•"/>
      <w:lvlJc w:val="left"/>
      <w:pPr>
        <w:ind w:left="8189" w:hanging="720"/>
      </w:pPr>
      <w:rPr>
        <w:rFonts w:hint="default"/>
        <w:lang w:val="en-US" w:eastAsia="en-US" w:bidi="en-US"/>
      </w:rPr>
    </w:lvl>
    <w:lvl w:ilvl="8" w:tplc="56288FE8">
      <w:numFmt w:val="bullet"/>
      <w:lvlText w:val="•"/>
      <w:lvlJc w:val="left"/>
      <w:pPr>
        <w:ind w:left="9136" w:hanging="720"/>
      </w:pPr>
      <w:rPr>
        <w:rFonts w:hint="default"/>
        <w:lang w:val="en-US" w:eastAsia="en-US" w:bidi="en-US"/>
      </w:rPr>
    </w:lvl>
  </w:abstractNum>
  <w:abstractNum w:abstractNumId="13">
    <w:nsid w:val="1BF127AB"/>
    <w:multiLevelType w:val="hybridMultilevel"/>
    <w:tmpl w:val="0B46D902"/>
    <w:lvl w:ilvl="0" w:tplc="C95C66DE">
      <w:start w:val="1"/>
      <w:numFmt w:val="lowerRoman"/>
      <w:lvlText w:val="%1."/>
      <w:lvlJc w:val="left"/>
      <w:pPr>
        <w:ind w:left="911" w:hanging="382"/>
        <w:jc w:val="left"/>
      </w:pPr>
      <w:rPr>
        <w:rFonts w:ascii="Arial" w:eastAsia="Arial" w:hAnsi="Arial" w:cs="Arial" w:hint="default"/>
        <w:spacing w:val="-2"/>
        <w:w w:val="100"/>
        <w:sz w:val="22"/>
        <w:szCs w:val="22"/>
        <w:lang w:val="en-US" w:eastAsia="en-US" w:bidi="en-US"/>
      </w:rPr>
    </w:lvl>
    <w:lvl w:ilvl="1" w:tplc="B7AA8918">
      <w:numFmt w:val="bullet"/>
      <w:lvlText w:val="•"/>
      <w:lvlJc w:val="left"/>
      <w:pPr>
        <w:ind w:left="1879" w:hanging="382"/>
      </w:pPr>
      <w:rPr>
        <w:rFonts w:hint="default"/>
        <w:lang w:val="en-US" w:eastAsia="en-US" w:bidi="en-US"/>
      </w:rPr>
    </w:lvl>
    <w:lvl w:ilvl="2" w:tplc="E1C4AAD2">
      <w:numFmt w:val="bullet"/>
      <w:lvlText w:val="•"/>
      <w:lvlJc w:val="left"/>
      <w:pPr>
        <w:ind w:left="2838" w:hanging="382"/>
      </w:pPr>
      <w:rPr>
        <w:rFonts w:hint="default"/>
        <w:lang w:val="en-US" w:eastAsia="en-US" w:bidi="en-US"/>
      </w:rPr>
    </w:lvl>
    <w:lvl w:ilvl="3" w:tplc="CF9E5EEA">
      <w:numFmt w:val="bullet"/>
      <w:lvlText w:val="•"/>
      <w:lvlJc w:val="left"/>
      <w:pPr>
        <w:ind w:left="3797" w:hanging="382"/>
      </w:pPr>
      <w:rPr>
        <w:rFonts w:hint="default"/>
        <w:lang w:val="en-US" w:eastAsia="en-US" w:bidi="en-US"/>
      </w:rPr>
    </w:lvl>
    <w:lvl w:ilvl="4" w:tplc="D2E65384">
      <w:numFmt w:val="bullet"/>
      <w:lvlText w:val="•"/>
      <w:lvlJc w:val="left"/>
      <w:pPr>
        <w:ind w:left="4756" w:hanging="382"/>
      </w:pPr>
      <w:rPr>
        <w:rFonts w:hint="default"/>
        <w:lang w:val="en-US" w:eastAsia="en-US" w:bidi="en-US"/>
      </w:rPr>
    </w:lvl>
    <w:lvl w:ilvl="5" w:tplc="62B07120">
      <w:numFmt w:val="bullet"/>
      <w:lvlText w:val="•"/>
      <w:lvlJc w:val="left"/>
      <w:pPr>
        <w:ind w:left="5715" w:hanging="382"/>
      </w:pPr>
      <w:rPr>
        <w:rFonts w:hint="default"/>
        <w:lang w:val="en-US" w:eastAsia="en-US" w:bidi="en-US"/>
      </w:rPr>
    </w:lvl>
    <w:lvl w:ilvl="6" w:tplc="49EC49E0">
      <w:numFmt w:val="bullet"/>
      <w:lvlText w:val="•"/>
      <w:lvlJc w:val="left"/>
      <w:pPr>
        <w:ind w:left="6674" w:hanging="382"/>
      </w:pPr>
      <w:rPr>
        <w:rFonts w:hint="default"/>
        <w:lang w:val="en-US" w:eastAsia="en-US" w:bidi="en-US"/>
      </w:rPr>
    </w:lvl>
    <w:lvl w:ilvl="7" w:tplc="6AA25DD6">
      <w:numFmt w:val="bullet"/>
      <w:lvlText w:val="•"/>
      <w:lvlJc w:val="left"/>
      <w:pPr>
        <w:ind w:left="7633" w:hanging="382"/>
      </w:pPr>
      <w:rPr>
        <w:rFonts w:hint="default"/>
        <w:lang w:val="en-US" w:eastAsia="en-US" w:bidi="en-US"/>
      </w:rPr>
    </w:lvl>
    <w:lvl w:ilvl="8" w:tplc="41ACBA48">
      <w:numFmt w:val="bullet"/>
      <w:lvlText w:val="•"/>
      <w:lvlJc w:val="left"/>
      <w:pPr>
        <w:ind w:left="8592" w:hanging="382"/>
      </w:pPr>
      <w:rPr>
        <w:rFonts w:hint="default"/>
        <w:lang w:val="en-US" w:eastAsia="en-US" w:bidi="en-US"/>
      </w:rPr>
    </w:lvl>
  </w:abstractNum>
  <w:abstractNum w:abstractNumId="14">
    <w:nsid w:val="23B05408"/>
    <w:multiLevelType w:val="multilevel"/>
    <w:tmpl w:val="5250538A"/>
    <w:lvl w:ilvl="0">
      <w:start w:val="2"/>
      <w:numFmt w:val="decimal"/>
      <w:lvlText w:val="%1"/>
      <w:lvlJc w:val="left"/>
      <w:pPr>
        <w:ind w:left="2102" w:hanging="1080"/>
        <w:jc w:val="left"/>
      </w:pPr>
      <w:rPr>
        <w:rFonts w:hint="default"/>
        <w:lang w:val="en-US" w:eastAsia="en-US" w:bidi="en-US"/>
      </w:rPr>
    </w:lvl>
    <w:lvl w:ilvl="1">
      <w:start w:val="2"/>
      <w:numFmt w:val="decimal"/>
      <w:lvlText w:val="%1.%2"/>
      <w:lvlJc w:val="left"/>
      <w:pPr>
        <w:ind w:left="2102" w:hanging="1080"/>
        <w:jc w:val="left"/>
      </w:pPr>
      <w:rPr>
        <w:rFonts w:hint="default"/>
        <w:lang w:val="en-US" w:eastAsia="en-US" w:bidi="en-US"/>
      </w:rPr>
    </w:lvl>
    <w:lvl w:ilvl="2">
      <w:start w:val="17"/>
      <w:numFmt w:val="decimal"/>
      <w:lvlText w:val="%1.%2.%3"/>
      <w:lvlJc w:val="left"/>
      <w:pPr>
        <w:ind w:left="2102" w:hanging="1080"/>
        <w:jc w:val="left"/>
      </w:pPr>
      <w:rPr>
        <w:rFonts w:ascii="Calibri" w:eastAsia="Calibri" w:hAnsi="Calibri" w:cs="Calibri" w:hint="default"/>
        <w:b/>
        <w:bCs/>
        <w:spacing w:val="-4"/>
        <w:w w:val="100"/>
        <w:sz w:val="22"/>
        <w:szCs w:val="22"/>
        <w:lang w:val="en-US" w:eastAsia="en-US" w:bidi="en-US"/>
      </w:rPr>
    </w:lvl>
    <w:lvl w:ilvl="3">
      <w:start w:val="1"/>
      <w:numFmt w:val="decimal"/>
      <w:lvlText w:val="%1.%2.%3.%4"/>
      <w:lvlJc w:val="left"/>
      <w:pPr>
        <w:ind w:left="2822" w:hanging="1620"/>
        <w:jc w:val="left"/>
      </w:pPr>
      <w:rPr>
        <w:rFonts w:ascii="Calibri" w:eastAsia="Calibri" w:hAnsi="Calibri" w:cs="Calibri" w:hint="default"/>
        <w:b/>
        <w:bCs/>
        <w:spacing w:val="-4"/>
        <w:w w:val="100"/>
        <w:sz w:val="22"/>
        <w:szCs w:val="22"/>
        <w:lang w:val="en-US" w:eastAsia="en-US" w:bidi="en-US"/>
      </w:rPr>
    </w:lvl>
    <w:lvl w:ilvl="4">
      <w:start w:val="1"/>
      <w:numFmt w:val="lowerLetter"/>
      <w:lvlText w:val="%5)"/>
      <w:lvlJc w:val="left"/>
      <w:pPr>
        <w:ind w:left="2661" w:hanging="360"/>
        <w:jc w:val="left"/>
      </w:pPr>
      <w:rPr>
        <w:rFonts w:hint="default"/>
        <w:spacing w:val="-1"/>
        <w:w w:val="99"/>
        <w:lang w:val="en-US" w:eastAsia="en-US" w:bidi="en-US"/>
      </w:rPr>
    </w:lvl>
    <w:lvl w:ilvl="5">
      <w:numFmt w:val="bullet"/>
      <w:lvlText w:val="*"/>
      <w:lvlJc w:val="left"/>
      <w:pPr>
        <w:ind w:left="2822" w:hanging="360"/>
      </w:pPr>
      <w:rPr>
        <w:rFonts w:ascii="Calibri" w:eastAsia="Calibri" w:hAnsi="Calibri" w:cs="Calibri" w:hint="default"/>
        <w:i/>
        <w:w w:val="100"/>
        <w:sz w:val="22"/>
        <w:szCs w:val="22"/>
        <w:lang w:val="en-US" w:eastAsia="en-US" w:bidi="en-US"/>
      </w:rPr>
    </w:lvl>
    <w:lvl w:ilvl="6">
      <w:numFmt w:val="bullet"/>
      <w:lvlText w:val="•"/>
      <w:lvlJc w:val="left"/>
      <w:pPr>
        <w:ind w:left="6665" w:hanging="360"/>
      </w:pPr>
      <w:rPr>
        <w:rFonts w:hint="default"/>
        <w:lang w:val="en-US" w:eastAsia="en-US" w:bidi="en-US"/>
      </w:rPr>
    </w:lvl>
    <w:lvl w:ilvl="7">
      <w:numFmt w:val="bullet"/>
      <w:lvlText w:val="•"/>
      <w:lvlJc w:val="left"/>
      <w:pPr>
        <w:ind w:left="7627" w:hanging="360"/>
      </w:pPr>
      <w:rPr>
        <w:rFonts w:hint="default"/>
        <w:lang w:val="en-US" w:eastAsia="en-US" w:bidi="en-US"/>
      </w:rPr>
    </w:lvl>
    <w:lvl w:ilvl="8">
      <w:numFmt w:val="bullet"/>
      <w:lvlText w:val="•"/>
      <w:lvlJc w:val="left"/>
      <w:pPr>
        <w:ind w:left="8588" w:hanging="360"/>
      </w:pPr>
      <w:rPr>
        <w:rFonts w:hint="default"/>
        <w:lang w:val="en-US" w:eastAsia="en-US" w:bidi="en-US"/>
      </w:rPr>
    </w:lvl>
  </w:abstractNum>
  <w:abstractNum w:abstractNumId="15">
    <w:nsid w:val="240E5ABF"/>
    <w:multiLevelType w:val="hybridMultilevel"/>
    <w:tmpl w:val="2D846A96"/>
    <w:lvl w:ilvl="0" w:tplc="702E2048">
      <w:start w:val="1"/>
      <w:numFmt w:val="lowerLetter"/>
      <w:lvlText w:val="%1)"/>
      <w:lvlJc w:val="left"/>
      <w:pPr>
        <w:ind w:left="3082" w:hanging="269"/>
        <w:jc w:val="right"/>
      </w:pPr>
      <w:rPr>
        <w:rFonts w:ascii="Arial" w:eastAsia="Arial" w:hAnsi="Arial" w:cs="Arial" w:hint="default"/>
        <w:b/>
        <w:bCs/>
        <w:w w:val="97"/>
        <w:sz w:val="20"/>
        <w:szCs w:val="20"/>
        <w:lang w:val="en-US" w:eastAsia="en-US" w:bidi="en-US"/>
      </w:rPr>
    </w:lvl>
    <w:lvl w:ilvl="1" w:tplc="D3948CDC">
      <w:numFmt w:val="bullet"/>
      <w:lvlText w:val="•"/>
      <w:lvlJc w:val="left"/>
      <w:pPr>
        <w:ind w:left="3875" w:hanging="269"/>
      </w:pPr>
      <w:rPr>
        <w:rFonts w:hint="default"/>
        <w:lang w:val="en-US" w:eastAsia="en-US" w:bidi="en-US"/>
      </w:rPr>
    </w:lvl>
    <w:lvl w:ilvl="2" w:tplc="73889A36">
      <w:numFmt w:val="bullet"/>
      <w:lvlText w:val="•"/>
      <w:lvlJc w:val="left"/>
      <w:pPr>
        <w:ind w:left="4670" w:hanging="269"/>
      </w:pPr>
      <w:rPr>
        <w:rFonts w:hint="default"/>
        <w:lang w:val="en-US" w:eastAsia="en-US" w:bidi="en-US"/>
      </w:rPr>
    </w:lvl>
    <w:lvl w:ilvl="3" w:tplc="9C005D48">
      <w:numFmt w:val="bullet"/>
      <w:lvlText w:val="•"/>
      <w:lvlJc w:val="left"/>
      <w:pPr>
        <w:ind w:left="5465" w:hanging="269"/>
      </w:pPr>
      <w:rPr>
        <w:rFonts w:hint="default"/>
        <w:lang w:val="en-US" w:eastAsia="en-US" w:bidi="en-US"/>
      </w:rPr>
    </w:lvl>
    <w:lvl w:ilvl="4" w:tplc="F9FA9E7A">
      <w:numFmt w:val="bullet"/>
      <w:lvlText w:val="•"/>
      <w:lvlJc w:val="left"/>
      <w:pPr>
        <w:ind w:left="6260" w:hanging="269"/>
      </w:pPr>
      <w:rPr>
        <w:rFonts w:hint="default"/>
        <w:lang w:val="en-US" w:eastAsia="en-US" w:bidi="en-US"/>
      </w:rPr>
    </w:lvl>
    <w:lvl w:ilvl="5" w:tplc="57CE043E">
      <w:numFmt w:val="bullet"/>
      <w:lvlText w:val="•"/>
      <w:lvlJc w:val="left"/>
      <w:pPr>
        <w:ind w:left="7055" w:hanging="269"/>
      </w:pPr>
      <w:rPr>
        <w:rFonts w:hint="default"/>
        <w:lang w:val="en-US" w:eastAsia="en-US" w:bidi="en-US"/>
      </w:rPr>
    </w:lvl>
    <w:lvl w:ilvl="6" w:tplc="0728DAE6">
      <w:numFmt w:val="bullet"/>
      <w:lvlText w:val="•"/>
      <w:lvlJc w:val="left"/>
      <w:pPr>
        <w:ind w:left="7850" w:hanging="269"/>
      </w:pPr>
      <w:rPr>
        <w:rFonts w:hint="default"/>
        <w:lang w:val="en-US" w:eastAsia="en-US" w:bidi="en-US"/>
      </w:rPr>
    </w:lvl>
    <w:lvl w:ilvl="7" w:tplc="4E04553A">
      <w:numFmt w:val="bullet"/>
      <w:lvlText w:val="•"/>
      <w:lvlJc w:val="left"/>
      <w:pPr>
        <w:ind w:left="8645" w:hanging="269"/>
      </w:pPr>
      <w:rPr>
        <w:rFonts w:hint="default"/>
        <w:lang w:val="en-US" w:eastAsia="en-US" w:bidi="en-US"/>
      </w:rPr>
    </w:lvl>
    <w:lvl w:ilvl="8" w:tplc="07861BEC">
      <w:numFmt w:val="bullet"/>
      <w:lvlText w:val="•"/>
      <w:lvlJc w:val="left"/>
      <w:pPr>
        <w:ind w:left="9440" w:hanging="269"/>
      </w:pPr>
      <w:rPr>
        <w:rFonts w:hint="default"/>
        <w:lang w:val="en-US" w:eastAsia="en-US" w:bidi="en-US"/>
      </w:rPr>
    </w:lvl>
  </w:abstractNum>
  <w:abstractNum w:abstractNumId="16">
    <w:nsid w:val="28271196"/>
    <w:multiLevelType w:val="hybridMultilevel"/>
    <w:tmpl w:val="92CC45AE"/>
    <w:lvl w:ilvl="0" w:tplc="9544DA56">
      <w:start w:val="1"/>
      <w:numFmt w:val="lowerLetter"/>
      <w:lvlText w:val="%1)"/>
      <w:lvlJc w:val="left"/>
      <w:pPr>
        <w:ind w:left="2902" w:hanging="360"/>
        <w:jc w:val="left"/>
      </w:pPr>
      <w:rPr>
        <w:rFonts w:ascii="Arial" w:eastAsia="Arial" w:hAnsi="Arial" w:cs="Arial" w:hint="default"/>
        <w:w w:val="96"/>
        <w:sz w:val="20"/>
        <w:szCs w:val="20"/>
        <w:lang w:val="en-US" w:eastAsia="en-US" w:bidi="en-US"/>
      </w:rPr>
    </w:lvl>
    <w:lvl w:ilvl="1" w:tplc="99A26D06">
      <w:numFmt w:val="bullet"/>
      <w:lvlText w:val="•"/>
      <w:lvlJc w:val="left"/>
      <w:pPr>
        <w:ind w:left="3713" w:hanging="360"/>
      </w:pPr>
      <w:rPr>
        <w:rFonts w:hint="default"/>
        <w:lang w:val="en-US" w:eastAsia="en-US" w:bidi="en-US"/>
      </w:rPr>
    </w:lvl>
    <w:lvl w:ilvl="2" w:tplc="EE0C0ADE">
      <w:numFmt w:val="bullet"/>
      <w:lvlText w:val="•"/>
      <w:lvlJc w:val="left"/>
      <w:pPr>
        <w:ind w:left="4526" w:hanging="360"/>
      </w:pPr>
      <w:rPr>
        <w:rFonts w:hint="default"/>
        <w:lang w:val="en-US" w:eastAsia="en-US" w:bidi="en-US"/>
      </w:rPr>
    </w:lvl>
    <w:lvl w:ilvl="3" w:tplc="388CDC3C">
      <w:numFmt w:val="bullet"/>
      <w:lvlText w:val="•"/>
      <w:lvlJc w:val="left"/>
      <w:pPr>
        <w:ind w:left="5339" w:hanging="360"/>
      </w:pPr>
      <w:rPr>
        <w:rFonts w:hint="default"/>
        <w:lang w:val="en-US" w:eastAsia="en-US" w:bidi="en-US"/>
      </w:rPr>
    </w:lvl>
    <w:lvl w:ilvl="4" w:tplc="8B280EFE">
      <w:numFmt w:val="bullet"/>
      <w:lvlText w:val="•"/>
      <w:lvlJc w:val="left"/>
      <w:pPr>
        <w:ind w:left="6152" w:hanging="360"/>
      </w:pPr>
      <w:rPr>
        <w:rFonts w:hint="default"/>
        <w:lang w:val="en-US" w:eastAsia="en-US" w:bidi="en-US"/>
      </w:rPr>
    </w:lvl>
    <w:lvl w:ilvl="5" w:tplc="9EFA7898">
      <w:numFmt w:val="bullet"/>
      <w:lvlText w:val="•"/>
      <w:lvlJc w:val="left"/>
      <w:pPr>
        <w:ind w:left="6965" w:hanging="360"/>
      </w:pPr>
      <w:rPr>
        <w:rFonts w:hint="default"/>
        <w:lang w:val="en-US" w:eastAsia="en-US" w:bidi="en-US"/>
      </w:rPr>
    </w:lvl>
    <w:lvl w:ilvl="6" w:tplc="D5CCB402">
      <w:numFmt w:val="bullet"/>
      <w:lvlText w:val="•"/>
      <w:lvlJc w:val="left"/>
      <w:pPr>
        <w:ind w:left="7778" w:hanging="360"/>
      </w:pPr>
      <w:rPr>
        <w:rFonts w:hint="default"/>
        <w:lang w:val="en-US" w:eastAsia="en-US" w:bidi="en-US"/>
      </w:rPr>
    </w:lvl>
    <w:lvl w:ilvl="7" w:tplc="44E45EE8">
      <w:numFmt w:val="bullet"/>
      <w:lvlText w:val="•"/>
      <w:lvlJc w:val="left"/>
      <w:pPr>
        <w:ind w:left="8591" w:hanging="360"/>
      </w:pPr>
      <w:rPr>
        <w:rFonts w:hint="default"/>
        <w:lang w:val="en-US" w:eastAsia="en-US" w:bidi="en-US"/>
      </w:rPr>
    </w:lvl>
    <w:lvl w:ilvl="8" w:tplc="6A6AF0BC">
      <w:numFmt w:val="bullet"/>
      <w:lvlText w:val="•"/>
      <w:lvlJc w:val="left"/>
      <w:pPr>
        <w:ind w:left="9404" w:hanging="360"/>
      </w:pPr>
      <w:rPr>
        <w:rFonts w:hint="default"/>
        <w:lang w:val="en-US" w:eastAsia="en-US" w:bidi="en-US"/>
      </w:rPr>
    </w:lvl>
  </w:abstractNum>
  <w:abstractNum w:abstractNumId="17">
    <w:nsid w:val="2A0B301B"/>
    <w:multiLevelType w:val="hybridMultilevel"/>
    <w:tmpl w:val="81C8615A"/>
    <w:lvl w:ilvl="0" w:tplc="5792ED7E">
      <w:numFmt w:val="bullet"/>
      <w:lvlText w:val=""/>
      <w:lvlJc w:val="left"/>
      <w:pPr>
        <w:ind w:left="1271" w:hanging="272"/>
      </w:pPr>
      <w:rPr>
        <w:rFonts w:ascii="Symbol" w:eastAsia="Symbol" w:hAnsi="Symbol" w:cs="Symbol" w:hint="default"/>
        <w:w w:val="97"/>
        <w:sz w:val="20"/>
        <w:szCs w:val="20"/>
        <w:lang w:val="en-US" w:eastAsia="en-US" w:bidi="en-US"/>
      </w:rPr>
    </w:lvl>
    <w:lvl w:ilvl="1" w:tplc="7E1EB3AC">
      <w:numFmt w:val="bullet"/>
      <w:lvlText w:val=""/>
      <w:lvlJc w:val="left"/>
      <w:pPr>
        <w:ind w:left="1631" w:hanging="360"/>
      </w:pPr>
      <w:rPr>
        <w:rFonts w:ascii="Wingdings" w:eastAsia="Wingdings" w:hAnsi="Wingdings" w:cs="Wingdings" w:hint="default"/>
        <w:w w:val="98"/>
        <w:sz w:val="20"/>
        <w:szCs w:val="20"/>
        <w:lang w:val="en-US" w:eastAsia="en-US" w:bidi="en-US"/>
      </w:rPr>
    </w:lvl>
    <w:lvl w:ilvl="2" w:tplc="671AD392">
      <w:numFmt w:val="bullet"/>
      <w:lvlText w:val="•"/>
      <w:lvlJc w:val="left"/>
      <w:pPr>
        <w:ind w:left="2625" w:hanging="360"/>
      </w:pPr>
      <w:rPr>
        <w:rFonts w:hint="default"/>
        <w:lang w:val="en-US" w:eastAsia="en-US" w:bidi="en-US"/>
      </w:rPr>
    </w:lvl>
    <w:lvl w:ilvl="3" w:tplc="4672EFE2">
      <w:numFmt w:val="bullet"/>
      <w:lvlText w:val="•"/>
      <w:lvlJc w:val="left"/>
      <w:pPr>
        <w:ind w:left="3611" w:hanging="360"/>
      </w:pPr>
      <w:rPr>
        <w:rFonts w:hint="default"/>
        <w:lang w:val="en-US" w:eastAsia="en-US" w:bidi="en-US"/>
      </w:rPr>
    </w:lvl>
    <w:lvl w:ilvl="4" w:tplc="4CD02DAA">
      <w:numFmt w:val="bullet"/>
      <w:lvlText w:val="•"/>
      <w:lvlJc w:val="left"/>
      <w:pPr>
        <w:ind w:left="4597" w:hanging="360"/>
      </w:pPr>
      <w:rPr>
        <w:rFonts w:hint="default"/>
        <w:lang w:val="en-US" w:eastAsia="en-US" w:bidi="en-US"/>
      </w:rPr>
    </w:lvl>
    <w:lvl w:ilvl="5" w:tplc="24B47AD2">
      <w:numFmt w:val="bullet"/>
      <w:lvlText w:val="•"/>
      <w:lvlJc w:val="left"/>
      <w:pPr>
        <w:ind w:left="5582" w:hanging="360"/>
      </w:pPr>
      <w:rPr>
        <w:rFonts w:hint="default"/>
        <w:lang w:val="en-US" w:eastAsia="en-US" w:bidi="en-US"/>
      </w:rPr>
    </w:lvl>
    <w:lvl w:ilvl="6" w:tplc="3D72AD52">
      <w:numFmt w:val="bullet"/>
      <w:lvlText w:val="•"/>
      <w:lvlJc w:val="left"/>
      <w:pPr>
        <w:ind w:left="6568" w:hanging="360"/>
      </w:pPr>
      <w:rPr>
        <w:rFonts w:hint="default"/>
        <w:lang w:val="en-US" w:eastAsia="en-US" w:bidi="en-US"/>
      </w:rPr>
    </w:lvl>
    <w:lvl w:ilvl="7" w:tplc="BD1EC91A">
      <w:numFmt w:val="bullet"/>
      <w:lvlText w:val="•"/>
      <w:lvlJc w:val="left"/>
      <w:pPr>
        <w:ind w:left="7554" w:hanging="360"/>
      </w:pPr>
      <w:rPr>
        <w:rFonts w:hint="default"/>
        <w:lang w:val="en-US" w:eastAsia="en-US" w:bidi="en-US"/>
      </w:rPr>
    </w:lvl>
    <w:lvl w:ilvl="8" w:tplc="A972191C">
      <w:numFmt w:val="bullet"/>
      <w:lvlText w:val="•"/>
      <w:lvlJc w:val="left"/>
      <w:pPr>
        <w:ind w:left="8539" w:hanging="360"/>
      </w:pPr>
      <w:rPr>
        <w:rFonts w:hint="default"/>
        <w:lang w:val="en-US" w:eastAsia="en-US" w:bidi="en-US"/>
      </w:rPr>
    </w:lvl>
  </w:abstractNum>
  <w:abstractNum w:abstractNumId="18">
    <w:nsid w:val="2BC01DCD"/>
    <w:multiLevelType w:val="hybridMultilevel"/>
    <w:tmpl w:val="E0B2A88E"/>
    <w:lvl w:ilvl="0" w:tplc="C0E483C2">
      <w:start w:val="1"/>
      <w:numFmt w:val="lowerRoman"/>
      <w:lvlText w:val="%1."/>
      <w:lvlJc w:val="left"/>
      <w:pPr>
        <w:ind w:left="1720" w:hanging="281"/>
        <w:jc w:val="right"/>
      </w:pPr>
      <w:rPr>
        <w:rFonts w:ascii="Arial" w:eastAsia="Arial" w:hAnsi="Arial" w:cs="Arial" w:hint="default"/>
        <w:spacing w:val="-3"/>
        <w:w w:val="96"/>
        <w:sz w:val="20"/>
        <w:szCs w:val="20"/>
        <w:lang w:val="en-US" w:eastAsia="en-US" w:bidi="en-US"/>
      </w:rPr>
    </w:lvl>
    <w:lvl w:ilvl="1" w:tplc="43160B9E">
      <w:numFmt w:val="bullet"/>
      <w:lvlText w:val="•"/>
      <w:lvlJc w:val="left"/>
      <w:pPr>
        <w:ind w:left="2599" w:hanging="281"/>
      </w:pPr>
      <w:rPr>
        <w:rFonts w:hint="default"/>
        <w:lang w:val="en-US" w:eastAsia="en-US" w:bidi="en-US"/>
      </w:rPr>
    </w:lvl>
    <w:lvl w:ilvl="2" w:tplc="1A0A3920">
      <w:numFmt w:val="bullet"/>
      <w:lvlText w:val="•"/>
      <w:lvlJc w:val="left"/>
      <w:pPr>
        <w:ind w:left="3478" w:hanging="281"/>
      </w:pPr>
      <w:rPr>
        <w:rFonts w:hint="default"/>
        <w:lang w:val="en-US" w:eastAsia="en-US" w:bidi="en-US"/>
      </w:rPr>
    </w:lvl>
    <w:lvl w:ilvl="3" w:tplc="0CB83730">
      <w:numFmt w:val="bullet"/>
      <w:lvlText w:val="•"/>
      <w:lvlJc w:val="left"/>
      <w:pPr>
        <w:ind w:left="4357" w:hanging="281"/>
      </w:pPr>
      <w:rPr>
        <w:rFonts w:hint="default"/>
        <w:lang w:val="en-US" w:eastAsia="en-US" w:bidi="en-US"/>
      </w:rPr>
    </w:lvl>
    <w:lvl w:ilvl="4" w:tplc="A94427B0">
      <w:numFmt w:val="bullet"/>
      <w:lvlText w:val="•"/>
      <w:lvlJc w:val="left"/>
      <w:pPr>
        <w:ind w:left="5236" w:hanging="281"/>
      </w:pPr>
      <w:rPr>
        <w:rFonts w:hint="default"/>
        <w:lang w:val="en-US" w:eastAsia="en-US" w:bidi="en-US"/>
      </w:rPr>
    </w:lvl>
    <w:lvl w:ilvl="5" w:tplc="EFDA147C">
      <w:numFmt w:val="bullet"/>
      <w:lvlText w:val="•"/>
      <w:lvlJc w:val="left"/>
      <w:pPr>
        <w:ind w:left="6115" w:hanging="281"/>
      </w:pPr>
      <w:rPr>
        <w:rFonts w:hint="default"/>
        <w:lang w:val="en-US" w:eastAsia="en-US" w:bidi="en-US"/>
      </w:rPr>
    </w:lvl>
    <w:lvl w:ilvl="6" w:tplc="3832616C">
      <w:numFmt w:val="bullet"/>
      <w:lvlText w:val="•"/>
      <w:lvlJc w:val="left"/>
      <w:pPr>
        <w:ind w:left="6994" w:hanging="281"/>
      </w:pPr>
      <w:rPr>
        <w:rFonts w:hint="default"/>
        <w:lang w:val="en-US" w:eastAsia="en-US" w:bidi="en-US"/>
      </w:rPr>
    </w:lvl>
    <w:lvl w:ilvl="7" w:tplc="076E6C38">
      <w:numFmt w:val="bullet"/>
      <w:lvlText w:val="•"/>
      <w:lvlJc w:val="left"/>
      <w:pPr>
        <w:ind w:left="7873" w:hanging="281"/>
      </w:pPr>
      <w:rPr>
        <w:rFonts w:hint="default"/>
        <w:lang w:val="en-US" w:eastAsia="en-US" w:bidi="en-US"/>
      </w:rPr>
    </w:lvl>
    <w:lvl w:ilvl="8" w:tplc="1D3A8640">
      <w:numFmt w:val="bullet"/>
      <w:lvlText w:val="•"/>
      <w:lvlJc w:val="left"/>
      <w:pPr>
        <w:ind w:left="8752" w:hanging="281"/>
      </w:pPr>
      <w:rPr>
        <w:rFonts w:hint="default"/>
        <w:lang w:val="en-US" w:eastAsia="en-US" w:bidi="en-US"/>
      </w:rPr>
    </w:lvl>
  </w:abstractNum>
  <w:abstractNum w:abstractNumId="19">
    <w:nsid w:val="2C75317B"/>
    <w:multiLevelType w:val="hybridMultilevel"/>
    <w:tmpl w:val="0960F71E"/>
    <w:lvl w:ilvl="0" w:tplc="04B4AE36">
      <w:start w:val="1"/>
      <w:numFmt w:val="lowerLetter"/>
      <w:lvlText w:val="(%1)"/>
      <w:lvlJc w:val="left"/>
      <w:pPr>
        <w:ind w:left="2360" w:hanging="360"/>
        <w:jc w:val="left"/>
      </w:pPr>
      <w:rPr>
        <w:rFonts w:ascii="Arial" w:eastAsia="Arial" w:hAnsi="Arial" w:cs="Arial" w:hint="default"/>
        <w:w w:val="96"/>
        <w:sz w:val="20"/>
        <w:szCs w:val="20"/>
        <w:lang w:val="en-US" w:eastAsia="en-US" w:bidi="en-US"/>
      </w:rPr>
    </w:lvl>
    <w:lvl w:ilvl="1" w:tplc="D282704E">
      <w:numFmt w:val="bullet"/>
      <w:lvlText w:val="•"/>
      <w:lvlJc w:val="left"/>
      <w:pPr>
        <w:ind w:left="3227" w:hanging="360"/>
      </w:pPr>
      <w:rPr>
        <w:rFonts w:hint="default"/>
        <w:lang w:val="en-US" w:eastAsia="en-US" w:bidi="en-US"/>
      </w:rPr>
    </w:lvl>
    <w:lvl w:ilvl="2" w:tplc="D28A7F64">
      <w:numFmt w:val="bullet"/>
      <w:lvlText w:val="•"/>
      <w:lvlJc w:val="left"/>
      <w:pPr>
        <w:ind w:left="4094" w:hanging="360"/>
      </w:pPr>
      <w:rPr>
        <w:rFonts w:hint="default"/>
        <w:lang w:val="en-US" w:eastAsia="en-US" w:bidi="en-US"/>
      </w:rPr>
    </w:lvl>
    <w:lvl w:ilvl="3" w:tplc="9EB4F18E">
      <w:numFmt w:val="bullet"/>
      <w:lvlText w:val="•"/>
      <w:lvlJc w:val="left"/>
      <w:pPr>
        <w:ind w:left="4961" w:hanging="360"/>
      </w:pPr>
      <w:rPr>
        <w:rFonts w:hint="default"/>
        <w:lang w:val="en-US" w:eastAsia="en-US" w:bidi="en-US"/>
      </w:rPr>
    </w:lvl>
    <w:lvl w:ilvl="4" w:tplc="788613BE">
      <w:numFmt w:val="bullet"/>
      <w:lvlText w:val="•"/>
      <w:lvlJc w:val="left"/>
      <w:pPr>
        <w:ind w:left="5828" w:hanging="360"/>
      </w:pPr>
      <w:rPr>
        <w:rFonts w:hint="default"/>
        <w:lang w:val="en-US" w:eastAsia="en-US" w:bidi="en-US"/>
      </w:rPr>
    </w:lvl>
    <w:lvl w:ilvl="5" w:tplc="BBFC4496">
      <w:numFmt w:val="bullet"/>
      <w:lvlText w:val="•"/>
      <w:lvlJc w:val="left"/>
      <w:pPr>
        <w:ind w:left="6695" w:hanging="360"/>
      </w:pPr>
      <w:rPr>
        <w:rFonts w:hint="default"/>
        <w:lang w:val="en-US" w:eastAsia="en-US" w:bidi="en-US"/>
      </w:rPr>
    </w:lvl>
    <w:lvl w:ilvl="6" w:tplc="C4347DCE">
      <w:numFmt w:val="bullet"/>
      <w:lvlText w:val="•"/>
      <w:lvlJc w:val="left"/>
      <w:pPr>
        <w:ind w:left="7562" w:hanging="360"/>
      </w:pPr>
      <w:rPr>
        <w:rFonts w:hint="default"/>
        <w:lang w:val="en-US" w:eastAsia="en-US" w:bidi="en-US"/>
      </w:rPr>
    </w:lvl>
    <w:lvl w:ilvl="7" w:tplc="C09CD07C">
      <w:numFmt w:val="bullet"/>
      <w:lvlText w:val="•"/>
      <w:lvlJc w:val="left"/>
      <w:pPr>
        <w:ind w:left="8429" w:hanging="360"/>
      </w:pPr>
      <w:rPr>
        <w:rFonts w:hint="default"/>
        <w:lang w:val="en-US" w:eastAsia="en-US" w:bidi="en-US"/>
      </w:rPr>
    </w:lvl>
    <w:lvl w:ilvl="8" w:tplc="D65628B6">
      <w:numFmt w:val="bullet"/>
      <w:lvlText w:val="•"/>
      <w:lvlJc w:val="left"/>
      <w:pPr>
        <w:ind w:left="9296" w:hanging="360"/>
      </w:pPr>
      <w:rPr>
        <w:rFonts w:hint="default"/>
        <w:lang w:val="en-US" w:eastAsia="en-US" w:bidi="en-US"/>
      </w:rPr>
    </w:lvl>
  </w:abstractNum>
  <w:abstractNum w:abstractNumId="20">
    <w:nsid w:val="2CFE5AF0"/>
    <w:multiLevelType w:val="hybridMultilevel"/>
    <w:tmpl w:val="BFB29F7C"/>
    <w:lvl w:ilvl="0" w:tplc="C86C6178">
      <w:start w:val="1"/>
      <w:numFmt w:val="lowerLetter"/>
      <w:lvlText w:val="%1)"/>
      <w:lvlJc w:val="left"/>
      <w:pPr>
        <w:ind w:left="1360" w:hanging="360"/>
        <w:jc w:val="left"/>
      </w:pPr>
      <w:rPr>
        <w:rFonts w:ascii="Arial" w:eastAsia="Arial" w:hAnsi="Arial" w:cs="Arial" w:hint="default"/>
        <w:w w:val="96"/>
        <w:sz w:val="20"/>
        <w:szCs w:val="20"/>
        <w:lang w:val="en-US" w:eastAsia="en-US" w:bidi="en-US"/>
      </w:rPr>
    </w:lvl>
    <w:lvl w:ilvl="1" w:tplc="A9DA8C60">
      <w:numFmt w:val="bullet"/>
      <w:lvlText w:val="•"/>
      <w:lvlJc w:val="left"/>
      <w:pPr>
        <w:ind w:left="2275" w:hanging="360"/>
      </w:pPr>
      <w:rPr>
        <w:rFonts w:hint="default"/>
        <w:lang w:val="en-US" w:eastAsia="en-US" w:bidi="en-US"/>
      </w:rPr>
    </w:lvl>
    <w:lvl w:ilvl="2" w:tplc="B254F778">
      <w:numFmt w:val="bullet"/>
      <w:lvlText w:val="•"/>
      <w:lvlJc w:val="left"/>
      <w:pPr>
        <w:ind w:left="3190" w:hanging="360"/>
      </w:pPr>
      <w:rPr>
        <w:rFonts w:hint="default"/>
        <w:lang w:val="en-US" w:eastAsia="en-US" w:bidi="en-US"/>
      </w:rPr>
    </w:lvl>
    <w:lvl w:ilvl="3" w:tplc="4A842F92">
      <w:numFmt w:val="bullet"/>
      <w:lvlText w:val="•"/>
      <w:lvlJc w:val="left"/>
      <w:pPr>
        <w:ind w:left="4105" w:hanging="360"/>
      </w:pPr>
      <w:rPr>
        <w:rFonts w:hint="default"/>
        <w:lang w:val="en-US" w:eastAsia="en-US" w:bidi="en-US"/>
      </w:rPr>
    </w:lvl>
    <w:lvl w:ilvl="4" w:tplc="6B16AB9E">
      <w:numFmt w:val="bullet"/>
      <w:lvlText w:val="•"/>
      <w:lvlJc w:val="left"/>
      <w:pPr>
        <w:ind w:left="5020" w:hanging="360"/>
      </w:pPr>
      <w:rPr>
        <w:rFonts w:hint="default"/>
        <w:lang w:val="en-US" w:eastAsia="en-US" w:bidi="en-US"/>
      </w:rPr>
    </w:lvl>
    <w:lvl w:ilvl="5" w:tplc="6B029ACA">
      <w:numFmt w:val="bullet"/>
      <w:lvlText w:val="•"/>
      <w:lvlJc w:val="left"/>
      <w:pPr>
        <w:ind w:left="5935" w:hanging="360"/>
      </w:pPr>
      <w:rPr>
        <w:rFonts w:hint="default"/>
        <w:lang w:val="en-US" w:eastAsia="en-US" w:bidi="en-US"/>
      </w:rPr>
    </w:lvl>
    <w:lvl w:ilvl="6" w:tplc="BF5818D0">
      <w:numFmt w:val="bullet"/>
      <w:lvlText w:val="•"/>
      <w:lvlJc w:val="left"/>
      <w:pPr>
        <w:ind w:left="6850" w:hanging="360"/>
      </w:pPr>
      <w:rPr>
        <w:rFonts w:hint="default"/>
        <w:lang w:val="en-US" w:eastAsia="en-US" w:bidi="en-US"/>
      </w:rPr>
    </w:lvl>
    <w:lvl w:ilvl="7" w:tplc="63B223AA">
      <w:numFmt w:val="bullet"/>
      <w:lvlText w:val="•"/>
      <w:lvlJc w:val="left"/>
      <w:pPr>
        <w:ind w:left="7765" w:hanging="360"/>
      </w:pPr>
      <w:rPr>
        <w:rFonts w:hint="default"/>
        <w:lang w:val="en-US" w:eastAsia="en-US" w:bidi="en-US"/>
      </w:rPr>
    </w:lvl>
    <w:lvl w:ilvl="8" w:tplc="7D662E6E">
      <w:numFmt w:val="bullet"/>
      <w:lvlText w:val="•"/>
      <w:lvlJc w:val="left"/>
      <w:pPr>
        <w:ind w:left="8680" w:hanging="360"/>
      </w:pPr>
      <w:rPr>
        <w:rFonts w:hint="default"/>
        <w:lang w:val="en-US" w:eastAsia="en-US" w:bidi="en-US"/>
      </w:rPr>
    </w:lvl>
  </w:abstractNum>
  <w:abstractNum w:abstractNumId="21">
    <w:nsid w:val="2D0253BD"/>
    <w:multiLevelType w:val="hybridMultilevel"/>
    <w:tmpl w:val="6DF249E0"/>
    <w:lvl w:ilvl="0" w:tplc="6CFC9AB6">
      <w:start w:val="1"/>
      <w:numFmt w:val="lowerLetter"/>
      <w:lvlText w:val="(%1)"/>
      <w:lvlJc w:val="left"/>
      <w:pPr>
        <w:ind w:left="1360" w:hanging="360"/>
        <w:jc w:val="left"/>
      </w:pPr>
      <w:rPr>
        <w:rFonts w:ascii="Arial" w:eastAsia="Arial" w:hAnsi="Arial" w:cs="Arial" w:hint="default"/>
        <w:w w:val="96"/>
        <w:sz w:val="20"/>
        <w:szCs w:val="20"/>
        <w:lang w:val="en-US" w:eastAsia="en-US" w:bidi="en-US"/>
      </w:rPr>
    </w:lvl>
    <w:lvl w:ilvl="1" w:tplc="B8D8E60E">
      <w:numFmt w:val="bullet"/>
      <w:lvlText w:val="•"/>
      <w:lvlJc w:val="left"/>
      <w:pPr>
        <w:ind w:left="2275" w:hanging="360"/>
      </w:pPr>
      <w:rPr>
        <w:rFonts w:hint="default"/>
        <w:lang w:val="en-US" w:eastAsia="en-US" w:bidi="en-US"/>
      </w:rPr>
    </w:lvl>
    <w:lvl w:ilvl="2" w:tplc="4A54EC68">
      <w:numFmt w:val="bullet"/>
      <w:lvlText w:val="•"/>
      <w:lvlJc w:val="left"/>
      <w:pPr>
        <w:ind w:left="3190" w:hanging="360"/>
      </w:pPr>
      <w:rPr>
        <w:rFonts w:hint="default"/>
        <w:lang w:val="en-US" w:eastAsia="en-US" w:bidi="en-US"/>
      </w:rPr>
    </w:lvl>
    <w:lvl w:ilvl="3" w:tplc="D9DA1F8C">
      <w:numFmt w:val="bullet"/>
      <w:lvlText w:val="•"/>
      <w:lvlJc w:val="left"/>
      <w:pPr>
        <w:ind w:left="4105" w:hanging="360"/>
      </w:pPr>
      <w:rPr>
        <w:rFonts w:hint="default"/>
        <w:lang w:val="en-US" w:eastAsia="en-US" w:bidi="en-US"/>
      </w:rPr>
    </w:lvl>
    <w:lvl w:ilvl="4" w:tplc="85661248">
      <w:numFmt w:val="bullet"/>
      <w:lvlText w:val="•"/>
      <w:lvlJc w:val="left"/>
      <w:pPr>
        <w:ind w:left="5020" w:hanging="360"/>
      </w:pPr>
      <w:rPr>
        <w:rFonts w:hint="default"/>
        <w:lang w:val="en-US" w:eastAsia="en-US" w:bidi="en-US"/>
      </w:rPr>
    </w:lvl>
    <w:lvl w:ilvl="5" w:tplc="AD10DED0">
      <w:numFmt w:val="bullet"/>
      <w:lvlText w:val="•"/>
      <w:lvlJc w:val="left"/>
      <w:pPr>
        <w:ind w:left="5935" w:hanging="360"/>
      </w:pPr>
      <w:rPr>
        <w:rFonts w:hint="default"/>
        <w:lang w:val="en-US" w:eastAsia="en-US" w:bidi="en-US"/>
      </w:rPr>
    </w:lvl>
    <w:lvl w:ilvl="6" w:tplc="74B4C04C">
      <w:numFmt w:val="bullet"/>
      <w:lvlText w:val="•"/>
      <w:lvlJc w:val="left"/>
      <w:pPr>
        <w:ind w:left="6850" w:hanging="360"/>
      </w:pPr>
      <w:rPr>
        <w:rFonts w:hint="default"/>
        <w:lang w:val="en-US" w:eastAsia="en-US" w:bidi="en-US"/>
      </w:rPr>
    </w:lvl>
    <w:lvl w:ilvl="7" w:tplc="DC08C7A6">
      <w:numFmt w:val="bullet"/>
      <w:lvlText w:val="•"/>
      <w:lvlJc w:val="left"/>
      <w:pPr>
        <w:ind w:left="7765" w:hanging="360"/>
      </w:pPr>
      <w:rPr>
        <w:rFonts w:hint="default"/>
        <w:lang w:val="en-US" w:eastAsia="en-US" w:bidi="en-US"/>
      </w:rPr>
    </w:lvl>
    <w:lvl w:ilvl="8" w:tplc="B456C976">
      <w:numFmt w:val="bullet"/>
      <w:lvlText w:val="•"/>
      <w:lvlJc w:val="left"/>
      <w:pPr>
        <w:ind w:left="8680" w:hanging="360"/>
      </w:pPr>
      <w:rPr>
        <w:rFonts w:hint="default"/>
        <w:lang w:val="en-US" w:eastAsia="en-US" w:bidi="en-US"/>
      </w:rPr>
    </w:lvl>
  </w:abstractNum>
  <w:abstractNum w:abstractNumId="22">
    <w:nsid w:val="308061B3"/>
    <w:multiLevelType w:val="hybridMultilevel"/>
    <w:tmpl w:val="C6E8689E"/>
    <w:lvl w:ilvl="0" w:tplc="DE6A1368">
      <w:start w:val="1"/>
      <w:numFmt w:val="lowerRoman"/>
      <w:lvlText w:val="%1."/>
      <w:lvlJc w:val="left"/>
      <w:pPr>
        <w:ind w:left="1720" w:hanging="461"/>
        <w:jc w:val="right"/>
      </w:pPr>
      <w:rPr>
        <w:rFonts w:ascii="Arial" w:eastAsia="Arial" w:hAnsi="Arial" w:cs="Arial" w:hint="default"/>
        <w:spacing w:val="-3"/>
        <w:w w:val="96"/>
        <w:sz w:val="20"/>
        <w:szCs w:val="20"/>
        <w:lang w:val="en-US" w:eastAsia="en-US" w:bidi="en-US"/>
      </w:rPr>
    </w:lvl>
    <w:lvl w:ilvl="1" w:tplc="E444A806">
      <w:numFmt w:val="bullet"/>
      <w:lvlText w:val="•"/>
      <w:lvlJc w:val="left"/>
      <w:pPr>
        <w:ind w:left="2599" w:hanging="461"/>
      </w:pPr>
      <w:rPr>
        <w:rFonts w:hint="default"/>
        <w:lang w:val="en-US" w:eastAsia="en-US" w:bidi="en-US"/>
      </w:rPr>
    </w:lvl>
    <w:lvl w:ilvl="2" w:tplc="7BB2D37E">
      <w:numFmt w:val="bullet"/>
      <w:lvlText w:val="•"/>
      <w:lvlJc w:val="left"/>
      <w:pPr>
        <w:ind w:left="3478" w:hanging="461"/>
      </w:pPr>
      <w:rPr>
        <w:rFonts w:hint="default"/>
        <w:lang w:val="en-US" w:eastAsia="en-US" w:bidi="en-US"/>
      </w:rPr>
    </w:lvl>
    <w:lvl w:ilvl="3" w:tplc="4306D098">
      <w:numFmt w:val="bullet"/>
      <w:lvlText w:val="•"/>
      <w:lvlJc w:val="left"/>
      <w:pPr>
        <w:ind w:left="4357" w:hanging="461"/>
      </w:pPr>
      <w:rPr>
        <w:rFonts w:hint="default"/>
        <w:lang w:val="en-US" w:eastAsia="en-US" w:bidi="en-US"/>
      </w:rPr>
    </w:lvl>
    <w:lvl w:ilvl="4" w:tplc="17A2F1E8">
      <w:numFmt w:val="bullet"/>
      <w:lvlText w:val="•"/>
      <w:lvlJc w:val="left"/>
      <w:pPr>
        <w:ind w:left="5236" w:hanging="461"/>
      </w:pPr>
      <w:rPr>
        <w:rFonts w:hint="default"/>
        <w:lang w:val="en-US" w:eastAsia="en-US" w:bidi="en-US"/>
      </w:rPr>
    </w:lvl>
    <w:lvl w:ilvl="5" w:tplc="E7E02A34">
      <w:numFmt w:val="bullet"/>
      <w:lvlText w:val="•"/>
      <w:lvlJc w:val="left"/>
      <w:pPr>
        <w:ind w:left="6115" w:hanging="461"/>
      </w:pPr>
      <w:rPr>
        <w:rFonts w:hint="default"/>
        <w:lang w:val="en-US" w:eastAsia="en-US" w:bidi="en-US"/>
      </w:rPr>
    </w:lvl>
    <w:lvl w:ilvl="6" w:tplc="9B56C80C">
      <w:numFmt w:val="bullet"/>
      <w:lvlText w:val="•"/>
      <w:lvlJc w:val="left"/>
      <w:pPr>
        <w:ind w:left="6994" w:hanging="461"/>
      </w:pPr>
      <w:rPr>
        <w:rFonts w:hint="default"/>
        <w:lang w:val="en-US" w:eastAsia="en-US" w:bidi="en-US"/>
      </w:rPr>
    </w:lvl>
    <w:lvl w:ilvl="7" w:tplc="EFE0F91C">
      <w:numFmt w:val="bullet"/>
      <w:lvlText w:val="•"/>
      <w:lvlJc w:val="left"/>
      <w:pPr>
        <w:ind w:left="7873" w:hanging="461"/>
      </w:pPr>
      <w:rPr>
        <w:rFonts w:hint="default"/>
        <w:lang w:val="en-US" w:eastAsia="en-US" w:bidi="en-US"/>
      </w:rPr>
    </w:lvl>
    <w:lvl w:ilvl="8" w:tplc="64B86690">
      <w:numFmt w:val="bullet"/>
      <w:lvlText w:val="•"/>
      <w:lvlJc w:val="left"/>
      <w:pPr>
        <w:ind w:left="8752" w:hanging="461"/>
      </w:pPr>
      <w:rPr>
        <w:rFonts w:hint="default"/>
        <w:lang w:val="en-US" w:eastAsia="en-US" w:bidi="en-US"/>
      </w:rPr>
    </w:lvl>
  </w:abstractNum>
  <w:abstractNum w:abstractNumId="23">
    <w:nsid w:val="309F0F19"/>
    <w:multiLevelType w:val="hybridMultilevel"/>
    <w:tmpl w:val="EE20F06A"/>
    <w:lvl w:ilvl="0" w:tplc="9A3ED0A8">
      <w:start w:val="1"/>
      <w:numFmt w:val="lowerRoman"/>
      <w:lvlText w:val="(%1)"/>
      <w:lvlJc w:val="left"/>
      <w:pPr>
        <w:ind w:left="1991" w:hanging="452"/>
        <w:jc w:val="left"/>
      </w:pPr>
      <w:rPr>
        <w:rFonts w:ascii="Arial" w:eastAsia="Arial" w:hAnsi="Arial" w:cs="Arial" w:hint="default"/>
        <w:w w:val="96"/>
        <w:sz w:val="20"/>
        <w:szCs w:val="20"/>
        <w:lang w:val="en-US" w:eastAsia="en-US" w:bidi="en-US"/>
      </w:rPr>
    </w:lvl>
    <w:lvl w:ilvl="1" w:tplc="589CB528">
      <w:numFmt w:val="bullet"/>
      <w:lvlText w:val="•"/>
      <w:lvlJc w:val="left"/>
      <w:pPr>
        <w:ind w:left="2851" w:hanging="452"/>
      </w:pPr>
      <w:rPr>
        <w:rFonts w:hint="default"/>
        <w:lang w:val="en-US" w:eastAsia="en-US" w:bidi="en-US"/>
      </w:rPr>
    </w:lvl>
    <w:lvl w:ilvl="2" w:tplc="75D60EF4">
      <w:numFmt w:val="bullet"/>
      <w:lvlText w:val="•"/>
      <w:lvlJc w:val="left"/>
      <w:pPr>
        <w:ind w:left="3702" w:hanging="452"/>
      </w:pPr>
      <w:rPr>
        <w:rFonts w:hint="default"/>
        <w:lang w:val="en-US" w:eastAsia="en-US" w:bidi="en-US"/>
      </w:rPr>
    </w:lvl>
    <w:lvl w:ilvl="3" w:tplc="E2B0080A">
      <w:numFmt w:val="bullet"/>
      <w:lvlText w:val="•"/>
      <w:lvlJc w:val="left"/>
      <w:pPr>
        <w:ind w:left="4553" w:hanging="452"/>
      </w:pPr>
      <w:rPr>
        <w:rFonts w:hint="default"/>
        <w:lang w:val="en-US" w:eastAsia="en-US" w:bidi="en-US"/>
      </w:rPr>
    </w:lvl>
    <w:lvl w:ilvl="4" w:tplc="C6100440">
      <w:numFmt w:val="bullet"/>
      <w:lvlText w:val="•"/>
      <w:lvlJc w:val="left"/>
      <w:pPr>
        <w:ind w:left="5404" w:hanging="452"/>
      </w:pPr>
      <w:rPr>
        <w:rFonts w:hint="default"/>
        <w:lang w:val="en-US" w:eastAsia="en-US" w:bidi="en-US"/>
      </w:rPr>
    </w:lvl>
    <w:lvl w:ilvl="5" w:tplc="564CF6DA">
      <w:numFmt w:val="bullet"/>
      <w:lvlText w:val="•"/>
      <w:lvlJc w:val="left"/>
      <w:pPr>
        <w:ind w:left="6255" w:hanging="452"/>
      </w:pPr>
      <w:rPr>
        <w:rFonts w:hint="default"/>
        <w:lang w:val="en-US" w:eastAsia="en-US" w:bidi="en-US"/>
      </w:rPr>
    </w:lvl>
    <w:lvl w:ilvl="6" w:tplc="A0A2EF16">
      <w:numFmt w:val="bullet"/>
      <w:lvlText w:val="•"/>
      <w:lvlJc w:val="left"/>
      <w:pPr>
        <w:ind w:left="7106" w:hanging="452"/>
      </w:pPr>
      <w:rPr>
        <w:rFonts w:hint="default"/>
        <w:lang w:val="en-US" w:eastAsia="en-US" w:bidi="en-US"/>
      </w:rPr>
    </w:lvl>
    <w:lvl w:ilvl="7" w:tplc="D89ECFBE">
      <w:numFmt w:val="bullet"/>
      <w:lvlText w:val="•"/>
      <w:lvlJc w:val="left"/>
      <w:pPr>
        <w:ind w:left="7957" w:hanging="452"/>
      </w:pPr>
      <w:rPr>
        <w:rFonts w:hint="default"/>
        <w:lang w:val="en-US" w:eastAsia="en-US" w:bidi="en-US"/>
      </w:rPr>
    </w:lvl>
    <w:lvl w:ilvl="8" w:tplc="67BE4240">
      <w:numFmt w:val="bullet"/>
      <w:lvlText w:val="•"/>
      <w:lvlJc w:val="left"/>
      <w:pPr>
        <w:ind w:left="8808" w:hanging="452"/>
      </w:pPr>
      <w:rPr>
        <w:rFonts w:hint="default"/>
        <w:lang w:val="en-US" w:eastAsia="en-US" w:bidi="en-US"/>
      </w:rPr>
    </w:lvl>
  </w:abstractNum>
  <w:abstractNum w:abstractNumId="24">
    <w:nsid w:val="31D913A6"/>
    <w:multiLevelType w:val="hybridMultilevel"/>
    <w:tmpl w:val="F550B9CC"/>
    <w:lvl w:ilvl="0" w:tplc="3BB875DC">
      <w:start w:val="1"/>
      <w:numFmt w:val="lowerLetter"/>
      <w:lvlText w:val="%1)"/>
      <w:lvlJc w:val="left"/>
      <w:pPr>
        <w:ind w:left="3501" w:hanging="360"/>
        <w:jc w:val="left"/>
      </w:pPr>
      <w:rPr>
        <w:rFonts w:ascii="Arial" w:eastAsia="Arial" w:hAnsi="Arial" w:cs="Arial" w:hint="default"/>
        <w:w w:val="96"/>
        <w:sz w:val="20"/>
        <w:szCs w:val="20"/>
        <w:lang w:val="en-US" w:eastAsia="en-US" w:bidi="en-US"/>
      </w:rPr>
    </w:lvl>
    <w:lvl w:ilvl="1" w:tplc="EAF8DEF6">
      <w:numFmt w:val="bullet"/>
      <w:lvlText w:val="•"/>
      <w:lvlJc w:val="left"/>
      <w:pPr>
        <w:ind w:left="4126" w:hanging="360"/>
      </w:pPr>
      <w:rPr>
        <w:rFonts w:hint="default"/>
        <w:lang w:val="en-US" w:eastAsia="en-US" w:bidi="en-US"/>
      </w:rPr>
    </w:lvl>
    <w:lvl w:ilvl="2" w:tplc="18E8FAEC">
      <w:numFmt w:val="bullet"/>
      <w:lvlText w:val="•"/>
      <w:lvlJc w:val="left"/>
      <w:pPr>
        <w:ind w:left="4752" w:hanging="360"/>
      </w:pPr>
      <w:rPr>
        <w:rFonts w:hint="default"/>
        <w:lang w:val="en-US" w:eastAsia="en-US" w:bidi="en-US"/>
      </w:rPr>
    </w:lvl>
    <w:lvl w:ilvl="3" w:tplc="FD264B12">
      <w:numFmt w:val="bullet"/>
      <w:lvlText w:val="•"/>
      <w:lvlJc w:val="left"/>
      <w:pPr>
        <w:ind w:left="5378" w:hanging="360"/>
      </w:pPr>
      <w:rPr>
        <w:rFonts w:hint="default"/>
        <w:lang w:val="en-US" w:eastAsia="en-US" w:bidi="en-US"/>
      </w:rPr>
    </w:lvl>
    <w:lvl w:ilvl="4" w:tplc="5A749D30">
      <w:numFmt w:val="bullet"/>
      <w:lvlText w:val="•"/>
      <w:lvlJc w:val="left"/>
      <w:pPr>
        <w:ind w:left="6004" w:hanging="360"/>
      </w:pPr>
      <w:rPr>
        <w:rFonts w:hint="default"/>
        <w:lang w:val="en-US" w:eastAsia="en-US" w:bidi="en-US"/>
      </w:rPr>
    </w:lvl>
    <w:lvl w:ilvl="5" w:tplc="D9E4A720">
      <w:numFmt w:val="bullet"/>
      <w:lvlText w:val="•"/>
      <w:lvlJc w:val="left"/>
      <w:pPr>
        <w:ind w:left="6630" w:hanging="360"/>
      </w:pPr>
      <w:rPr>
        <w:rFonts w:hint="default"/>
        <w:lang w:val="en-US" w:eastAsia="en-US" w:bidi="en-US"/>
      </w:rPr>
    </w:lvl>
    <w:lvl w:ilvl="6" w:tplc="0E2032A0">
      <w:numFmt w:val="bullet"/>
      <w:lvlText w:val="•"/>
      <w:lvlJc w:val="left"/>
      <w:pPr>
        <w:ind w:left="7256" w:hanging="360"/>
      </w:pPr>
      <w:rPr>
        <w:rFonts w:hint="default"/>
        <w:lang w:val="en-US" w:eastAsia="en-US" w:bidi="en-US"/>
      </w:rPr>
    </w:lvl>
    <w:lvl w:ilvl="7" w:tplc="A8CAC61E">
      <w:numFmt w:val="bullet"/>
      <w:lvlText w:val="•"/>
      <w:lvlJc w:val="left"/>
      <w:pPr>
        <w:ind w:left="7882" w:hanging="360"/>
      </w:pPr>
      <w:rPr>
        <w:rFonts w:hint="default"/>
        <w:lang w:val="en-US" w:eastAsia="en-US" w:bidi="en-US"/>
      </w:rPr>
    </w:lvl>
    <w:lvl w:ilvl="8" w:tplc="03460886">
      <w:numFmt w:val="bullet"/>
      <w:lvlText w:val="•"/>
      <w:lvlJc w:val="left"/>
      <w:pPr>
        <w:ind w:left="8508" w:hanging="360"/>
      </w:pPr>
      <w:rPr>
        <w:rFonts w:hint="default"/>
        <w:lang w:val="en-US" w:eastAsia="en-US" w:bidi="en-US"/>
      </w:rPr>
    </w:lvl>
  </w:abstractNum>
  <w:abstractNum w:abstractNumId="25">
    <w:nsid w:val="34E57266"/>
    <w:multiLevelType w:val="multilevel"/>
    <w:tmpl w:val="39D0306C"/>
    <w:lvl w:ilvl="0">
      <w:start w:val="4"/>
      <w:numFmt w:val="decimal"/>
      <w:lvlText w:val="%1"/>
      <w:lvlJc w:val="left"/>
      <w:pPr>
        <w:ind w:left="1720" w:hanging="720"/>
        <w:jc w:val="left"/>
      </w:pPr>
      <w:rPr>
        <w:rFonts w:hint="default"/>
        <w:lang w:val="en-US" w:eastAsia="en-US" w:bidi="en-US"/>
      </w:rPr>
    </w:lvl>
    <w:lvl w:ilvl="1">
      <w:start w:val="4"/>
      <w:numFmt w:val="decimal"/>
      <w:lvlText w:val="%1.%2"/>
      <w:lvlJc w:val="left"/>
      <w:pPr>
        <w:ind w:left="1720" w:hanging="720"/>
        <w:jc w:val="left"/>
      </w:pPr>
      <w:rPr>
        <w:rFonts w:hint="default"/>
        <w:lang w:val="en-US" w:eastAsia="en-US" w:bidi="en-US"/>
      </w:rPr>
    </w:lvl>
    <w:lvl w:ilvl="2">
      <w:start w:val="2"/>
      <w:numFmt w:val="decimal"/>
      <w:lvlText w:val="%1.%2.%3"/>
      <w:lvlJc w:val="left"/>
      <w:pPr>
        <w:ind w:left="1720" w:hanging="720"/>
        <w:jc w:val="left"/>
      </w:pPr>
      <w:rPr>
        <w:rFonts w:ascii="Arial" w:eastAsia="Arial" w:hAnsi="Arial" w:cs="Arial" w:hint="default"/>
        <w:b/>
        <w:bCs/>
        <w:w w:val="97"/>
        <w:sz w:val="20"/>
        <w:szCs w:val="20"/>
        <w:lang w:val="en-US" w:eastAsia="en-US" w:bidi="en-US"/>
      </w:rPr>
    </w:lvl>
    <w:lvl w:ilvl="3">
      <w:start w:val="1"/>
      <w:numFmt w:val="lowerLetter"/>
      <w:lvlText w:val="(%4)"/>
      <w:lvlJc w:val="left"/>
      <w:pPr>
        <w:ind w:left="1720" w:hanging="540"/>
        <w:jc w:val="left"/>
      </w:pPr>
      <w:rPr>
        <w:rFonts w:ascii="Arial" w:eastAsia="Arial" w:hAnsi="Arial" w:cs="Arial" w:hint="default"/>
        <w:w w:val="96"/>
        <w:sz w:val="20"/>
        <w:szCs w:val="20"/>
        <w:lang w:val="en-US" w:eastAsia="en-US" w:bidi="en-US"/>
      </w:rPr>
    </w:lvl>
    <w:lvl w:ilvl="4">
      <w:start w:val="1"/>
      <w:numFmt w:val="lowerRoman"/>
      <w:lvlText w:val="(%5)"/>
      <w:lvlJc w:val="left"/>
      <w:pPr>
        <w:ind w:left="2262" w:hanging="272"/>
        <w:jc w:val="left"/>
      </w:pPr>
      <w:rPr>
        <w:rFonts w:ascii="Arial" w:eastAsia="Arial" w:hAnsi="Arial" w:cs="Arial" w:hint="default"/>
        <w:w w:val="96"/>
        <w:sz w:val="20"/>
        <w:szCs w:val="20"/>
        <w:lang w:val="en-US" w:eastAsia="en-US" w:bidi="en-US"/>
      </w:rPr>
    </w:lvl>
    <w:lvl w:ilvl="5">
      <w:numFmt w:val="bullet"/>
      <w:lvlText w:val="•"/>
      <w:lvlJc w:val="left"/>
      <w:pPr>
        <w:ind w:left="5466" w:hanging="272"/>
      </w:pPr>
      <w:rPr>
        <w:rFonts w:hint="default"/>
        <w:lang w:val="en-US" w:eastAsia="en-US" w:bidi="en-US"/>
      </w:rPr>
    </w:lvl>
    <w:lvl w:ilvl="6">
      <w:numFmt w:val="bullet"/>
      <w:lvlText w:val="•"/>
      <w:lvlJc w:val="left"/>
      <w:pPr>
        <w:ind w:left="6475" w:hanging="272"/>
      </w:pPr>
      <w:rPr>
        <w:rFonts w:hint="default"/>
        <w:lang w:val="en-US" w:eastAsia="en-US" w:bidi="en-US"/>
      </w:rPr>
    </w:lvl>
    <w:lvl w:ilvl="7">
      <w:numFmt w:val="bullet"/>
      <w:lvlText w:val="•"/>
      <w:lvlJc w:val="left"/>
      <w:pPr>
        <w:ind w:left="7484" w:hanging="272"/>
      </w:pPr>
      <w:rPr>
        <w:rFonts w:hint="default"/>
        <w:lang w:val="en-US" w:eastAsia="en-US" w:bidi="en-US"/>
      </w:rPr>
    </w:lvl>
    <w:lvl w:ilvl="8">
      <w:numFmt w:val="bullet"/>
      <w:lvlText w:val="•"/>
      <w:lvlJc w:val="left"/>
      <w:pPr>
        <w:ind w:left="8493" w:hanging="272"/>
      </w:pPr>
      <w:rPr>
        <w:rFonts w:hint="default"/>
        <w:lang w:val="en-US" w:eastAsia="en-US" w:bidi="en-US"/>
      </w:rPr>
    </w:lvl>
  </w:abstractNum>
  <w:abstractNum w:abstractNumId="26">
    <w:nsid w:val="350E1F91"/>
    <w:multiLevelType w:val="hybridMultilevel"/>
    <w:tmpl w:val="4A48F8BE"/>
    <w:lvl w:ilvl="0" w:tplc="3BA69E7E">
      <w:start w:val="1"/>
      <w:numFmt w:val="decimal"/>
      <w:lvlText w:val="%1)"/>
      <w:lvlJc w:val="left"/>
      <w:pPr>
        <w:ind w:left="825" w:hanging="360"/>
        <w:jc w:val="left"/>
      </w:pPr>
      <w:rPr>
        <w:rFonts w:ascii="Arial" w:eastAsia="Arial" w:hAnsi="Arial" w:cs="Arial" w:hint="default"/>
        <w:spacing w:val="-1"/>
        <w:w w:val="99"/>
        <w:sz w:val="20"/>
        <w:szCs w:val="20"/>
        <w:lang w:val="en-US" w:eastAsia="en-US" w:bidi="en-US"/>
      </w:rPr>
    </w:lvl>
    <w:lvl w:ilvl="1" w:tplc="DA30DBEA">
      <w:numFmt w:val="bullet"/>
      <w:lvlText w:val="•"/>
      <w:lvlJc w:val="left"/>
      <w:pPr>
        <w:ind w:left="1188" w:hanging="360"/>
      </w:pPr>
      <w:rPr>
        <w:rFonts w:hint="default"/>
        <w:lang w:val="en-US" w:eastAsia="en-US" w:bidi="en-US"/>
      </w:rPr>
    </w:lvl>
    <w:lvl w:ilvl="2" w:tplc="19EE0B24">
      <w:numFmt w:val="bullet"/>
      <w:lvlText w:val="•"/>
      <w:lvlJc w:val="left"/>
      <w:pPr>
        <w:ind w:left="1556" w:hanging="360"/>
      </w:pPr>
      <w:rPr>
        <w:rFonts w:hint="default"/>
        <w:lang w:val="en-US" w:eastAsia="en-US" w:bidi="en-US"/>
      </w:rPr>
    </w:lvl>
    <w:lvl w:ilvl="3" w:tplc="C17C23F4">
      <w:numFmt w:val="bullet"/>
      <w:lvlText w:val="•"/>
      <w:lvlJc w:val="left"/>
      <w:pPr>
        <w:ind w:left="1924" w:hanging="360"/>
      </w:pPr>
      <w:rPr>
        <w:rFonts w:hint="default"/>
        <w:lang w:val="en-US" w:eastAsia="en-US" w:bidi="en-US"/>
      </w:rPr>
    </w:lvl>
    <w:lvl w:ilvl="4" w:tplc="B060D420">
      <w:numFmt w:val="bullet"/>
      <w:lvlText w:val="•"/>
      <w:lvlJc w:val="left"/>
      <w:pPr>
        <w:ind w:left="2292" w:hanging="360"/>
      </w:pPr>
      <w:rPr>
        <w:rFonts w:hint="default"/>
        <w:lang w:val="en-US" w:eastAsia="en-US" w:bidi="en-US"/>
      </w:rPr>
    </w:lvl>
    <w:lvl w:ilvl="5" w:tplc="6EF4EE5A">
      <w:numFmt w:val="bullet"/>
      <w:lvlText w:val="•"/>
      <w:lvlJc w:val="left"/>
      <w:pPr>
        <w:ind w:left="2661" w:hanging="360"/>
      </w:pPr>
      <w:rPr>
        <w:rFonts w:hint="default"/>
        <w:lang w:val="en-US" w:eastAsia="en-US" w:bidi="en-US"/>
      </w:rPr>
    </w:lvl>
    <w:lvl w:ilvl="6" w:tplc="97541EFE">
      <w:numFmt w:val="bullet"/>
      <w:lvlText w:val="•"/>
      <w:lvlJc w:val="left"/>
      <w:pPr>
        <w:ind w:left="3029" w:hanging="360"/>
      </w:pPr>
      <w:rPr>
        <w:rFonts w:hint="default"/>
        <w:lang w:val="en-US" w:eastAsia="en-US" w:bidi="en-US"/>
      </w:rPr>
    </w:lvl>
    <w:lvl w:ilvl="7" w:tplc="5FD4A43C">
      <w:numFmt w:val="bullet"/>
      <w:lvlText w:val="•"/>
      <w:lvlJc w:val="left"/>
      <w:pPr>
        <w:ind w:left="3397" w:hanging="360"/>
      </w:pPr>
      <w:rPr>
        <w:rFonts w:hint="default"/>
        <w:lang w:val="en-US" w:eastAsia="en-US" w:bidi="en-US"/>
      </w:rPr>
    </w:lvl>
    <w:lvl w:ilvl="8" w:tplc="25E4EE1A">
      <w:numFmt w:val="bullet"/>
      <w:lvlText w:val="•"/>
      <w:lvlJc w:val="left"/>
      <w:pPr>
        <w:ind w:left="3765" w:hanging="360"/>
      </w:pPr>
      <w:rPr>
        <w:rFonts w:hint="default"/>
        <w:lang w:val="en-US" w:eastAsia="en-US" w:bidi="en-US"/>
      </w:rPr>
    </w:lvl>
  </w:abstractNum>
  <w:abstractNum w:abstractNumId="27">
    <w:nsid w:val="364C4CD1"/>
    <w:multiLevelType w:val="hybridMultilevel"/>
    <w:tmpl w:val="5F20A944"/>
    <w:lvl w:ilvl="0" w:tplc="1B2271B2">
      <w:start w:val="1"/>
      <w:numFmt w:val="lowerRoman"/>
      <w:lvlText w:val="%1."/>
      <w:lvlJc w:val="left"/>
      <w:pPr>
        <w:ind w:left="1473" w:hanging="461"/>
        <w:jc w:val="left"/>
      </w:pPr>
      <w:rPr>
        <w:rFonts w:ascii="Arial" w:eastAsia="Arial" w:hAnsi="Arial" w:cs="Arial" w:hint="default"/>
        <w:spacing w:val="-3"/>
        <w:w w:val="96"/>
        <w:sz w:val="20"/>
        <w:szCs w:val="20"/>
        <w:lang w:val="en-US" w:eastAsia="en-US" w:bidi="en-US"/>
      </w:rPr>
    </w:lvl>
    <w:lvl w:ilvl="1" w:tplc="56485CE2">
      <w:numFmt w:val="bullet"/>
      <w:lvlText w:val="•"/>
      <w:lvlJc w:val="left"/>
      <w:pPr>
        <w:ind w:left="2383" w:hanging="461"/>
      </w:pPr>
      <w:rPr>
        <w:rFonts w:hint="default"/>
        <w:lang w:val="en-US" w:eastAsia="en-US" w:bidi="en-US"/>
      </w:rPr>
    </w:lvl>
    <w:lvl w:ilvl="2" w:tplc="A98018C8">
      <w:numFmt w:val="bullet"/>
      <w:lvlText w:val="•"/>
      <w:lvlJc w:val="left"/>
      <w:pPr>
        <w:ind w:left="3286" w:hanging="461"/>
      </w:pPr>
      <w:rPr>
        <w:rFonts w:hint="default"/>
        <w:lang w:val="en-US" w:eastAsia="en-US" w:bidi="en-US"/>
      </w:rPr>
    </w:lvl>
    <w:lvl w:ilvl="3" w:tplc="3ACAC7C8">
      <w:numFmt w:val="bullet"/>
      <w:lvlText w:val="•"/>
      <w:lvlJc w:val="left"/>
      <w:pPr>
        <w:ind w:left="4189" w:hanging="461"/>
      </w:pPr>
      <w:rPr>
        <w:rFonts w:hint="default"/>
        <w:lang w:val="en-US" w:eastAsia="en-US" w:bidi="en-US"/>
      </w:rPr>
    </w:lvl>
    <w:lvl w:ilvl="4" w:tplc="CFBCE612">
      <w:numFmt w:val="bullet"/>
      <w:lvlText w:val="•"/>
      <w:lvlJc w:val="left"/>
      <w:pPr>
        <w:ind w:left="5092" w:hanging="461"/>
      </w:pPr>
      <w:rPr>
        <w:rFonts w:hint="default"/>
        <w:lang w:val="en-US" w:eastAsia="en-US" w:bidi="en-US"/>
      </w:rPr>
    </w:lvl>
    <w:lvl w:ilvl="5" w:tplc="F0F6C874">
      <w:numFmt w:val="bullet"/>
      <w:lvlText w:val="•"/>
      <w:lvlJc w:val="left"/>
      <w:pPr>
        <w:ind w:left="5995" w:hanging="461"/>
      </w:pPr>
      <w:rPr>
        <w:rFonts w:hint="default"/>
        <w:lang w:val="en-US" w:eastAsia="en-US" w:bidi="en-US"/>
      </w:rPr>
    </w:lvl>
    <w:lvl w:ilvl="6" w:tplc="80800CE8">
      <w:numFmt w:val="bullet"/>
      <w:lvlText w:val="•"/>
      <w:lvlJc w:val="left"/>
      <w:pPr>
        <w:ind w:left="6898" w:hanging="461"/>
      </w:pPr>
      <w:rPr>
        <w:rFonts w:hint="default"/>
        <w:lang w:val="en-US" w:eastAsia="en-US" w:bidi="en-US"/>
      </w:rPr>
    </w:lvl>
    <w:lvl w:ilvl="7" w:tplc="617A2154">
      <w:numFmt w:val="bullet"/>
      <w:lvlText w:val="•"/>
      <w:lvlJc w:val="left"/>
      <w:pPr>
        <w:ind w:left="7801" w:hanging="461"/>
      </w:pPr>
      <w:rPr>
        <w:rFonts w:hint="default"/>
        <w:lang w:val="en-US" w:eastAsia="en-US" w:bidi="en-US"/>
      </w:rPr>
    </w:lvl>
    <w:lvl w:ilvl="8" w:tplc="0F348A34">
      <w:numFmt w:val="bullet"/>
      <w:lvlText w:val="•"/>
      <w:lvlJc w:val="left"/>
      <w:pPr>
        <w:ind w:left="8704" w:hanging="461"/>
      </w:pPr>
      <w:rPr>
        <w:rFonts w:hint="default"/>
        <w:lang w:val="en-US" w:eastAsia="en-US" w:bidi="en-US"/>
      </w:rPr>
    </w:lvl>
  </w:abstractNum>
  <w:abstractNum w:abstractNumId="28">
    <w:nsid w:val="370A333D"/>
    <w:multiLevelType w:val="hybridMultilevel"/>
    <w:tmpl w:val="D2EAF2A6"/>
    <w:lvl w:ilvl="0" w:tplc="4E1CF312">
      <w:start w:val="1"/>
      <w:numFmt w:val="lowerLetter"/>
      <w:lvlText w:val="(%1)"/>
      <w:lvlJc w:val="left"/>
      <w:pPr>
        <w:ind w:left="1720" w:hanging="540"/>
        <w:jc w:val="left"/>
      </w:pPr>
      <w:rPr>
        <w:rFonts w:ascii="Arial" w:eastAsia="Arial" w:hAnsi="Arial" w:cs="Arial" w:hint="default"/>
        <w:w w:val="96"/>
        <w:sz w:val="20"/>
        <w:szCs w:val="20"/>
        <w:lang w:val="en-US" w:eastAsia="en-US" w:bidi="en-US"/>
      </w:rPr>
    </w:lvl>
    <w:lvl w:ilvl="1" w:tplc="B0368626">
      <w:numFmt w:val="bullet"/>
      <w:lvlText w:val="•"/>
      <w:lvlJc w:val="left"/>
      <w:pPr>
        <w:ind w:left="2599" w:hanging="540"/>
      </w:pPr>
      <w:rPr>
        <w:rFonts w:hint="default"/>
        <w:lang w:val="en-US" w:eastAsia="en-US" w:bidi="en-US"/>
      </w:rPr>
    </w:lvl>
    <w:lvl w:ilvl="2" w:tplc="0194F97C">
      <w:numFmt w:val="bullet"/>
      <w:lvlText w:val="•"/>
      <w:lvlJc w:val="left"/>
      <w:pPr>
        <w:ind w:left="3478" w:hanging="540"/>
      </w:pPr>
      <w:rPr>
        <w:rFonts w:hint="default"/>
        <w:lang w:val="en-US" w:eastAsia="en-US" w:bidi="en-US"/>
      </w:rPr>
    </w:lvl>
    <w:lvl w:ilvl="3" w:tplc="B6CC653A">
      <w:numFmt w:val="bullet"/>
      <w:lvlText w:val="•"/>
      <w:lvlJc w:val="left"/>
      <w:pPr>
        <w:ind w:left="4357" w:hanging="540"/>
      </w:pPr>
      <w:rPr>
        <w:rFonts w:hint="default"/>
        <w:lang w:val="en-US" w:eastAsia="en-US" w:bidi="en-US"/>
      </w:rPr>
    </w:lvl>
    <w:lvl w:ilvl="4" w:tplc="D088A340">
      <w:numFmt w:val="bullet"/>
      <w:lvlText w:val="•"/>
      <w:lvlJc w:val="left"/>
      <w:pPr>
        <w:ind w:left="5236" w:hanging="540"/>
      </w:pPr>
      <w:rPr>
        <w:rFonts w:hint="default"/>
        <w:lang w:val="en-US" w:eastAsia="en-US" w:bidi="en-US"/>
      </w:rPr>
    </w:lvl>
    <w:lvl w:ilvl="5" w:tplc="80EEAEDA">
      <w:numFmt w:val="bullet"/>
      <w:lvlText w:val="•"/>
      <w:lvlJc w:val="left"/>
      <w:pPr>
        <w:ind w:left="6115" w:hanging="540"/>
      </w:pPr>
      <w:rPr>
        <w:rFonts w:hint="default"/>
        <w:lang w:val="en-US" w:eastAsia="en-US" w:bidi="en-US"/>
      </w:rPr>
    </w:lvl>
    <w:lvl w:ilvl="6" w:tplc="646CED68">
      <w:numFmt w:val="bullet"/>
      <w:lvlText w:val="•"/>
      <w:lvlJc w:val="left"/>
      <w:pPr>
        <w:ind w:left="6994" w:hanging="540"/>
      </w:pPr>
      <w:rPr>
        <w:rFonts w:hint="default"/>
        <w:lang w:val="en-US" w:eastAsia="en-US" w:bidi="en-US"/>
      </w:rPr>
    </w:lvl>
    <w:lvl w:ilvl="7" w:tplc="34B8EAEE">
      <w:numFmt w:val="bullet"/>
      <w:lvlText w:val="•"/>
      <w:lvlJc w:val="left"/>
      <w:pPr>
        <w:ind w:left="7873" w:hanging="540"/>
      </w:pPr>
      <w:rPr>
        <w:rFonts w:hint="default"/>
        <w:lang w:val="en-US" w:eastAsia="en-US" w:bidi="en-US"/>
      </w:rPr>
    </w:lvl>
    <w:lvl w:ilvl="8" w:tplc="60EE1E68">
      <w:numFmt w:val="bullet"/>
      <w:lvlText w:val="•"/>
      <w:lvlJc w:val="left"/>
      <w:pPr>
        <w:ind w:left="8752" w:hanging="540"/>
      </w:pPr>
      <w:rPr>
        <w:rFonts w:hint="default"/>
        <w:lang w:val="en-US" w:eastAsia="en-US" w:bidi="en-US"/>
      </w:rPr>
    </w:lvl>
  </w:abstractNum>
  <w:abstractNum w:abstractNumId="29">
    <w:nsid w:val="38537821"/>
    <w:multiLevelType w:val="hybridMultilevel"/>
    <w:tmpl w:val="BE2AD1BA"/>
    <w:lvl w:ilvl="0" w:tplc="7F649366">
      <w:start w:val="1"/>
      <w:numFmt w:val="lowerLetter"/>
      <w:lvlText w:val="(%1)"/>
      <w:lvlJc w:val="left"/>
      <w:pPr>
        <w:ind w:left="1180" w:hanging="540"/>
        <w:jc w:val="left"/>
      </w:pPr>
      <w:rPr>
        <w:rFonts w:ascii="Arial" w:eastAsia="Arial" w:hAnsi="Arial" w:cs="Arial" w:hint="default"/>
        <w:w w:val="96"/>
        <w:sz w:val="20"/>
        <w:szCs w:val="20"/>
        <w:lang w:val="en-US" w:eastAsia="en-US" w:bidi="en-US"/>
      </w:rPr>
    </w:lvl>
    <w:lvl w:ilvl="1" w:tplc="23E0D520">
      <w:numFmt w:val="bullet"/>
      <w:lvlText w:val="•"/>
      <w:lvlJc w:val="left"/>
      <w:pPr>
        <w:ind w:left="2113" w:hanging="540"/>
      </w:pPr>
      <w:rPr>
        <w:rFonts w:hint="default"/>
        <w:lang w:val="en-US" w:eastAsia="en-US" w:bidi="en-US"/>
      </w:rPr>
    </w:lvl>
    <w:lvl w:ilvl="2" w:tplc="D0167CA0">
      <w:numFmt w:val="bullet"/>
      <w:lvlText w:val="•"/>
      <w:lvlJc w:val="left"/>
      <w:pPr>
        <w:ind w:left="3046" w:hanging="540"/>
      </w:pPr>
      <w:rPr>
        <w:rFonts w:hint="default"/>
        <w:lang w:val="en-US" w:eastAsia="en-US" w:bidi="en-US"/>
      </w:rPr>
    </w:lvl>
    <w:lvl w:ilvl="3" w:tplc="6AF0F38E">
      <w:numFmt w:val="bullet"/>
      <w:lvlText w:val="•"/>
      <w:lvlJc w:val="left"/>
      <w:pPr>
        <w:ind w:left="3979" w:hanging="540"/>
      </w:pPr>
      <w:rPr>
        <w:rFonts w:hint="default"/>
        <w:lang w:val="en-US" w:eastAsia="en-US" w:bidi="en-US"/>
      </w:rPr>
    </w:lvl>
    <w:lvl w:ilvl="4" w:tplc="0F92D192">
      <w:numFmt w:val="bullet"/>
      <w:lvlText w:val="•"/>
      <w:lvlJc w:val="left"/>
      <w:pPr>
        <w:ind w:left="4912" w:hanging="540"/>
      </w:pPr>
      <w:rPr>
        <w:rFonts w:hint="default"/>
        <w:lang w:val="en-US" w:eastAsia="en-US" w:bidi="en-US"/>
      </w:rPr>
    </w:lvl>
    <w:lvl w:ilvl="5" w:tplc="87C409EA">
      <w:numFmt w:val="bullet"/>
      <w:lvlText w:val="•"/>
      <w:lvlJc w:val="left"/>
      <w:pPr>
        <w:ind w:left="5845" w:hanging="540"/>
      </w:pPr>
      <w:rPr>
        <w:rFonts w:hint="default"/>
        <w:lang w:val="en-US" w:eastAsia="en-US" w:bidi="en-US"/>
      </w:rPr>
    </w:lvl>
    <w:lvl w:ilvl="6" w:tplc="C8F04794">
      <w:numFmt w:val="bullet"/>
      <w:lvlText w:val="•"/>
      <w:lvlJc w:val="left"/>
      <w:pPr>
        <w:ind w:left="6778" w:hanging="540"/>
      </w:pPr>
      <w:rPr>
        <w:rFonts w:hint="default"/>
        <w:lang w:val="en-US" w:eastAsia="en-US" w:bidi="en-US"/>
      </w:rPr>
    </w:lvl>
    <w:lvl w:ilvl="7" w:tplc="47363D84">
      <w:numFmt w:val="bullet"/>
      <w:lvlText w:val="•"/>
      <w:lvlJc w:val="left"/>
      <w:pPr>
        <w:ind w:left="7711" w:hanging="540"/>
      </w:pPr>
      <w:rPr>
        <w:rFonts w:hint="default"/>
        <w:lang w:val="en-US" w:eastAsia="en-US" w:bidi="en-US"/>
      </w:rPr>
    </w:lvl>
    <w:lvl w:ilvl="8" w:tplc="83C6B966">
      <w:numFmt w:val="bullet"/>
      <w:lvlText w:val="•"/>
      <w:lvlJc w:val="left"/>
      <w:pPr>
        <w:ind w:left="8644" w:hanging="540"/>
      </w:pPr>
      <w:rPr>
        <w:rFonts w:hint="default"/>
        <w:lang w:val="en-US" w:eastAsia="en-US" w:bidi="en-US"/>
      </w:rPr>
    </w:lvl>
  </w:abstractNum>
  <w:abstractNum w:abstractNumId="30">
    <w:nsid w:val="3C3E5794"/>
    <w:multiLevelType w:val="hybridMultilevel"/>
    <w:tmpl w:val="FE64EF26"/>
    <w:lvl w:ilvl="0" w:tplc="03182A06">
      <w:start w:val="1"/>
      <w:numFmt w:val="lowerLetter"/>
      <w:lvlText w:val="%1."/>
      <w:lvlJc w:val="left"/>
      <w:pPr>
        <w:ind w:left="2802" w:hanging="360"/>
        <w:jc w:val="left"/>
      </w:pPr>
      <w:rPr>
        <w:rFonts w:ascii="Arial" w:eastAsia="Arial" w:hAnsi="Arial" w:cs="Arial" w:hint="default"/>
        <w:w w:val="96"/>
        <w:sz w:val="20"/>
        <w:szCs w:val="20"/>
        <w:lang w:val="en-US" w:eastAsia="en-US" w:bidi="en-US"/>
      </w:rPr>
    </w:lvl>
    <w:lvl w:ilvl="1" w:tplc="B5203382">
      <w:numFmt w:val="bullet"/>
      <w:lvlText w:val="•"/>
      <w:lvlJc w:val="left"/>
      <w:pPr>
        <w:ind w:left="3571" w:hanging="360"/>
      </w:pPr>
      <w:rPr>
        <w:rFonts w:hint="default"/>
        <w:lang w:val="en-US" w:eastAsia="en-US" w:bidi="en-US"/>
      </w:rPr>
    </w:lvl>
    <w:lvl w:ilvl="2" w:tplc="51C8B940">
      <w:numFmt w:val="bullet"/>
      <w:lvlText w:val="•"/>
      <w:lvlJc w:val="left"/>
      <w:pPr>
        <w:ind w:left="4342" w:hanging="360"/>
      </w:pPr>
      <w:rPr>
        <w:rFonts w:hint="default"/>
        <w:lang w:val="en-US" w:eastAsia="en-US" w:bidi="en-US"/>
      </w:rPr>
    </w:lvl>
    <w:lvl w:ilvl="3" w:tplc="64AC7860">
      <w:numFmt w:val="bullet"/>
      <w:lvlText w:val="•"/>
      <w:lvlJc w:val="left"/>
      <w:pPr>
        <w:ind w:left="5113" w:hanging="360"/>
      </w:pPr>
      <w:rPr>
        <w:rFonts w:hint="default"/>
        <w:lang w:val="en-US" w:eastAsia="en-US" w:bidi="en-US"/>
      </w:rPr>
    </w:lvl>
    <w:lvl w:ilvl="4" w:tplc="9F9230E4">
      <w:numFmt w:val="bullet"/>
      <w:lvlText w:val="•"/>
      <w:lvlJc w:val="left"/>
      <w:pPr>
        <w:ind w:left="5884" w:hanging="360"/>
      </w:pPr>
      <w:rPr>
        <w:rFonts w:hint="default"/>
        <w:lang w:val="en-US" w:eastAsia="en-US" w:bidi="en-US"/>
      </w:rPr>
    </w:lvl>
    <w:lvl w:ilvl="5" w:tplc="FEB292BA">
      <w:numFmt w:val="bullet"/>
      <w:lvlText w:val="•"/>
      <w:lvlJc w:val="left"/>
      <w:pPr>
        <w:ind w:left="6655" w:hanging="360"/>
      </w:pPr>
      <w:rPr>
        <w:rFonts w:hint="default"/>
        <w:lang w:val="en-US" w:eastAsia="en-US" w:bidi="en-US"/>
      </w:rPr>
    </w:lvl>
    <w:lvl w:ilvl="6" w:tplc="7D8A8CAE">
      <w:numFmt w:val="bullet"/>
      <w:lvlText w:val="•"/>
      <w:lvlJc w:val="left"/>
      <w:pPr>
        <w:ind w:left="7426" w:hanging="360"/>
      </w:pPr>
      <w:rPr>
        <w:rFonts w:hint="default"/>
        <w:lang w:val="en-US" w:eastAsia="en-US" w:bidi="en-US"/>
      </w:rPr>
    </w:lvl>
    <w:lvl w:ilvl="7" w:tplc="66AAE120">
      <w:numFmt w:val="bullet"/>
      <w:lvlText w:val="•"/>
      <w:lvlJc w:val="left"/>
      <w:pPr>
        <w:ind w:left="8197" w:hanging="360"/>
      </w:pPr>
      <w:rPr>
        <w:rFonts w:hint="default"/>
        <w:lang w:val="en-US" w:eastAsia="en-US" w:bidi="en-US"/>
      </w:rPr>
    </w:lvl>
    <w:lvl w:ilvl="8" w:tplc="148C94C0">
      <w:numFmt w:val="bullet"/>
      <w:lvlText w:val="•"/>
      <w:lvlJc w:val="left"/>
      <w:pPr>
        <w:ind w:left="8968" w:hanging="360"/>
      </w:pPr>
      <w:rPr>
        <w:rFonts w:hint="default"/>
        <w:lang w:val="en-US" w:eastAsia="en-US" w:bidi="en-US"/>
      </w:rPr>
    </w:lvl>
  </w:abstractNum>
  <w:abstractNum w:abstractNumId="31">
    <w:nsid w:val="3C7B08EF"/>
    <w:multiLevelType w:val="hybridMultilevel"/>
    <w:tmpl w:val="D138CF1E"/>
    <w:lvl w:ilvl="0" w:tplc="54BC0D96">
      <w:numFmt w:val="bullet"/>
      <w:lvlText w:val="•"/>
      <w:lvlJc w:val="left"/>
      <w:pPr>
        <w:ind w:left="1617" w:hanging="126"/>
      </w:pPr>
      <w:rPr>
        <w:rFonts w:ascii="Arial" w:eastAsia="Arial" w:hAnsi="Arial" w:cs="Arial" w:hint="default"/>
        <w:w w:val="99"/>
        <w:sz w:val="20"/>
        <w:szCs w:val="20"/>
        <w:lang w:val="en-US" w:eastAsia="en-US" w:bidi="en-US"/>
      </w:rPr>
    </w:lvl>
    <w:lvl w:ilvl="1" w:tplc="6F9C4A6E">
      <w:numFmt w:val="bullet"/>
      <w:lvlText w:val="•"/>
      <w:lvlJc w:val="left"/>
      <w:pPr>
        <w:ind w:left="2509" w:hanging="126"/>
      </w:pPr>
      <w:rPr>
        <w:rFonts w:hint="default"/>
        <w:lang w:val="en-US" w:eastAsia="en-US" w:bidi="en-US"/>
      </w:rPr>
    </w:lvl>
    <w:lvl w:ilvl="2" w:tplc="DACC5118">
      <w:numFmt w:val="bullet"/>
      <w:lvlText w:val="•"/>
      <w:lvlJc w:val="left"/>
      <w:pPr>
        <w:ind w:left="3398" w:hanging="126"/>
      </w:pPr>
      <w:rPr>
        <w:rFonts w:hint="default"/>
        <w:lang w:val="en-US" w:eastAsia="en-US" w:bidi="en-US"/>
      </w:rPr>
    </w:lvl>
    <w:lvl w:ilvl="3" w:tplc="751A085C">
      <w:numFmt w:val="bullet"/>
      <w:lvlText w:val="•"/>
      <w:lvlJc w:val="left"/>
      <w:pPr>
        <w:ind w:left="4287" w:hanging="126"/>
      </w:pPr>
      <w:rPr>
        <w:rFonts w:hint="default"/>
        <w:lang w:val="en-US" w:eastAsia="en-US" w:bidi="en-US"/>
      </w:rPr>
    </w:lvl>
    <w:lvl w:ilvl="4" w:tplc="F6163A38">
      <w:numFmt w:val="bullet"/>
      <w:lvlText w:val="•"/>
      <w:lvlJc w:val="left"/>
      <w:pPr>
        <w:ind w:left="5176" w:hanging="126"/>
      </w:pPr>
      <w:rPr>
        <w:rFonts w:hint="default"/>
        <w:lang w:val="en-US" w:eastAsia="en-US" w:bidi="en-US"/>
      </w:rPr>
    </w:lvl>
    <w:lvl w:ilvl="5" w:tplc="FF4ED95C">
      <w:numFmt w:val="bullet"/>
      <w:lvlText w:val="•"/>
      <w:lvlJc w:val="left"/>
      <w:pPr>
        <w:ind w:left="6065" w:hanging="126"/>
      </w:pPr>
      <w:rPr>
        <w:rFonts w:hint="default"/>
        <w:lang w:val="en-US" w:eastAsia="en-US" w:bidi="en-US"/>
      </w:rPr>
    </w:lvl>
    <w:lvl w:ilvl="6" w:tplc="40960D5A">
      <w:numFmt w:val="bullet"/>
      <w:lvlText w:val="•"/>
      <w:lvlJc w:val="left"/>
      <w:pPr>
        <w:ind w:left="6954" w:hanging="126"/>
      </w:pPr>
      <w:rPr>
        <w:rFonts w:hint="default"/>
        <w:lang w:val="en-US" w:eastAsia="en-US" w:bidi="en-US"/>
      </w:rPr>
    </w:lvl>
    <w:lvl w:ilvl="7" w:tplc="7EE69D6A">
      <w:numFmt w:val="bullet"/>
      <w:lvlText w:val="•"/>
      <w:lvlJc w:val="left"/>
      <w:pPr>
        <w:ind w:left="7843" w:hanging="126"/>
      </w:pPr>
      <w:rPr>
        <w:rFonts w:hint="default"/>
        <w:lang w:val="en-US" w:eastAsia="en-US" w:bidi="en-US"/>
      </w:rPr>
    </w:lvl>
    <w:lvl w:ilvl="8" w:tplc="6D8C1394">
      <w:numFmt w:val="bullet"/>
      <w:lvlText w:val="•"/>
      <w:lvlJc w:val="left"/>
      <w:pPr>
        <w:ind w:left="8732" w:hanging="126"/>
      </w:pPr>
      <w:rPr>
        <w:rFonts w:hint="default"/>
        <w:lang w:val="en-US" w:eastAsia="en-US" w:bidi="en-US"/>
      </w:rPr>
    </w:lvl>
  </w:abstractNum>
  <w:abstractNum w:abstractNumId="32">
    <w:nsid w:val="3D76095C"/>
    <w:multiLevelType w:val="multilevel"/>
    <w:tmpl w:val="2D8015AA"/>
    <w:lvl w:ilvl="0">
      <w:start w:val="2"/>
      <w:numFmt w:val="decimal"/>
      <w:lvlText w:val="%1"/>
      <w:lvlJc w:val="left"/>
      <w:pPr>
        <w:ind w:left="3592" w:hanging="779"/>
        <w:jc w:val="left"/>
      </w:pPr>
      <w:rPr>
        <w:rFonts w:hint="default"/>
        <w:lang w:val="en-US" w:eastAsia="en-US" w:bidi="en-US"/>
      </w:rPr>
    </w:lvl>
    <w:lvl w:ilvl="1">
      <w:start w:val="2"/>
      <w:numFmt w:val="decimal"/>
      <w:lvlText w:val="%1.%2"/>
      <w:lvlJc w:val="left"/>
      <w:pPr>
        <w:ind w:left="3592" w:hanging="779"/>
        <w:jc w:val="left"/>
      </w:pPr>
      <w:rPr>
        <w:rFonts w:hint="default"/>
        <w:lang w:val="en-US" w:eastAsia="en-US" w:bidi="en-US"/>
      </w:rPr>
    </w:lvl>
    <w:lvl w:ilvl="2">
      <w:start w:val="14"/>
      <w:numFmt w:val="decimal"/>
      <w:lvlText w:val="%1.%2.%3"/>
      <w:lvlJc w:val="left"/>
      <w:pPr>
        <w:ind w:left="3592" w:hanging="779"/>
        <w:jc w:val="left"/>
      </w:pPr>
      <w:rPr>
        <w:rFonts w:hint="default"/>
        <w:lang w:val="en-US" w:eastAsia="en-US" w:bidi="en-US"/>
      </w:rPr>
    </w:lvl>
    <w:lvl w:ilvl="3">
      <w:start w:val="1"/>
      <w:numFmt w:val="decimal"/>
      <w:lvlText w:val="%1.%2.%3.%4"/>
      <w:lvlJc w:val="left"/>
      <w:pPr>
        <w:ind w:left="3592" w:hanging="779"/>
        <w:jc w:val="right"/>
      </w:pPr>
      <w:rPr>
        <w:rFonts w:ascii="Arial" w:eastAsia="Arial" w:hAnsi="Arial" w:cs="Arial" w:hint="default"/>
        <w:b/>
        <w:bCs/>
        <w:spacing w:val="-1"/>
        <w:w w:val="99"/>
        <w:sz w:val="20"/>
        <w:szCs w:val="20"/>
        <w:lang w:val="en-US" w:eastAsia="en-US" w:bidi="en-US"/>
      </w:rPr>
    </w:lvl>
    <w:lvl w:ilvl="4">
      <w:numFmt w:val="bullet"/>
      <w:lvlText w:val="•"/>
      <w:lvlJc w:val="left"/>
      <w:pPr>
        <w:ind w:left="6572" w:hanging="779"/>
      </w:pPr>
      <w:rPr>
        <w:rFonts w:hint="default"/>
        <w:lang w:val="en-US" w:eastAsia="en-US" w:bidi="en-US"/>
      </w:rPr>
    </w:lvl>
    <w:lvl w:ilvl="5">
      <w:numFmt w:val="bullet"/>
      <w:lvlText w:val="•"/>
      <w:lvlJc w:val="left"/>
      <w:pPr>
        <w:ind w:left="7315" w:hanging="779"/>
      </w:pPr>
      <w:rPr>
        <w:rFonts w:hint="default"/>
        <w:lang w:val="en-US" w:eastAsia="en-US" w:bidi="en-US"/>
      </w:rPr>
    </w:lvl>
    <w:lvl w:ilvl="6">
      <w:numFmt w:val="bullet"/>
      <w:lvlText w:val="•"/>
      <w:lvlJc w:val="left"/>
      <w:pPr>
        <w:ind w:left="8058" w:hanging="779"/>
      </w:pPr>
      <w:rPr>
        <w:rFonts w:hint="default"/>
        <w:lang w:val="en-US" w:eastAsia="en-US" w:bidi="en-US"/>
      </w:rPr>
    </w:lvl>
    <w:lvl w:ilvl="7">
      <w:numFmt w:val="bullet"/>
      <w:lvlText w:val="•"/>
      <w:lvlJc w:val="left"/>
      <w:pPr>
        <w:ind w:left="8801" w:hanging="779"/>
      </w:pPr>
      <w:rPr>
        <w:rFonts w:hint="default"/>
        <w:lang w:val="en-US" w:eastAsia="en-US" w:bidi="en-US"/>
      </w:rPr>
    </w:lvl>
    <w:lvl w:ilvl="8">
      <w:numFmt w:val="bullet"/>
      <w:lvlText w:val="•"/>
      <w:lvlJc w:val="left"/>
      <w:pPr>
        <w:ind w:left="9544" w:hanging="779"/>
      </w:pPr>
      <w:rPr>
        <w:rFonts w:hint="default"/>
        <w:lang w:val="en-US" w:eastAsia="en-US" w:bidi="en-US"/>
      </w:rPr>
    </w:lvl>
  </w:abstractNum>
  <w:abstractNum w:abstractNumId="33">
    <w:nsid w:val="3DE95771"/>
    <w:multiLevelType w:val="hybridMultilevel"/>
    <w:tmpl w:val="A088F5EC"/>
    <w:lvl w:ilvl="0" w:tplc="0E787990">
      <w:start w:val="1"/>
      <w:numFmt w:val="decimal"/>
      <w:lvlText w:val="%1)"/>
      <w:lvlJc w:val="left"/>
      <w:pPr>
        <w:ind w:left="825" w:hanging="360"/>
        <w:jc w:val="left"/>
      </w:pPr>
      <w:rPr>
        <w:rFonts w:ascii="Calibri" w:eastAsia="Calibri" w:hAnsi="Calibri" w:cs="Calibri" w:hint="default"/>
        <w:w w:val="100"/>
        <w:sz w:val="22"/>
        <w:szCs w:val="22"/>
        <w:lang w:val="en-US" w:eastAsia="en-US" w:bidi="en-US"/>
      </w:rPr>
    </w:lvl>
    <w:lvl w:ilvl="1" w:tplc="003C63F6">
      <w:numFmt w:val="bullet"/>
      <w:lvlText w:val="•"/>
      <w:lvlJc w:val="left"/>
      <w:pPr>
        <w:ind w:left="1141" w:hanging="360"/>
      </w:pPr>
      <w:rPr>
        <w:rFonts w:hint="default"/>
        <w:lang w:val="en-US" w:eastAsia="en-US" w:bidi="en-US"/>
      </w:rPr>
    </w:lvl>
    <w:lvl w:ilvl="2" w:tplc="5CD24F1A">
      <w:numFmt w:val="bullet"/>
      <w:lvlText w:val="•"/>
      <w:lvlJc w:val="left"/>
      <w:pPr>
        <w:ind w:left="1463" w:hanging="360"/>
      </w:pPr>
      <w:rPr>
        <w:rFonts w:hint="default"/>
        <w:lang w:val="en-US" w:eastAsia="en-US" w:bidi="en-US"/>
      </w:rPr>
    </w:lvl>
    <w:lvl w:ilvl="3" w:tplc="FFC49586">
      <w:numFmt w:val="bullet"/>
      <w:lvlText w:val="•"/>
      <w:lvlJc w:val="left"/>
      <w:pPr>
        <w:ind w:left="1785" w:hanging="360"/>
      </w:pPr>
      <w:rPr>
        <w:rFonts w:hint="default"/>
        <w:lang w:val="en-US" w:eastAsia="en-US" w:bidi="en-US"/>
      </w:rPr>
    </w:lvl>
    <w:lvl w:ilvl="4" w:tplc="D4E61EC6">
      <w:numFmt w:val="bullet"/>
      <w:lvlText w:val="•"/>
      <w:lvlJc w:val="left"/>
      <w:pPr>
        <w:ind w:left="2107" w:hanging="360"/>
      </w:pPr>
      <w:rPr>
        <w:rFonts w:hint="default"/>
        <w:lang w:val="en-US" w:eastAsia="en-US" w:bidi="en-US"/>
      </w:rPr>
    </w:lvl>
    <w:lvl w:ilvl="5" w:tplc="D2DCD944">
      <w:numFmt w:val="bullet"/>
      <w:lvlText w:val="•"/>
      <w:lvlJc w:val="left"/>
      <w:pPr>
        <w:ind w:left="2429" w:hanging="360"/>
      </w:pPr>
      <w:rPr>
        <w:rFonts w:hint="default"/>
        <w:lang w:val="en-US" w:eastAsia="en-US" w:bidi="en-US"/>
      </w:rPr>
    </w:lvl>
    <w:lvl w:ilvl="6" w:tplc="978AF5BC">
      <w:numFmt w:val="bullet"/>
      <w:lvlText w:val="•"/>
      <w:lvlJc w:val="left"/>
      <w:pPr>
        <w:ind w:left="2751" w:hanging="360"/>
      </w:pPr>
      <w:rPr>
        <w:rFonts w:hint="default"/>
        <w:lang w:val="en-US" w:eastAsia="en-US" w:bidi="en-US"/>
      </w:rPr>
    </w:lvl>
    <w:lvl w:ilvl="7" w:tplc="D678747A">
      <w:numFmt w:val="bullet"/>
      <w:lvlText w:val="•"/>
      <w:lvlJc w:val="left"/>
      <w:pPr>
        <w:ind w:left="3073" w:hanging="360"/>
      </w:pPr>
      <w:rPr>
        <w:rFonts w:hint="default"/>
        <w:lang w:val="en-US" w:eastAsia="en-US" w:bidi="en-US"/>
      </w:rPr>
    </w:lvl>
    <w:lvl w:ilvl="8" w:tplc="075EF040">
      <w:numFmt w:val="bullet"/>
      <w:lvlText w:val="•"/>
      <w:lvlJc w:val="left"/>
      <w:pPr>
        <w:ind w:left="3395" w:hanging="360"/>
      </w:pPr>
      <w:rPr>
        <w:rFonts w:hint="default"/>
        <w:lang w:val="en-US" w:eastAsia="en-US" w:bidi="en-US"/>
      </w:rPr>
    </w:lvl>
  </w:abstractNum>
  <w:abstractNum w:abstractNumId="34">
    <w:nsid w:val="407F1AA0"/>
    <w:multiLevelType w:val="hybridMultilevel"/>
    <w:tmpl w:val="5E5EDAC0"/>
    <w:lvl w:ilvl="0" w:tplc="A9F83AC0">
      <w:start w:val="1"/>
      <w:numFmt w:val="lowerLetter"/>
      <w:lvlText w:val="%1)"/>
      <w:lvlJc w:val="left"/>
      <w:pPr>
        <w:ind w:left="2080" w:hanging="360"/>
        <w:jc w:val="left"/>
      </w:pPr>
      <w:rPr>
        <w:rFonts w:ascii="Arial" w:eastAsia="Arial" w:hAnsi="Arial" w:cs="Arial" w:hint="default"/>
        <w:w w:val="96"/>
        <w:sz w:val="20"/>
        <w:szCs w:val="20"/>
        <w:lang w:val="en-US" w:eastAsia="en-US" w:bidi="en-US"/>
      </w:rPr>
    </w:lvl>
    <w:lvl w:ilvl="1" w:tplc="4D9CACB2">
      <w:numFmt w:val="bullet"/>
      <w:lvlText w:val="•"/>
      <w:lvlJc w:val="left"/>
      <w:pPr>
        <w:ind w:left="2923" w:hanging="360"/>
      </w:pPr>
      <w:rPr>
        <w:rFonts w:hint="default"/>
        <w:lang w:val="en-US" w:eastAsia="en-US" w:bidi="en-US"/>
      </w:rPr>
    </w:lvl>
    <w:lvl w:ilvl="2" w:tplc="AAAAD358">
      <w:numFmt w:val="bullet"/>
      <w:lvlText w:val="•"/>
      <w:lvlJc w:val="left"/>
      <w:pPr>
        <w:ind w:left="3766" w:hanging="360"/>
      </w:pPr>
      <w:rPr>
        <w:rFonts w:hint="default"/>
        <w:lang w:val="en-US" w:eastAsia="en-US" w:bidi="en-US"/>
      </w:rPr>
    </w:lvl>
    <w:lvl w:ilvl="3" w:tplc="59D0E9D2">
      <w:numFmt w:val="bullet"/>
      <w:lvlText w:val="•"/>
      <w:lvlJc w:val="left"/>
      <w:pPr>
        <w:ind w:left="4609" w:hanging="360"/>
      </w:pPr>
      <w:rPr>
        <w:rFonts w:hint="default"/>
        <w:lang w:val="en-US" w:eastAsia="en-US" w:bidi="en-US"/>
      </w:rPr>
    </w:lvl>
    <w:lvl w:ilvl="4" w:tplc="BDA4B820">
      <w:numFmt w:val="bullet"/>
      <w:lvlText w:val="•"/>
      <w:lvlJc w:val="left"/>
      <w:pPr>
        <w:ind w:left="5452" w:hanging="360"/>
      </w:pPr>
      <w:rPr>
        <w:rFonts w:hint="default"/>
        <w:lang w:val="en-US" w:eastAsia="en-US" w:bidi="en-US"/>
      </w:rPr>
    </w:lvl>
    <w:lvl w:ilvl="5" w:tplc="577C98E4">
      <w:numFmt w:val="bullet"/>
      <w:lvlText w:val="•"/>
      <w:lvlJc w:val="left"/>
      <w:pPr>
        <w:ind w:left="6295" w:hanging="360"/>
      </w:pPr>
      <w:rPr>
        <w:rFonts w:hint="default"/>
        <w:lang w:val="en-US" w:eastAsia="en-US" w:bidi="en-US"/>
      </w:rPr>
    </w:lvl>
    <w:lvl w:ilvl="6" w:tplc="E59E8B42">
      <w:numFmt w:val="bullet"/>
      <w:lvlText w:val="•"/>
      <w:lvlJc w:val="left"/>
      <w:pPr>
        <w:ind w:left="7138" w:hanging="360"/>
      </w:pPr>
      <w:rPr>
        <w:rFonts w:hint="default"/>
        <w:lang w:val="en-US" w:eastAsia="en-US" w:bidi="en-US"/>
      </w:rPr>
    </w:lvl>
    <w:lvl w:ilvl="7" w:tplc="F4D8A758">
      <w:numFmt w:val="bullet"/>
      <w:lvlText w:val="•"/>
      <w:lvlJc w:val="left"/>
      <w:pPr>
        <w:ind w:left="7981" w:hanging="360"/>
      </w:pPr>
      <w:rPr>
        <w:rFonts w:hint="default"/>
        <w:lang w:val="en-US" w:eastAsia="en-US" w:bidi="en-US"/>
      </w:rPr>
    </w:lvl>
    <w:lvl w:ilvl="8" w:tplc="50BCCC00">
      <w:numFmt w:val="bullet"/>
      <w:lvlText w:val="•"/>
      <w:lvlJc w:val="left"/>
      <w:pPr>
        <w:ind w:left="8824" w:hanging="360"/>
      </w:pPr>
      <w:rPr>
        <w:rFonts w:hint="default"/>
        <w:lang w:val="en-US" w:eastAsia="en-US" w:bidi="en-US"/>
      </w:rPr>
    </w:lvl>
  </w:abstractNum>
  <w:abstractNum w:abstractNumId="35">
    <w:nsid w:val="4193607F"/>
    <w:multiLevelType w:val="hybridMultilevel"/>
    <w:tmpl w:val="7C962416"/>
    <w:lvl w:ilvl="0" w:tplc="E2C648F8">
      <w:numFmt w:val="bullet"/>
      <w:lvlText w:val=""/>
      <w:lvlJc w:val="left"/>
      <w:pPr>
        <w:ind w:left="1900" w:hanging="360"/>
      </w:pPr>
      <w:rPr>
        <w:rFonts w:ascii="Symbol" w:eastAsia="Symbol" w:hAnsi="Symbol" w:cs="Symbol" w:hint="default"/>
        <w:w w:val="97"/>
        <w:sz w:val="20"/>
        <w:szCs w:val="20"/>
        <w:lang w:val="en-US" w:eastAsia="en-US" w:bidi="en-US"/>
      </w:rPr>
    </w:lvl>
    <w:lvl w:ilvl="1" w:tplc="C0D063D0">
      <w:numFmt w:val="bullet"/>
      <w:lvlText w:val="•"/>
      <w:lvlJc w:val="left"/>
      <w:pPr>
        <w:ind w:left="2761" w:hanging="360"/>
      </w:pPr>
      <w:rPr>
        <w:rFonts w:hint="default"/>
        <w:lang w:val="en-US" w:eastAsia="en-US" w:bidi="en-US"/>
      </w:rPr>
    </w:lvl>
    <w:lvl w:ilvl="2" w:tplc="AC0613D0">
      <w:numFmt w:val="bullet"/>
      <w:lvlText w:val="•"/>
      <w:lvlJc w:val="left"/>
      <w:pPr>
        <w:ind w:left="3622" w:hanging="360"/>
      </w:pPr>
      <w:rPr>
        <w:rFonts w:hint="default"/>
        <w:lang w:val="en-US" w:eastAsia="en-US" w:bidi="en-US"/>
      </w:rPr>
    </w:lvl>
    <w:lvl w:ilvl="3" w:tplc="6C405604">
      <w:numFmt w:val="bullet"/>
      <w:lvlText w:val="•"/>
      <w:lvlJc w:val="left"/>
      <w:pPr>
        <w:ind w:left="4483" w:hanging="360"/>
      </w:pPr>
      <w:rPr>
        <w:rFonts w:hint="default"/>
        <w:lang w:val="en-US" w:eastAsia="en-US" w:bidi="en-US"/>
      </w:rPr>
    </w:lvl>
    <w:lvl w:ilvl="4" w:tplc="458684F4">
      <w:numFmt w:val="bullet"/>
      <w:lvlText w:val="•"/>
      <w:lvlJc w:val="left"/>
      <w:pPr>
        <w:ind w:left="5344" w:hanging="360"/>
      </w:pPr>
      <w:rPr>
        <w:rFonts w:hint="default"/>
        <w:lang w:val="en-US" w:eastAsia="en-US" w:bidi="en-US"/>
      </w:rPr>
    </w:lvl>
    <w:lvl w:ilvl="5" w:tplc="13701F1E">
      <w:numFmt w:val="bullet"/>
      <w:lvlText w:val="•"/>
      <w:lvlJc w:val="left"/>
      <w:pPr>
        <w:ind w:left="6205" w:hanging="360"/>
      </w:pPr>
      <w:rPr>
        <w:rFonts w:hint="default"/>
        <w:lang w:val="en-US" w:eastAsia="en-US" w:bidi="en-US"/>
      </w:rPr>
    </w:lvl>
    <w:lvl w:ilvl="6" w:tplc="12BAC88E">
      <w:numFmt w:val="bullet"/>
      <w:lvlText w:val="•"/>
      <w:lvlJc w:val="left"/>
      <w:pPr>
        <w:ind w:left="7066" w:hanging="360"/>
      </w:pPr>
      <w:rPr>
        <w:rFonts w:hint="default"/>
        <w:lang w:val="en-US" w:eastAsia="en-US" w:bidi="en-US"/>
      </w:rPr>
    </w:lvl>
    <w:lvl w:ilvl="7" w:tplc="773E1D08">
      <w:numFmt w:val="bullet"/>
      <w:lvlText w:val="•"/>
      <w:lvlJc w:val="left"/>
      <w:pPr>
        <w:ind w:left="7927" w:hanging="360"/>
      </w:pPr>
      <w:rPr>
        <w:rFonts w:hint="default"/>
        <w:lang w:val="en-US" w:eastAsia="en-US" w:bidi="en-US"/>
      </w:rPr>
    </w:lvl>
    <w:lvl w:ilvl="8" w:tplc="18DE51BE">
      <w:numFmt w:val="bullet"/>
      <w:lvlText w:val="•"/>
      <w:lvlJc w:val="left"/>
      <w:pPr>
        <w:ind w:left="8788" w:hanging="360"/>
      </w:pPr>
      <w:rPr>
        <w:rFonts w:hint="default"/>
        <w:lang w:val="en-US" w:eastAsia="en-US" w:bidi="en-US"/>
      </w:rPr>
    </w:lvl>
  </w:abstractNum>
  <w:abstractNum w:abstractNumId="36">
    <w:nsid w:val="46352BEF"/>
    <w:multiLevelType w:val="hybridMultilevel"/>
    <w:tmpl w:val="7616C3D6"/>
    <w:lvl w:ilvl="0" w:tplc="61A68952">
      <w:start w:val="1"/>
      <w:numFmt w:val="lowerLetter"/>
      <w:lvlText w:val="%1."/>
      <w:lvlJc w:val="left"/>
      <w:pPr>
        <w:ind w:left="2418" w:hanging="238"/>
        <w:jc w:val="left"/>
      </w:pPr>
      <w:rPr>
        <w:rFonts w:ascii="Arial" w:eastAsia="Arial" w:hAnsi="Arial" w:cs="Arial" w:hint="default"/>
        <w:w w:val="96"/>
        <w:sz w:val="20"/>
        <w:szCs w:val="20"/>
        <w:lang w:val="en-US" w:eastAsia="en-US" w:bidi="en-US"/>
      </w:rPr>
    </w:lvl>
    <w:lvl w:ilvl="1" w:tplc="8B0253AA">
      <w:numFmt w:val="bullet"/>
      <w:lvlText w:val="•"/>
      <w:lvlJc w:val="left"/>
      <w:pPr>
        <w:ind w:left="3281" w:hanging="238"/>
      </w:pPr>
      <w:rPr>
        <w:rFonts w:hint="default"/>
        <w:lang w:val="en-US" w:eastAsia="en-US" w:bidi="en-US"/>
      </w:rPr>
    </w:lvl>
    <w:lvl w:ilvl="2" w:tplc="33FCAE10">
      <w:numFmt w:val="bullet"/>
      <w:lvlText w:val="•"/>
      <w:lvlJc w:val="left"/>
      <w:pPr>
        <w:ind w:left="4142" w:hanging="238"/>
      </w:pPr>
      <w:rPr>
        <w:rFonts w:hint="default"/>
        <w:lang w:val="en-US" w:eastAsia="en-US" w:bidi="en-US"/>
      </w:rPr>
    </w:lvl>
    <w:lvl w:ilvl="3" w:tplc="09B0164C">
      <w:numFmt w:val="bullet"/>
      <w:lvlText w:val="•"/>
      <w:lvlJc w:val="left"/>
      <w:pPr>
        <w:ind w:left="5003" w:hanging="238"/>
      </w:pPr>
      <w:rPr>
        <w:rFonts w:hint="default"/>
        <w:lang w:val="en-US" w:eastAsia="en-US" w:bidi="en-US"/>
      </w:rPr>
    </w:lvl>
    <w:lvl w:ilvl="4" w:tplc="A328BCA0">
      <w:numFmt w:val="bullet"/>
      <w:lvlText w:val="•"/>
      <w:lvlJc w:val="left"/>
      <w:pPr>
        <w:ind w:left="5864" w:hanging="238"/>
      </w:pPr>
      <w:rPr>
        <w:rFonts w:hint="default"/>
        <w:lang w:val="en-US" w:eastAsia="en-US" w:bidi="en-US"/>
      </w:rPr>
    </w:lvl>
    <w:lvl w:ilvl="5" w:tplc="FF3AF560">
      <w:numFmt w:val="bullet"/>
      <w:lvlText w:val="•"/>
      <w:lvlJc w:val="left"/>
      <w:pPr>
        <w:ind w:left="6725" w:hanging="238"/>
      </w:pPr>
      <w:rPr>
        <w:rFonts w:hint="default"/>
        <w:lang w:val="en-US" w:eastAsia="en-US" w:bidi="en-US"/>
      </w:rPr>
    </w:lvl>
    <w:lvl w:ilvl="6" w:tplc="E3C0F6D6">
      <w:numFmt w:val="bullet"/>
      <w:lvlText w:val="•"/>
      <w:lvlJc w:val="left"/>
      <w:pPr>
        <w:ind w:left="7586" w:hanging="238"/>
      </w:pPr>
      <w:rPr>
        <w:rFonts w:hint="default"/>
        <w:lang w:val="en-US" w:eastAsia="en-US" w:bidi="en-US"/>
      </w:rPr>
    </w:lvl>
    <w:lvl w:ilvl="7" w:tplc="F7F298D8">
      <w:numFmt w:val="bullet"/>
      <w:lvlText w:val="•"/>
      <w:lvlJc w:val="left"/>
      <w:pPr>
        <w:ind w:left="8447" w:hanging="238"/>
      </w:pPr>
      <w:rPr>
        <w:rFonts w:hint="default"/>
        <w:lang w:val="en-US" w:eastAsia="en-US" w:bidi="en-US"/>
      </w:rPr>
    </w:lvl>
    <w:lvl w:ilvl="8" w:tplc="10480F4C">
      <w:numFmt w:val="bullet"/>
      <w:lvlText w:val="•"/>
      <w:lvlJc w:val="left"/>
      <w:pPr>
        <w:ind w:left="9308" w:hanging="238"/>
      </w:pPr>
      <w:rPr>
        <w:rFonts w:hint="default"/>
        <w:lang w:val="en-US" w:eastAsia="en-US" w:bidi="en-US"/>
      </w:rPr>
    </w:lvl>
  </w:abstractNum>
  <w:abstractNum w:abstractNumId="37">
    <w:nsid w:val="520146D0"/>
    <w:multiLevelType w:val="hybridMultilevel"/>
    <w:tmpl w:val="C65E764C"/>
    <w:lvl w:ilvl="0" w:tplc="DD083EAA">
      <w:start w:val="1"/>
      <w:numFmt w:val="lowerLetter"/>
      <w:lvlText w:val="(%1)"/>
      <w:lvlJc w:val="left"/>
      <w:pPr>
        <w:ind w:left="1271" w:hanging="540"/>
        <w:jc w:val="left"/>
      </w:pPr>
      <w:rPr>
        <w:rFonts w:ascii="Arial" w:eastAsia="Arial" w:hAnsi="Arial" w:cs="Arial" w:hint="default"/>
        <w:w w:val="96"/>
        <w:sz w:val="20"/>
        <w:szCs w:val="20"/>
        <w:lang w:val="en-US" w:eastAsia="en-US" w:bidi="en-US"/>
      </w:rPr>
    </w:lvl>
    <w:lvl w:ilvl="1" w:tplc="8D58F190">
      <w:numFmt w:val="bullet"/>
      <w:lvlText w:val="•"/>
      <w:lvlJc w:val="left"/>
      <w:pPr>
        <w:ind w:left="2203" w:hanging="540"/>
      </w:pPr>
      <w:rPr>
        <w:rFonts w:hint="default"/>
        <w:lang w:val="en-US" w:eastAsia="en-US" w:bidi="en-US"/>
      </w:rPr>
    </w:lvl>
    <w:lvl w:ilvl="2" w:tplc="E2625254">
      <w:numFmt w:val="bullet"/>
      <w:lvlText w:val="•"/>
      <w:lvlJc w:val="left"/>
      <w:pPr>
        <w:ind w:left="3126" w:hanging="540"/>
      </w:pPr>
      <w:rPr>
        <w:rFonts w:hint="default"/>
        <w:lang w:val="en-US" w:eastAsia="en-US" w:bidi="en-US"/>
      </w:rPr>
    </w:lvl>
    <w:lvl w:ilvl="3" w:tplc="F67C8F2E">
      <w:numFmt w:val="bullet"/>
      <w:lvlText w:val="•"/>
      <w:lvlJc w:val="left"/>
      <w:pPr>
        <w:ind w:left="4049" w:hanging="540"/>
      </w:pPr>
      <w:rPr>
        <w:rFonts w:hint="default"/>
        <w:lang w:val="en-US" w:eastAsia="en-US" w:bidi="en-US"/>
      </w:rPr>
    </w:lvl>
    <w:lvl w:ilvl="4" w:tplc="646C1C5A">
      <w:numFmt w:val="bullet"/>
      <w:lvlText w:val="•"/>
      <w:lvlJc w:val="left"/>
      <w:pPr>
        <w:ind w:left="4972" w:hanging="540"/>
      </w:pPr>
      <w:rPr>
        <w:rFonts w:hint="default"/>
        <w:lang w:val="en-US" w:eastAsia="en-US" w:bidi="en-US"/>
      </w:rPr>
    </w:lvl>
    <w:lvl w:ilvl="5" w:tplc="F2125BEE">
      <w:numFmt w:val="bullet"/>
      <w:lvlText w:val="•"/>
      <w:lvlJc w:val="left"/>
      <w:pPr>
        <w:ind w:left="5895" w:hanging="540"/>
      </w:pPr>
      <w:rPr>
        <w:rFonts w:hint="default"/>
        <w:lang w:val="en-US" w:eastAsia="en-US" w:bidi="en-US"/>
      </w:rPr>
    </w:lvl>
    <w:lvl w:ilvl="6" w:tplc="1576A9FE">
      <w:numFmt w:val="bullet"/>
      <w:lvlText w:val="•"/>
      <w:lvlJc w:val="left"/>
      <w:pPr>
        <w:ind w:left="6818" w:hanging="540"/>
      </w:pPr>
      <w:rPr>
        <w:rFonts w:hint="default"/>
        <w:lang w:val="en-US" w:eastAsia="en-US" w:bidi="en-US"/>
      </w:rPr>
    </w:lvl>
    <w:lvl w:ilvl="7" w:tplc="E4D8BF4C">
      <w:numFmt w:val="bullet"/>
      <w:lvlText w:val="•"/>
      <w:lvlJc w:val="left"/>
      <w:pPr>
        <w:ind w:left="7741" w:hanging="540"/>
      </w:pPr>
      <w:rPr>
        <w:rFonts w:hint="default"/>
        <w:lang w:val="en-US" w:eastAsia="en-US" w:bidi="en-US"/>
      </w:rPr>
    </w:lvl>
    <w:lvl w:ilvl="8" w:tplc="8236F7C4">
      <w:numFmt w:val="bullet"/>
      <w:lvlText w:val="•"/>
      <w:lvlJc w:val="left"/>
      <w:pPr>
        <w:ind w:left="8664" w:hanging="540"/>
      </w:pPr>
      <w:rPr>
        <w:rFonts w:hint="default"/>
        <w:lang w:val="en-US" w:eastAsia="en-US" w:bidi="en-US"/>
      </w:rPr>
    </w:lvl>
  </w:abstractNum>
  <w:abstractNum w:abstractNumId="38">
    <w:nsid w:val="521B1377"/>
    <w:multiLevelType w:val="multilevel"/>
    <w:tmpl w:val="9F760BBC"/>
    <w:lvl w:ilvl="0">
      <w:start w:val="1"/>
      <w:numFmt w:val="decimal"/>
      <w:lvlText w:val="%1."/>
      <w:lvlJc w:val="left"/>
      <w:pPr>
        <w:ind w:left="1640" w:hanging="1080"/>
        <w:jc w:val="left"/>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jc w:val="left"/>
      </w:pPr>
      <w:rPr>
        <w:rFonts w:hint="default"/>
        <w:spacing w:val="0"/>
        <w:w w:val="96"/>
        <w:lang w:val="en-US" w:eastAsia="en-US" w:bidi="en-US"/>
      </w:rPr>
    </w:lvl>
    <w:lvl w:ilvl="2">
      <w:numFmt w:val="bullet"/>
      <w:lvlText w:val="•"/>
      <w:lvlJc w:val="left"/>
      <w:pPr>
        <w:ind w:left="2683" w:hanging="1061"/>
      </w:pPr>
      <w:rPr>
        <w:rFonts w:hint="default"/>
        <w:lang w:val="en-US" w:eastAsia="en-US" w:bidi="en-US"/>
      </w:rPr>
    </w:lvl>
    <w:lvl w:ilvl="3">
      <w:numFmt w:val="bullet"/>
      <w:lvlText w:val="•"/>
      <w:lvlJc w:val="left"/>
      <w:pPr>
        <w:ind w:left="3726" w:hanging="1061"/>
      </w:pPr>
      <w:rPr>
        <w:rFonts w:hint="default"/>
        <w:lang w:val="en-US" w:eastAsia="en-US" w:bidi="en-US"/>
      </w:rPr>
    </w:lvl>
    <w:lvl w:ilvl="4">
      <w:numFmt w:val="bullet"/>
      <w:lvlText w:val="•"/>
      <w:lvlJc w:val="left"/>
      <w:pPr>
        <w:ind w:left="4770" w:hanging="1061"/>
      </w:pPr>
      <w:rPr>
        <w:rFonts w:hint="default"/>
        <w:lang w:val="en-US" w:eastAsia="en-US" w:bidi="en-US"/>
      </w:rPr>
    </w:lvl>
    <w:lvl w:ilvl="5">
      <w:numFmt w:val="bullet"/>
      <w:lvlText w:val="•"/>
      <w:lvlJc w:val="left"/>
      <w:pPr>
        <w:ind w:left="5813" w:hanging="1061"/>
      </w:pPr>
      <w:rPr>
        <w:rFonts w:hint="default"/>
        <w:lang w:val="en-US" w:eastAsia="en-US" w:bidi="en-US"/>
      </w:rPr>
    </w:lvl>
    <w:lvl w:ilvl="6">
      <w:numFmt w:val="bullet"/>
      <w:lvlText w:val="•"/>
      <w:lvlJc w:val="left"/>
      <w:pPr>
        <w:ind w:left="6857" w:hanging="1061"/>
      </w:pPr>
      <w:rPr>
        <w:rFonts w:hint="default"/>
        <w:lang w:val="en-US" w:eastAsia="en-US" w:bidi="en-US"/>
      </w:rPr>
    </w:lvl>
    <w:lvl w:ilvl="7">
      <w:numFmt w:val="bullet"/>
      <w:lvlText w:val="•"/>
      <w:lvlJc w:val="left"/>
      <w:pPr>
        <w:ind w:left="7900" w:hanging="1061"/>
      </w:pPr>
      <w:rPr>
        <w:rFonts w:hint="default"/>
        <w:lang w:val="en-US" w:eastAsia="en-US" w:bidi="en-US"/>
      </w:rPr>
    </w:lvl>
    <w:lvl w:ilvl="8">
      <w:numFmt w:val="bullet"/>
      <w:lvlText w:val="•"/>
      <w:lvlJc w:val="left"/>
      <w:pPr>
        <w:ind w:left="8944" w:hanging="1061"/>
      </w:pPr>
      <w:rPr>
        <w:rFonts w:hint="default"/>
        <w:lang w:val="en-US" w:eastAsia="en-US" w:bidi="en-US"/>
      </w:rPr>
    </w:lvl>
  </w:abstractNum>
  <w:abstractNum w:abstractNumId="39">
    <w:nsid w:val="557238C0"/>
    <w:multiLevelType w:val="hybridMultilevel"/>
    <w:tmpl w:val="B256158E"/>
    <w:lvl w:ilvl="0" w:tplc="6E9019F6">
      <w:start w:val="1"/>
      <w:numFmt w:val="lowerRoman"/>
      <w:lvlText w:val="(%1)"/>
      <w:lvlJc w:val="left"/>
      <w:pPr>
        <w:ind w:left="1991" w:hanging="452"/>
        <w:jc w:val="left"/>
      </w:pPr>
      <w:rPr>
        <w:rFonts w:hint="default"/>
        <w:w w:val="96"/>
        <w:lang w:val="en-US" w:eastAsia="en-US" w:bidi="en-US"/>
      </w:rPr>
    </w:lvl>
    <w:lvl w:ilvl="1" w:tplc="5A20F7CE">
      <w:numFmt w:val="bullet"/>
      <w:lvlText w:val="•"/>
      <w:lvlJc w:val="left"/>
      <w:pPr>
        <w:ind w:left="2851" w:hanging="452"/>
      </w:pPr>
      <w:rPr>
        <w:rFonts w:hint="default"/>
        <w:lang w:val="en-US" w:eastAsia="en-US" w:bidi="en-US"/>
      </w:rPr>
    </w:lvl>
    <w:lvl w:ilvl="2" w:tplc="1EF6471A">
      <w:numFmt w:val="bullet"/>
      <w:lvlText w:val="•"/>
      <w:lvlJc w:val="left"/>
      <w:pPr>
        <w:ind w:left="3702" w:hanging="452"/>
      </w:pPr>
      <w:rPr>
        <w:rFonts w:hint="default"/>
        <w:lang w:val="en-US" w:eastAsia="en-US" w:bidi="en-US"/>
      </w:rPr>
    </w:lvl>
    <w:lvl w:ilvl="3" w:tplc="10A61C20">
      <w:numFmt w:val="bullet"/>
      <w:lvlText w:val="•"/>
      <w:lvlJc w:val="left"/>
      <w:pPr>
        <w:ind w:left="4553" w:hanging="452"/>
      </w:pPr>
      <w:rPr>
        <w:rFonts w:hint="default"/>
        <w:lang w:val="en-US" w:eastAsia="en-US" w:bidi="en-US"/>
      </w:rPr>
    </w:lvl>
    <w:lvl w:ilvl="4" w:tplc="720CC34E">
      <w:numFmt w:val="bullet"/>
      <w:lvlText w:val="•"/>
      <w:lvlJc w:val="left"/>
      <w:pPr>
        <w:ind w:left="5404" w:hanging="452"/>
      </w:pPr>
      <w:rPr>
        <w:rFonts w:hint="default"/>
        <w:lang w:val="en-US" w:eastAsia="en-US" w:bidi="en-US"/>
      </w:rPr>
    </w:lvl>
    <w:lvl w:ilvl="5" w:tplc="2D127664">
      <w:numFmt w:val="bullet"/>
      <w:lvlText w:val="•"/>
      <w:lvlJc w:val="left"/>
      <w:pPr>
        <w:ind w:left="6255" w:hanging="452"/>
      </w:pPr>
      <w:rPr>
        <w:rFonts w:hint="default"/>
        <w:lang w:val="en-US" w:eastAsia="en-US" w:bidi="en-US"/>
      </w:rPr>
    </w:lvl>
    <w:lvl w:ilvl="6" w:tplc="614AF358">
      <w:numFmt w:val="bullet"/>
      <w:lvlText w:val="•"/>
      <w:lvlJc w:val="left"/>
      <w:pPr>
        <w:ind w:left="7106" w:hanging="452"/>
      </w:pPr>
      <w:rPr>
        <w:rFonts w:hint="default"/>
        <w:lang w:val="en-US" w:eastAsia="en-US" w:bidi="en-US"/>
      </w:rPr>
    </w:lvl>
    <w:lvl w:ilvl="7" w:tplc="120A7E88">
      <w:numFmt w:val="bullet"/>
      <w:lvlText w:val="•"/>
      <w:lvlJc w:val="left"/>
      <w:pPr>
        <w:ind w:left="7957" w:hanging="452"/>
      </w:pPr>
      <w:rPr>
        <w:rFonts w:hint="default"/>
        <w:lang w:val="en-US" w:eastAsia="en-US" w:bidi="en-US"/>
      </w:rPr>
    </w:lvl>
    <w:lvl w:ilvl="8" w:tplc="C22205BE">
      <w:numFmt w:val="bullet"/>
      <w:lvlText w:val="•"/>
      <w:lvlJc w:val="left"/>
      <w:pPr>
        <w:ind w:left="8808" w:hanging="452"/>
      </w:pPr>
      <w:rPr>
        <w:rFonts w:hint="default"/>
        <w:lang w:val="en-US" w:eastAsia="en-US" w:bidi="en-US"/>
      </w:rPr>
    </w:lvl>
  </w:abstractNum>
  <w:abstractNum w:abstractNumId="40">
    <w:nsid w:val="5AD60F3C"/>
    <w:multiLevelType w:val="hybridMultilevel"/>
    <w:tmpl w:val="24B6B6BC"/>
    <w:lvl w:ilvl="0" w:tplc="D5CA523E">
      <w:start w:val="1"/>
      <w:numFmt w:val="lowerLetter"/>
      <w:lvlText w:val="(%1)"/>
      <w:lvlJc w:val="left"/>
      <w:pPr>
        <w:ind w:left="2080" w:hanging="483"/>
        <w:jc w:val="left"/>
      </w:pPr>
      <w:rPr>
        <w:rFonts w:ascii="Arial" w:eastAsia="Arial" w:hAnsi="Arial" w:cs="Arial" w:hint="default"/>
        <w:w w:val="96"/>
        <w:sz w:val="20"/>
        <w:szCs w:val="20"/>
        <w:lang w:val="en-US" w:eastAsia="en-US" w:bidi="en-US"/>
      </w:rPr>
    </w:lvl>
    <w:lvl w:ilvl="1" w:tplc="6DEA115A">
      <w:numFmt w:val="bullet"/>
      <w:lvlText w:val="•"/>
      <w:lvlJc w:val="left"/>
      <w:pPr>
        <w:ind w:left="2923" w:hanging="483"/>
      </w:pPr>
      <w:rPr>
        <w:rFonts w:hint="default"/>
        <w:lang w:val="en-US" w:eastAsia="en-US" w:bidi="en-US"/>
      </w:rPr>
    </w:lvl>
    <w:lvl w:ilvl="2" w:tplc="011C01E0">
      <w:numFmt w:val="bullet"/>
      <w:lvlText w:val="•"/>
      <w:lvlJc w:val="left"/>
      <w:pPr>
        <w:ind w:left="3766" w:hanging="483"/>
      </w:pPr>
      <w:rPr>
        <w:rFonts w:hint="default"/>
        <w:lang w:val="en-US" w:eastAsia="en-US" w:bidi="en-US"/>
      </w:rPr>
    </w:lvl>
    <w:lvl w:ilvl="3" w:tplc="52EEDC34">
      <w:numFmt w:val="bullet"/>
      <w:lvlText w:val="•"/>
      <w:lvlJc w:val="left"/>
      <w:pPr>
        <w:ind w:left="4609" w:hanging="483"/>
      </w:pPr>
      <w:rPr>
        <w:rFonts w:hint="default"/>
        <w:lang w:val="en-US" w:eastAsia="en-US" w:bidi="en-US"/>
      </w:rPr>
    </w:lvl>
    <w:lvl w:ilvl="4" w:tplc="61D21A0A">
      <w:numFmt w:val="bullet"/>
      <w:lvlText w:val="•"/>
      <w:lvlJc w:val="left"/>
      <w:pPr>
        <w:ind w:left="5452" w:hanging="483"/>
      </w:pPr>
      <w:rPr>
        <w:rFonts w:hint="default"/>
        <w:lang w:val="en-US" w:eastAsia="en-US" w:bidi="en-US"/>
      </w:rPr>
    </w:lvl>
    <w:lvl w:ilvl="5" w:tplc="71EC02B8">
      <w:numFmt w:val="bullet"/>
      <w:lvlText w:val="•"/>
      <w:lvlJc w:val="left"/>
      <w:pPr>
        <w:ind w:left="6295" w:hanging="483"/>
      </w:pPr>
      <w:rPr>
        <w:rFonts w:hint="default"/>
        <w:lang w:val="en-US" w:eastAsia="en-US" w:bidi="en-US"/>
      </w:rPr>
    </w:lvl>
    <w:lvl w:ilvl="6" w:tplc="94ECB4E4">
      <w:numFmt w:val="bullet"/>
      <w:lvlText w:val="•"/>
      <w:lvlJc w:val="left"/>
      <w:pPr>
        <w:ind w:left="7138" w:hanging="483"/>
      </w:pPr>
      <w:rPr>
        <w:rFonts w:hint="default"/>
        <w:lang w:val="en-US" w:eastAsia="en-US" w:bidi="en-US"/>
      </w:rPr>
    </w:lvl>
    <w:lvl w:ilvl="7" w:tplc="41EC4536">
      <w:numFmt w:val="bullet"/>
      <w:lvlText w:val="•"/>
      <w:lvlJc w:val="left"/>
      <w:pPr>
        <w:ind w:left="7981" w:hanging="483"/>
      </w:pPr>
      <w:rPr>
        <w:rFonts w:hint="default"/>
        <w:lang w:val="en-US" w:eastAsia="en-US" w:bidi="en-US"/>
      </w:rPr>
    </w:lvl>
    <w:lvl w:ilvl="8" w:tplc="BB30A42A">
      <w:numFmt w:val="bullet"/>
      <w:lvlText w:val="•"/>
      <w:lvlJc w:val="left"/>
      <w:pPr>
        <w:ind w:left="8824" w:hanging="483"/>
      </w:pPr>
      <w:rPr>
        <w:rFonts w:hint="default"/>
        <w:lang w:val="en-US" w:eastAsia="en-US" w:bidi="en-US"/>
      </w:rPr>
    </w:lvl>
  </w:abstractNum>
  <w:abstractNum w:abstractNumId="41">
    <w:nsid w:val="5C224253"/>
    <w:multiLevelType w:val="multilevel"/>
    <w:tmpl w:val="6B5895EA"/>
    <w:lvl w:ilvl="0">
      <w:start w:val="3"/>
      <w:numFmt w:val="decimal"/>
      <w:lvlText w:val="%1"/>
      <w:lvlJc w:val="left"/>
      <w:pPr>
        <w:ind w:left="1271" w:hanging="632"/>
        <w:jc w:val="left"/>
      </w:pPr>
      <w:rPr>
        <w:rFonts w:hint="default"/>
        <w:lang w:val="en-US" w:eastAsia="en-US" w:bidi="en-US"/>
      </w:rPr>
    </w:lvl>
    <w:lvl w:ilvl="1">
      <w:start w:val="8"/>
      <w:numFmt w:val="decimal"/>
      <w:lvlText w:val="%1.%2"/>
      <w:lvlJc w:val="left"/>
      <w:pPr>
        <w:ind w:left="1271" w:hanging="632"/>
        <w:jc w:val="right"/>
      </w:pPr>
      <w:rPr>
        <w:rFonts w:hint="default"/>
        <w:b/>
        <w:bCs/>
        <w:w w:val="100"/>
        <w:lang w:val="en-US" w:eastAsia="en-US" w:bidi="en-US"/>
      </w:rPr>
    </w:lvl>
    <w:lvl w:ilvl="2">
      <w:start w:val="1"/>
      <w:numFmt w:val="decimal"/>
      <w:lvlText w:val="%1.%2.%3"/>
      <w:lvlJc w:val="left"/>
      <w:pPr>
        <w:ind w:left="2534" w:hanging="1083"/>
        <w:jc w:val="left"/>
      </w:pPr>
      <w:rPr>
        <w:rFonts w:hint="default"/>
        <w:b/>
        <w:bCs/>
        <w:spacing w:val="-1"/>
        <w:w w:val="99"/>
        <w:lang w:val="en-US" w:eastAsia="en-US" w:bidi="en-US"/>
      </w:rPr>
    </w:lvl>
    <w:lvl w:ilvl="3">
      <w:numFmt w:val="bullet"/>
      <w:lvlText w:val="•"/>
      <w:lvlJc w:val="left"/>
      <w:pPr>
        <w:ind w:left="3536" w:hanging="1083"/>
      </w:pPr>
      <w:rPr>
        <w:rFonts w:hint="default"/>
        <w:lang w:val="en-US" w:eastAsia="en-US" w:bidi="en-US"/>
      </w:rPr>
    </w:lvl>
    <w:lvl w:ilvl="4">
      <w:numFmt w:val="bullet"/>
      <w:lvlText w:val="•"/>
      <w:lvlJc w:val="left"/>
      <w:pPr>
        <w:ind w:left="4532" w:hanging="1083"/>
      </w:pPr>
      <w:rPr>
        <w:rFonts w:hint="default"/>
        <w:lang w:val="en-US" w:eastAsia="en-US" w:bidi="en-US"/>
      </w:rPr>
    </w:lvl>
    <w:lvl w:ilvl="5">
      <w:numFmt w:val="bullet"/>
      <w:lvlText w:val="•"/>
      <w:lvlJc w:val="left"/>
      <w:pPr>
        <w:ind w:left="5529" w:hanging="1083"/>
      </w:pPr>
      <w:rPr>
        <w:rFonts w:hint="default"/>
        <w:lang w:val="en-US" w:eastAsia="en-US" w:bidi="en-US"/>
      </w:rPr>
    </w:lvl>
    <w:lvl w:ilvl="6">
      <w:numFmt w:val="bullet"/>
      <w:lvlText w:val="•"/>
      <w:lvlJc w:val="left"/>
      <w:pPr>
        <w:ind w:left="6525" w:hanging="1083"/>
      </w:pPr>
      <w:rPr>
        <w:rFonts w:hint="default"/>
        <w:lang w:val="en-US" w:eastAsia="en-US" w:bidi="en-US"/>
      </w:rPr>
    </w:lvl>
    <w:lvl w:ilvl="7">
      <w:numFmt w:val="bullet"/>
      <w:lvlText w:val="•"/>
      <w:lvlJc w:val="left"/>
      <w:pPr>
        <w:ind w:left="7522" w:hanging="1083"/>
      </w:pPr>
      <w:rPr>
        <w:rFonts w:hint="default"/>
        <w:lang w:val="en-US" w:eastAsia="en-US" w:bidi="en-US"/>
      </w:rPr>
    </w:lvl>
    <w:lvl w:ilvl="8">
      <w:numFmt w:val="bullet"/>
      <w:lvlText w:val="•"/>
      <w:lvlJc w:val="left"/>
      <w:pPr>
        <w:ind w:left="8518" w:hanging="1083"/>
      </w:pPr>
      <w:rPr>
        <w:rFonts w:hint="default"/>
        <w:lang w:val="en-US" w:eastAsia="en-US" w:bidi="en-US"/>
      </w:rPr>
    </w:lvl>
  </w:abstractNum>
  <w:abstractNum w:abstractNumId="42">
    <w:nsid w:val="600C6D62"/>
    <w:multiLevelType w:val="hybridMultilevel"/>
    <w:tmpl w:val="1C122C14"/>
    <w:lvl w:ilvl="0" w:tplc="641ACE54">
      <w:start w:val="1"/>
      <w:numFmt w:val="lowerLetter"/>
      <w:lvlText w:val="(%1)"/>
      <w:lvlJc w:val="left"/>
      <w:pPr>
        <w:ind w:left="1562" w:hanging="540"/>
        <w:jc w:val="right"/>
      </w:pPr>
      <w:rPr>
        <w:rFonts w:hint="default"/>
        <w:spacing w:val="-3"/>
        <w:w w:val="100"/>
        <w:lang w:val="en-US" w:eastAsia="en-US" w:bidi="en-US"/>
      </w:rPr>
    </w:lvl>
    <w:lvl w:ilvl="1" w:tplc="01E86646">
      <w:start w:val="1"/>
      <w:numFmt w:val="decimal"/>
      <w:lvlText w:val="%2."/>
      <w:lvlJc w:val="left"/>
      <w:pPr>
        <w:ind w:left="1922" w:hanging="360"/>
        <w:jc w:val="left"/>
      </w:pPr>
      <w:rPr>
        <w:rFonts w:ascii="Calibri" w:eastAsia="Calibri" w:hAnsi="Calibri" w:cs="Calibri" w:hint="default"/>
        <w:b/>
        <w:bCs/>
        <w:i/>
        <w:w w:val="100"/>
        <w:sz w:val="22"/>
        <w:szCs w:val="22"/>
        <w:lang w:val="en-US" w:eastAsia="en-US" w:bidi="en-US"/>
      </w:rPr>
    </w:lvl>
    <w:lvl w:ilvl="2" w:tplc="E320E10E">
      <w:numFmt w:val="bullet"/>
      <w:lvlText w:val="•"/>
      <w:lvlJc w:val="left"/>
      <w:pPr>
        <w:ind w:left="2874" w:hanging="360"/>
      </w:pPr>
      <w:rPr>
        <w:rFonts w:hint="default"/>
        <w:lang w:val="en-US" w:eastAsia="en-US" w:bidi="en-US"/>
      </w:rPr>
    </w:lvl>
    <w:lvl w:ilvl="3" w:tplc="780CC538">
      <w:numFmt w:val="bullet"/>
      <w:lvlText w:val="•"/>
      <w:lvlJc w:val="left"/>
      <w:pPr>
        <w:ind w:left="3829" w:hanging="360"/>
      </w:pPr>
      <w:rPr>
        <w:rFonts w:hint="default"/>
        <w:lang w:val="en-US" w:eastAsia="en-US" w:bidi="en-US"/>
      </w:rPr>
    </w:lvl>
    <w:lvl w:ilvl="4" w:tplc="6994B656">
      <w:numFmt w:val="bullet"/>
      <w:lvlText w:val="•"/>
      <w:lvlJc w:val="left"/>
      <w:pPr>
        <w:ind w:left="4783" w:hanging="360"/>
      </w:pPr>
      <w:rPr>
        <w:rFonts w:hint="default"/>
        <w:lang w:val="en-US" w:eastAsia="en-US" w:bidi="en-US"/>
      </w:rPr>
    </w:lvl>
    <w:lvl w:ilvl="5" w:tplc="8D962D1A">
      <w:numFmt w:val="bullet"/>
      <w:lvlText w:val="•"/>
      <w:lvlJc w:val="left"/>
      <w:pPr>
        <w:ind w:left="5738" w:hanging="360"/>
      </w:pPr>
      <w:rPr>
        <w:rFonts w:hint="default"/>
        <w:lang w:val="en-US" w:eastAsia="en-US" w:bidi="en-US"/>
      </w:rPr>
    </w:lvl>
    <w:lvl w:ilvl="6" w:tplc="BDF4B3B4">
      <w:numFmt w:val="bullet"/>
      <w:lvlText w:val="•"/>
      <w:lvlJc w:val="left"/>
      <w:pPr>
        <w:ind w:left="6692" w:hanging="360"/>
      </w:pPr>
      <w:rPr>
        <w:rFonts w:hint="default"/>
        <w:lang w:val="en-US" w:eastAsia="en-US" w:bidi="en-US"/>
      </w:rPr>
    </w:lvl>
    <w:lvl w:ilvl="7" w:tplc="AA1809F4">
      <w:numFmt w:val="bullet"/>
      <w:lvlText w:val="•"/>
      <w:lvlJc w:val="left"/>
      <w:pPr>
        <w:ind w:left="7647" w:hanging="360"/>
      </w:pPr>
      <w:rPr>
        <w:rFonts w:hint="default"/>
        <w:lang w:val="en-US" w:eastAsia="en-US" w:bidi="en-US"/>
      </w:rPr>
    </w:lvl>
    <w:lvl w:ilvl="8" w:tplc="5566B842">
      <w:numFmt w:val="bullet"/>
      <w:lvlText w:val="•"/>
      <w:lvlJc w:val="left"/>
      <w:pPr>
        <w:ind w:left="8602" w:hanging="360"/>
      </w:pPr>
      <w:rPr>
        <w:rFonts w:hint="default"/>
        <w:lang w:val="en-US" w:eastAsia="en-US" w:bidi="en-US"/>
      </w:rPr>
    </w:lvl>
  </w:abstractNum>
  <w:abstractNum w:abstractNumId="43">
    <w:nsid w:val="608B7724"/>
    <w:multiLevelType w:val="hybridMultilevel"/>
    <w:tmpl w:val="E88ABA6A"/>
    <w:lvl w:ilvl="0" w:tplc="2B7C9646">
      <w:start w:val="1"/>
      <w:numFmt w:val="lowerLetter"/>
      <w:lvlText w:val="(%1)"/>
      <w:lvlJc w:val="left"/>
      <w:pPr>
        <w:ind w:left="1360" w:hanging="360"/>
        <w:jc w:val="left"/>
      </w:pPr>
      <w:rPr>
        <w:rFonts w:ascii="Arial" w:eastAsia="Arial" w:hAnsi="Arial" w:cs="Arial" w:hint="default"/>
        <w:w w:val="96"/>
        <w:sz w:val="20"/>
        <w:szCs w:val="20"/>
        <w:lang w:val="en-US" w:eastAsia="en-US" w:bidi="en-US"/>
      </w:rPr>
    </w:lvl>
    <w:lvl w:ilvl="1" w:tplc="9934F4AA">
      <w:start w:val="1"/>
      <w:numFmt w:val="lowerRoman"/>
      <w:lvlText w:val="%2."/>
      <w:lvlJc w:val="left"/>
      <w:pPr>
        <w:ind w:left="2140" w:hanging="401"/>
        <w:jc w:val="left"/>
      </w:pPr>
      <w:rPr>
        <w:rFonts w:ascii="Arial" w:eastAsia="Arial" w:hAnsi="Arial" w:cs="Arial" w:hint="default"/>
        <w:spacing w:val="-3"/>
        <w:w w:val="96"/>
        <w:sz w:val="20"/>
        <w:szCs w:val="20"/>
        <w:lang w:val="en-US" w:eastAsia="en-US" w:bidi="en-US"/>
      </w:rPr>
    </w:lvl>
    <w:lvl w:ilvl="2" w:tplc="A282F372">
      <w:numFmt w:val="bullet"/>
      <w:lvlText w:val="•"/>
      <w:lvlJc w:val="left"/>
      <w:pPr>
        <w:ind w:left="3070" w:hanging="401"/>
      </w:pPr>
      <w:rPr>
        <w:rFonts w:hint="default"/>
        <w:lang w:val="en-US" w:eastAsia="en-US" w:bidi="en-US"/>
      </w:rPr>
    </w:lvl>
    <w:lvl w:ilvl="3" w:tplc="2646B72E">
      <w:numFmt w:val="bullet"/>
      <w:lvlText w:val="•"/>
      <w:lvlJc w:val="left"/>
      <w:pPr>
        <w:ind w:left="4000" w:hanging="401"/>
      </w:pPr>
      <w:rPr>
        <w:rFonts w:hint="default"/>
        <w:lang w:val="en-US" w:eastAsia="en-US" w:bidi="en-US"/>
      </w:rPr>
    </w:lvl>
    <w:lvl w:ilvl="4" w:tplc="E4F294CE">
      <w:numFmt w:val="bullet"/>
      <w:lvlText w:val="•"/>
      <w:lvlJc w:val="left"/>
      <w:pPr>
        <w:ind w:left="4930" w:hanging="401"/>
      </w:pPr>
      <w:rPr>
        <w:rFonts w:hint="default"/>
        <w:lang w:val="en-US" w:eastAsia="en-US" w:bidi="en-US"/>
      </w:rPr>
    </w:lvl>
    <w:lvl w:ilvl="5" w:tplc="4EFC999A">
      <w:numFmt w:val="bullet"/>
      <w:lvlText w:val="•"/>
      <w:lvlJc w:val="left"/>
      <w:pPr>
        <w:ind w:left="5860" w:hanging="401"/>
      </w:pPr>
      <w:rPr>
        <w:rFonts w:hint="default"/>
        <w:lang w:val="en-US" w:eastAsia="en-US" w:bidi="en-US"/>
      </w:rPr>
    </w:lvl>
    <w:lvl w:ilvl="6" w:tplc="24DC4D34">
      <w:numFmt w:val="bullet"/>
      <w:lvlText w:val="•"/>
      <w:lvlJc w:val="left"/>
      <w:pPr>
        <w:ind w:left="6790" w:hanging="401"/>
      </w:pPr>
      <w:rPr>
        <w:rFonts w:hint="default"/>
        <w:lang w:val="en-US" w:eastAsia="en-US" w:bidi="en-US"/>
      </w:rPr>
    </w:lvl>
    <w:lvl w:ilvl="7" w:tplc="162A8F12">
      <w:numFmt w:val="bullet"/>
      <w:lvlText w:val="•"/>
      <w:lvlJc w:val="left"/>
      <w:pPr>
        <w:ind w:left="7720" w:hanging="401"/>
      </w:pPr>
      <w:rPr>
        <w:rFonts w:hint="default"/>
        <w:lang w:val="en-US" w:eastAsia="en-US" w:bidi="en-US"/>
      </w:rPr>
    </w:lvl>
    <w:lvl w:ilvl="8" w:tplc="0764E5DC">
      <w:numFmt w:val="bullet"/>
      <w:lvlText w:val="•"/>
      <w:lvlJc w:val="left"/>
      <w:pPr>
        <w:ind w:left="8650" w:hanging="401"/>
      </w:pPr>
      <w:rPr>
        <w:rFonts w:hint="default"/>
        <w:lang w:val="en-US" w:eastAsia="en-US" w:bidi="en-US"/>
      </w:rPr>
    </w:lvl>
  </w:abstractNum>
  <w:abstractNum w:abstractNumId="44">
    <w:nsid w:val="611A6E6D"/>
    <w:multiLevelType w:val="hybridMultilevel"/>
    <w:tmpl w:val="5B92708C"/>
    <w:lvl w:ilvl="0" w:tplc="47A62840">
      <w:numFmt w:val="bullet"/>
      <w:lvlText w:val=""/>
      <w:lvlJc w:val="left"/>
      <w:pPr>
        <w:ind w:left="2080" w:hanging="360"/>
      </w:pPr>
      <w:rPr>
        <w:rFonts w:ascii="Symbol" w:eastAsia="Symbol" w:hAnsi="Symbol" w:cs="Symbol" w:hint="default"/>
        <w:color w:val="211F1F"/>
        <w:w w:val="97"/>
        <w:sz w:val="20"/>
        <w:szCs w:val="20"/>
        <w:lang w:val="en-US" w:eastAsia="en-US" w:bidi="en-US"/>
      </w:rPr>
    </w:lvl>
    <w:lvl w:ilvl="1" w:tplc="61C2BFBE">
      <w:numFmt w:val="bullet"/>
      <w:lvlText w:val="•"/>
      <w:lvlJc w:val="left"/>
      <w:pPr>
        <w:ind w:left="2923" w:hanging="360"/>
      </w:pPr>
      <w:rPr>
        <w:rFonts w:hint="default"/>
        <w:lang w:val="en-US" w:eastAsia="en-US" w:bidi="en-US"/>
      </w:rPr>
    </w:lvl>
    <w:lvl w:ilvl="2" w:tplc="4F68B484">
      <w:numFmt w:val="bullet"/>
      <w:lvlText w:val="•"/>
      <w:lvlJc w:val="left"/>
      <w:pPr>
        <w:ind w:left="3766" w:hanging="360"/>
      </w:pPr>
      <w:rPr>
        <w:rFonts w:hint="default"/>
        <w:lang w:val="en-US" w:eastAsia="en-US" w:bidi="en-US"/>
      </w:rPr>
    </w:lvl>
    <w:lvl w:ilvl="3" w:tplc="A1445592">
      <w:numFmt w:val="bullet"/>
      <w:lvlText w:val="•"/>
      <w:lvlJc w:val="left"/>
      <w:pPr>
        <w:ind w:left="4609" w:hanging="360"/>
      </w:pPr>
      <w:rPr>
        <w:rFonts w:hint="default"/>
        <w:lang w:val="en-US" w:eastAsia="en-US" w:bidi="en-US"/>
      </w:rPr>
    </w:lvl>
    <w:lvl w:ilvl="4" w:tplc="3D3818FC">
      <w:numFmt w:val="bullet"/>
      <w:lvlText w:val="•"/>
      <w:lvlJc w:val="left"/>
      <w:pPr>
        <w:ind w:left="5452" w:hanging="360"/>
      </w:pPr>
      <w:rPr>
        <w:rFonts w:hint="default"/>
        <w:lang w:val="en-US" w:eastAsia="en-US" w:bidi="en-US"/>
      </w:rPr>
    </w:lvl>
    <w:lvl w:ilvl="5" w:tplc="0332F9BA">
      <w:numFmt w:val="bullet"/>
      <w:lvlText w:val="•"/>
      <w:lvlJc w:val="left"/>
      <w:pPr>
        <w:ind w:left="6295" w:hanging="360"/>
      </w:pPr>
      <w:rPr>
        <w:rFonts w:hint="default"/>
        <w:lang w:val="en-US" w:eastAsia="en-US" w:bidi="en-US"/>
      </w:rPr>
    </w:lvl>
    <w:lvl w:ilvl="6" w:tplc="D7A8C22A">
      <w:numFmt w:val="bullet"/>
      <w:lvlText w:val="•"/>
      <w:lvlJc w:val="left"/>
      <w:pPr>
        <w:ind w:left="7138" w:hanging="360"/>
      </w:pPr>
      <w:rPr>
        <w:rFonts w:hint="default"/>
        <w:lang w:val="en-US" w:eastAsia="en-US" w:bidi="en-US"/>
      </w:rPr>
    </w:lvl>
    <w:lvl w:ilvl="7" w:tplc="5EAE8EE4">
      <w:numFmt w:val="bullet"/>
      <w:lvlText w:val="•"/>
      <w:lvlJc w:val="left"/>
      <w:pPr>
        <w:ind w:left="7981" w:hanging="360"/>
      </w:pPr>
      <w:rPr>
        <w:rFonts w:hint="default"/>
        <w:lang w:val="en-US" w:eastAsia="en-US" w:bidi="en-US"/>
      </w:rPr>
    </w:lvl>
    <w:lvl w:ilvl="8" w:tplc="362479D4">
      <w:numFmt w:val="bullet"/>
      <w:lvlText w:val="•"/>
      <w:lvlJc w:val="left"/>
      <w:pPr>
        <w:ind w:left="8824" w:hanging="360"/>
      </w:pPr>
      <w:rPr>
        <w:rFonts w:hint="default"/>
        <w:lang w:val="en-US" w:eastAsia="en-US" w:bidi="en-US"/>
      </w:rPr>
    </w:lvl>
  </w:abstractNum>
  <w:abstractNum w:abstractNumId="45">
    <w:nsid w:val="63005003"/>
    <w:multiLevelType w:val="hybridMultilevel"/>
    <w:tmpl w:val="7270C188"/>
    <w:lvl w:ilvl="0" w:tplc="0C1E28E0">
      <w:start w:val="1"/>
      <w:numFmt w:val="lowerLetter"/>
      <w:lvlText w:val="%1."/>
      <w:lvlJc w:val="left"/>
      <w:pPr>
        <w:ind w:left="1091" w:hanging="452"/>
        <w:jc w:val="left"/>
      </w:pPr>
      <w:rPr>
        <w:rFonts w:ascii="Arial" w:eastAsia="Arial" w:hAnsi="Arial" w:cs="Arial" w:hint="default"/>
        <w:w w:val="96"/>
        <w:sz w:val="20"/>
        <w:szCs w:val="20"/>
        <w:lang w:val="en-US" w:eastAsia="en-US" w:bidi="en-US"/>
      </w:rPr>
    </w:lvl>
    <w:lvl w:ilvl="1" w:tplc="8084C0A2">
      <w:numFmt w:val="bullet"/>
      <w:lvlText w:val="•"/>
      <w:lvlJc w:val="left"/>
      <w:pPr>
        <w:ind w:left="2041" w:hanging="452"/>
      </w:pPr>
      <w:rPr>
        <w:rFonts w:hint="default"/>
        <w:lang w:val="en-US" w:eastAsia="en-US" w:bidi="en-US"/>
      </w:rPr>
    </w:lvl>
    <w:lvl w:ilvl="2" w:tplc="BCDE3DE8">
      <w:numFmt w:val="bullet"/>
      <w:lvlText w:val="•"/>
      <w:lvlJc w:val="left"/>
      <w:pPr>
        <w:ind w:left="2982" w:hanging="452"/>
      </w:pPr>
      <w:rPr>
        <w:rFonts w:hint="default"/>
        <w:lang w:val="en-US" w:eastAsia="en-US" w:bidi="en-US"/>
      </w:rPr>
    </w:lvl>
    <w:lvl w:ilvl="3" w:tplc="50568702">
      <w:numFmt w:val="bullet"/>
      <w:lvlText w:val="•"/>
      <w:lvlJc w:val="left"/>
      <w:pPr>
        <w:ind w:left="3923" w:hanging="452"/>
      </w:pPr>
      <w:rPr>
        <w:rFonts w:hint="default"/>
        <w:lang w:val="en-US" w:eastAsia="en-US" w:bidi="en-US"/>
      </w:rPr>
    </w:lvl>
    <w:lvl w:ilvl="4" w:tplc="EE0031B4">
      <w:numFmt w:val="bullet"/>
      <w:lvlText w:val="•"/>
      <w:lvlJc w:val="left"/>
      <w:pPr>
        <w:ind w:left="4864" w:hanging="452"/>
      </w:pPr>
      <w:rPr>
        <w:rFonts w:hint="default"/>
        <w:lang w:val="en-US" w:eastAsia="en-US" w:bidi="en-US"/>
      </w:rPr>
    </w:lvl>
    <w:lvl w:ilvl="5" w:tplc="2152A638">
      <w:numFmt w:val="bullet"/>
      <w:lvlText w:val="•"/>
      <w:lvlJc w:val="left"/>
      <w:pPr>
        <w:ind w:left="5805" w:hanging="452"/>
      </w:pPr>
      <w:rPr>
        <w:rFonts w:hint="default"/>
        <w:lang w:val="en-US" w:eastAsia="en-US" w:bidi="en-US"/>
      </w:rPr>
    </w:lvl>
    <w:lvl w:ilvl="6" w:tplc="28FA7010">
      <w:numFmt w:val="bullet"/>
      <w:lvlText w:val="•"/>
      <w:lvlJc w:val="left"/>
      <w:pPr>
        <w:ind w:left="6746" w:hanging="452"/>
      </w:pPr>
      <w:rPr>
        <w:rFonts w:hint="default"/>
        <w:lang w:val="en-US" w:eastAsia="en-US" w:bidi="en-US"/>
      </w:rPr>
    </w:lvl>
    <w:lvl w:ilvl="7" w:tplc="8A22D474">
      <w:numFmt w:val="bullet"/>
      <w:lvlText w:val="•"/>
      <w:lvlJc w:val="left"/>
      <w:pPr>
        <w:ind w:left="7687" w:hanging="452"/>
      </w:pPr>
      <w:rPr>
        <w:rFonts w:hint="default"/>
        <w:lang w:val="en-US" w:eastAsia="en-US" w:bidi="en-US"/>
      </w:rPr>
    </w:lvl>
    <w:lvl w:ilvl="8" w:tplc="121E7FE8">
      <w:numFmt w:val="bullet"/>
      <w:lvlText w:val="•"/>
      <w:lvlJc w:val="left"/>
      <w:pPr>
        <w:ind w:left="8628" w:hanging="452"/>
      </w:pPr>
      <w:rPr>
        <w:rFonts w:hint="default"/>
        <w:lang w:val="en-US" w:eastAsia="en-US" w:bidi="en-US"/>
      </w:rPr>
    </w:lvl>
  </w:abstractNum>
  <w:abstractNum w:abstractNumId="46">
    <w:nsid w:val="67D05ED8"/>
    <w:multiLevelType w:val="hybridMultilevel"/>
    <w:tmpl w:val="B35C7F12"/>
    <w:lvl w:ilvl="0" w:tplc="365AAA7E">
      <w:start w:val="1"/>
      <w:numFmt w:val="lowerRoman"/>
      <w:lvlText w:val="%1."/>
      <w:lvlJc w:val="left"/>
      <w:pPr>
        <w:ind w:left="1720" w:hanging="281"/>
        <w:jc w:val="right"/>
      </w:pPr>
      <w:rPr>
        <w:rFonts w:ascii="Arial" w:eastAsia="Arial" w:hAnsi="Arial" w:cs="Arial" w:hint="default"/>
        <w:spacing w:val="-3"/>
        <w:w w:val="96"/>
        <w:sz w:val="20"/>
        <w:szCs w:val="20"/>
        <w:lang w:val="en-US" w:eastAsia="en-US" w:bidi="en-US"/>
      </w:rPr>
    </w:lvl>
    <w:lvl w:ilvl="1" w:tplc="3FCE2190">
      <w:numFmt w:val="bullet"/>
      <w:lvlText w:val="•"/>
      <w:lvlJc w:val="left"/>
      <w:pPr>
        <w:ind w:left="2599" w:hanging="281"/>
      </w:pPr>
      <w:rPr>
        <w:rFonts w:hint="default"/>
        <w:lang w:val="en-US" w:eastAsia="en-US" w:bidi="en-US"/>
      </w:rPr>
    </w:lvl>
    <w:lvl w:ilvl="2" w:tplc="1CFEA8D0">
      <w:numFmt w:val="bullet"/>
      <w:lvlText w:val="•"/>
      <w:lvlJc w:val="left"/>
      <w:pPr>
        <w:ind w:left="3478" w:hanging="281"/>
      </w:pPr>
      <w:rPr>
        <w:rFonts w:hint="default"/>
        <w:lang w:val="en-US" w:eastAsia="en-US" w:bidi="en-US"/>
      </w:rPr>
    </w:lvl>
    <w:lvl w:ilvl="3" w:tplc="BCF0BCBA">
      <w:numFmt w:val="bullet"/>
      <w:lvlText w:val="•"/>
      <w:lvlJc w:val="left"/>
      <w:pPr>
        <w:ind w:left="4357" w:hanging="281"/>
      </w:pPr>
      <w:rPr>
        <w:rFonts w:hint="default"/>
        <w:lang w:val="en-US" w:eastAsia="en-US" w:bidi="en-US"/>
      </w:rPr>
    </w:lvl>
    <w:lvl w:ilvl="4" w:tplc="E4FAF36A">
      <w:numFmt w:val="bullet"/>
      <w:lvlText w:val="•"/>
      <w:lvlJc w:val="left"/>
      <w:pPr>
        <w:ind w:left="5236" w:hanging="281"/>
      </w:pPr>
      <w:rPr>
        <w:rFonts w:hint="default"/>
        <w:lang w:val="en-US" w:eastAsia="en-US" w:bidi="en-US"/>
      </w:rPr>
    </w:lvl>
    <w:lvl w:ilvl="5" w:tplc="AB182D5E">
      <w:numFmt w:val="bullet"/>
      <w:lvlText w:val="•"/>
      <w:lvlJc w:val="left"/>
      <w:pPr>
        <w:ind w:left="6115" w:hanging="281"/>
      </w:pPr>
      <w:rPr>
        <w:rFonts w:hint="default"/>
        <w:lang w:val="en-US" w:eastAsia="en-US" w:bidi="en-US"/>
      </w:rPr>
    </w:lvl>
    <w:lvl w:ilvl="6" w:tplc="FAECD446">
      <w:numFmt w:val="bullet"/>
      <w:lvlText w:val="•"/>
      <w:lvlJc w:val="left"/>
      <w:pPr>
        <w:ind w:left="6994" w:hanging="281"/>
      </w:pPr>
      <w:rPr>
        <w:rFonts w:hint="default"/>
        <w:lang w:val="en-US" w:eastAsia="en-US" w:bidi="en-US"/>
      </w:rPr>
    </w:lvl>
    <w:lvl w:ilvl="7" w:tplc="29BEEA5A">
      <w:numFmt w:val="bullet"/>
      <w:lvlText w:val="•"/>
      <w:lvlJc w:val="left"/>
      <w:pPr>
        <w:ind w:left="7873" w:hanging="281"/>
      </w:pPr>
      <w:rPr>
        <w:rFonts w:hint="default"/>
        <w:lang w:val="en-US" w:eastAsia="en-US" w:bidi="en-US"/>
      </w:rPr>
    </w:lvl>
    <w:lvl w:ilvl="8" w:tplc="2F5A0C6C">
      <w:numFmt w:val="bullet"/>
      <w:lvlText w:val="•"/>
      <w:lvlJc w:val="left"/>
      <w:pPr>
        <w:ind w:left="8752" w:hanging="281"/>
      </w:pPr>
      <w:rPr>
        <w:rFonts w:hint="default"/>
        <w:lang w:val="en-US" w:eastAsia="en-US" w:bidi="en-US"/>
      </w:rPr>
    </w:lvl>
  </w:abstractNum>
  <w:abstractNum w:abstractNumId="47">
    <w:nsid w:val="6D8C69D0"/>
    <w:multiLevelType w:val="hybridMultilevel"/>
    <w:tmpl w:val="48DA57D4"/>
    <w:lvl w:ilvl="0" w:tplc="CD6061BE">
      <w:start w:val="1"/>
      <w:numFmt w:val="lowerLetter"/>
      <w:lvlText w:val="(%1)"/>
      <w:lvlJc w:val="left"/>
      <w:pPr>
        <w:ind w:left="1720" w:hanging="360"/>
        <w:jc w:val="left"/>
      </w:pPr>
      <w:rPr>
        <w:rFonts w:ascii="Arial" w:eastAsia="Arial" w:hAnsi="Arial" w:cs="Arial" w:hint="default"/>
        <w:w w:val="96"/>
        <w:sz w:val="20"/>
        <w:szCs w:val="20"/>
        <w:lang w:val="en-US" w:eastAsia="en-US" w:bidi="en-US"/>
      </w:rPr>
    </w:lvl>
    <w:lvl w:ilvl="1" w:tplc="53F68666">
      <w:numFmt w:val="bullet"/>
      <w:lvlText w:val="•"/>
      <w:lvlJc w:val="left"/>
      <w:pPr>
        <w:ind w:left="2599" w:hanging="360"/>
      </w:pPr>
      <w:rPr>
        <w:rFonts w:hint="default"/>
        <w:lang w:val="en-US" w:eastAsia="en-US" w:bidi="en-US"/>
      </w:rPr>
    </w:lvl>
    <w:lvl w:ilvl="2" w:tplc="761C8B2E">
      <w:numFmt w:val="bullet"/>
      <w:lvlText w:val="•"/>
      <w:lvlJc w:val="left"/>
      <w:pPr>
        <w:ind w:left="3478" w:hanging="360"/>
      </w:pPr>
      <w:rPr>
        <w:rFonts w:hint="default"/>
        <w:lang w:val="en-US" w:eastAsia="en-US" w:bidi="en-US"/>
      </w:rPr>
    </w:lvl>
    <w:lvl w:ilvl="3" w:tplc="D0ECA7BC">
      <w:numFmt w:val="bullet"/>
      <w:lvlText w:val="•"/>
      <w:lvlJc w:val="left"/>
      <w:pPr>
        <w:ind w:left="4357" w:hanging="360"/>
      </w:pPr>
      <w:rPr>
        <w:rFonts w:hint="default"/>
        <w:lang w:val="en-US" w:eastAsia="en-US" w:bidi="en-US"/>
      </w:rPr>
    </w:lvl>
    <w:lvl w:ilvl="4" w:tplc="6B5AD67A">
      <w:numFmt w:val="bullet"/>
      <w:lvlText w:val="•"/>
      <w:lvlJc w:val="left"/>
      <w:pPr>
        <w:ind w:left="5236" w:hanging="360"/>
      </w:pPr>
      <w:rPr>
        <w:rFonts w:hint="default"/>
        <w:lang w:val="en-US" w:eastAsia="en-US" w:bidi="en-US"/>
      </w:rPr>
    </w:lvl>
    <w:lvl w:ilvl="5" w:tplc="C2863792">
      <w:numFmt w:val="bullet"/>
      <w:lvlText w:val="•"/>
      <w:lvlJc w:val="left"/>
      <w:pPr>
        <w:ind w:left="6115" w:hanging="360"/>
      </w:pPr>
      <w:rPr>
        <w:rFonts w:hint="default"/>
        <w:lang w:val="en-US" w:eastAsia="en-US" w:bidi="en-US"/>
      </w:rPr>
    </w:lvl>
    <w:lvl w:ilvl="6" w:tplc="3DF8A254">
      <w:numFmt w:val="bullet"/>
      <w:lvlText w:val="•"/>
      <w:lvlJc w:val="left"/>
      <w:pPr>
        <w:ind w:left="6994" w:hanging="360"/>
      </w:pPr>
      <w:rPr>
        <w:rFonts w:hint="default"/>
        <w:lang w:val="en-US" w:eastAsia="en-US" w:bidi="en-US"/>
      </w:rPr>
    </w:lvl>
    <w:lvl w:ilvl="7" w:tplc="207EF8A2">
      <w:numFmt w:val="bullet"/>
      <w:lvlText w:val="•"/>
      <w:lvlJc w:val="left"/>
      <w:pPr>
        <w:ind w:left="7873" w:hanging="360"/>
      </w:pPr>
      <w:rPr>
        <w:rFonts w:hint="default"/>
        <w:lang w:val="en-US" w:eastAsia="en-US" w:bidi="en-US"/>
      </w:rPr>
    </w:lvl>
    <w:lvl w:ilvl="8" w:tplc="1B841E6A">
      <w:numFmt w:val="bullet"/>
      <w:lvlText w:val="•"/>
      <w:lvlJc w:val="left"/>
      <w:pPr>
        <w:ind w:left="8752" w:hanging="360"/>
      </w:pPr>
      <w:rPr>
        <w:rFonts w:hint="default"/>
        <w:lang w:val="en-US" w:eastAsia="en-US" w:bidi="en-US"/>
      </w:rPr>
    </w:lvl>
  </w:abstractNum>
  <w:abstractNum w:abstractNumId="48">
    <w:nsid w:val="71F87B9C"/>
    <w:multiLevelType w:val="hybridMultilevel"/>
    <w:tmpl w:val="AF3885EC"/>
    <w:lvl w:ilvl="0" w:tplc="1B5AA758">
      <w:start w:val="1"/>
      <w:numFmt w:val="lowerLetter"/>
      <w:lvlText w:val="(%1)"/>
      <w:lvlJc w:val="left"/>
      <w:pPr>
        <w:ind w:left="1720" w:hanging="540"/>
        <w:jc w:val="left"/>
      </w:pPr>
      <w:rPr>
        <w:rFonts w:ascii="Arial" w:eastAsia="Arial" w:hAnsi="Arial" w:cs="Arial" w:hint="default"/>
        <w:w w:val="96"/>
        <w:sz w:val="20"/>
        <w:szCs w:val="20"/>
        <w:lang w:val="en-US" w:eastAsia="en-US" w:bidi="en-US"/>
      </w:rPr>
    </w:lvl>
    <w:lvl w:ilvl="1" w:tplc="7C4E311E">
      <w:numFmt w:val="bullet"/>
      <w:lvlText w:val="•"/>
      <w:lvlJc w:val="left"/>
      <w:pPr>
        <w:ind w:left="2599" w:hanging="540"/>
      </w:pPr>
      <w:rPr>
        <w:rFonts w:hint="default"/>
        <w:lang w:val="en-US" w:eastAsia="en-US" w:bidi="en-US"/>
      </w:rPr>
    </w:lvl>
    <w:lvl w:ilvl="2" w:tplc="AD6CAF88">
      <w:numFmt w:val="bullet"/>
      <w:lvlText w:val="•"/>
      <w:lvlJc w:val="left"/>
      <w:pPr>
        <w:ind w:left="3478" w:hanging="540"/>
      </w:pPr>
      <w:rPr>
        <w:rFonts w:hint="default"/>
        <w:lang w:val="en-US" w:eastAsia="en-US" w:bidi="en-US"/>
      </w:rPr>
    </w:lvl>
    <w:lvl w:ilvl="3" w:tplc="7F9E5360">
      <w:numFmt w:val="bullet"/>
      <w:lvlText w:val="•"/>
      <w:lvlJc w:val="left"/>
      <w:pPr>
        <w:ind w:left="4357" w:hanging="540"/>
      </w:pPr>
      <w:rPr>
        <w:rFonts w:hint="default"/>
        <w:lang w:val="en-US" w:eastAsia="en-US" w:bidi="en-US"/>
      </w:rPr>
    </w:lvl>
    <w:lvl w:ilvl="4" w:tplc="FAB227AE">
      <w:numFmt w:val="bullet"/>
      <w:lvlText w:val="•"/>
      <w:lvlJc w:val="left"/>
      <w:pPr>
        <w:ind w:left="5236" w:hanging="540"/>
      </w:pPr>
      <w:rPr>
        <w:rFonts w:hint="default"/>
        <w:lang w:val="en-US" w:eastAsia="en-US" w:bidi="en-US"/>
      </w:rPr>
    </w:lvl>
    <w:lvl w:ilvl="5" w:tplc="C68C6006">
      <w:numFmt w:val="bullet"/>
      <w:lvlText w:val="•"/>
      <w:lvlJc w:val="left"/>
      <w:pPr>
        <w:ind w:left="6115" w:hanging="540"/>
      </w:pPr>
      <w:rPr>
        <w:rFonts w:hint="default"/>
        <w:lang w:val="en-US" w:eastAsia="en-US" w:bidi="en-US"/>
      </w:rPr>
    </w:lvl>
    <w:lvl w:ilvl="6" w:tplc="2834A880">
      <w:numFmt w:val="bullet"/>
      <w:lvlText w:val="•"/>
      <w:lvlJc w:val="left"/>
      <w:pPr>
        <w:ind w:left="6994" w:hanging="540"/>
      </w:pPr>
      <w:rPr>
        <w:rFonts w:hint="default"/>
        <w:lang w:val="en-US" w:eastAsia="en-US" w:bidi="en-US"/>
      </w:rPr>
    </w:lvl>
    <w:lvl w:ilvl="7" w:tplc="D4CE622C">
      <w:numFmt w:val="bullet"/>
      <w:lvlText w:val="•"/>
      <w:lvlJc w:val="left"/>
      <w:pPr>
        <w:ind w:left="7873" w:hanging="540"/>
      </w:pPr>
      <w:rPr>
        <w:rFonts w:hint="default"/>
        <w:lang w:val="en-US" w:eastAsia="en-US" w:bidi="en-US"/>
      </w:rPr>
    </w:lvl>
    <w:lvl w:ilvl="8" w:tplc="85FED76C">
      <w:numFmt w:val="bullet"/>
      <w:lvlText w:val="•"/>
      <w:lvlJc w:val="left"/>
      <w:pPr>
        <w:ind w:left="8752" w:hanging="540"/>
      </w:pPr>
      <w:rPr>
        <w:rFonts w:hint="default"/>
        <w:lang w:val="en-US" w:eastAsia="en-US" w:bidi="en-US"/>
      </w:rPr>
    </w:lvl>
  </w:abstractNum>
  <w:abstractNum w:abstractNumId="49">
    <w:nsid w:val="750D45AF"/>
    <w:multiLevelType w:val="multilevel"/>
    <w:tmpl w:val="CFD6CBC4"/>
    <w:lvl w:ilvl="0">
      <w:start w:val="2"/>
      <w:numFmt w:val="decimal"/>
      <w:lvlText w:val="%1"/>
      <w:lvlJc w:val="left"/>
      <w:pPr>
        <w:ind w:left="2822" w:hanging="1440"/>
        <w:jc w:val="left"/>
      </w:pPr>
      <w:rPr>
        <w:rFonts w:hint="default"/>
        <w:lang w:val="en-US" w:eastAsia="en-US" w:bidi="en-US"/>
      </w:rPr>
    </w:lvl>
    <w:lvl w:ilvl="1">
      <w:start w:val="2"/>
      <w:numFmt w:val="decimal"/>
      <w:lvlText w:val="%1.%2"/>
      <w:lvlJc w:val="left"/>
      <w:pPr>
        <w:ind w:left="2822" w:hanging="1440"/>
        <w:jc w:val="left"/>
      </w:pPr>
      <w:rPr>
        <w:rFonts w:hint="default"/>
        <w:lang w:val="en-US" w:eastAsia="en-US" w:bidi="en-US"/>
      </w:rPr>
    </w:lvl>
    <w:lvl w:ilvl="2">
      <w:start w:val="16"/>
      <w:numFmt w:val="decimal"/>
      <w:lvlText w:val="%1.%2.%3"/>
      <w:lvlJc w:val="left"/>
      <w:pPr>
        <w:ind w:left="2822" w:hanging="1440"/>
        <w:jc w:val="left"/>
      </w:pPr>
      <w:rPr>
        <w:rFonts w:hint="default"/>
        <w:lang w:val="en-US" w:eastAsia="en-US" w:bidi="en-US"/>
      </w:rPr>
    </w:lvl>
    <w:lvl w:ilvl="3">
      <w:start w:val="1"/>
      <w:numFmt w:val="decimal"/>
      <w:lvlText w:val="%1.%2.%3.%4"/>
      <w:lvlJc w:val="left"/>
      <w:pPr>
        <w:ind w:left="2822" w:hanging="1440"/>
        <w:jc w:val="left"/>
      </w:pPr>
      <w:rPr>
        <w:rFonts w:ascii="Calibri" w:eastAsia="Calibri" w:hAnsi="Calibri" w:cs="Calibri" w:hint="default"/>
        <w:b/>
        <w:bCs/>
        <w:spacing w:val="-4"/>
        <w:w w:val="100"/>
        <w:sz w:val="22"/>
        <w:szCs w:val="22"/>
        <w:lang w:val="en-US" w:eastAsia="en-US" w:bidi="en-US"/>
      </w:rPr>
    </w:lvl>
    <w:lvl w:ilvl="4">
      <w:start w:val="1"/>
      <w:numFmt w:val="lowerLetter"/>
      <w:lvlText w:val="%5)"/>
      <w:lvlJc w:val="left"/>
      <w:pPr>
        <w:ind w:left="1540" w:hanging="233"/>
        <w:jc w:val="left"/>
      </w:pPr>
      <w:rPr>
        <w:rFonts w:hint="default"/>
        <w:w w:val="99"/>
        <w:lang w:val="en-US" w:eastAsia="en-US" w:bidi="en-US"/>
      </w:rPr>
    </w:lvl>
    <w:lvl w:ilvl="5">
      <w:numFmt w:val="bullet"/>
      <w:lvlText w:val="•"/>
      <w:lvlJc w:val="left"/>
      <w:pPr>
        <w:ind w:left="5704" w:hanging="233"/>
      </w:pPr>
      <w:rPr>
        <w:rFonts w:hint="default"/>
        <w:lang w:val="en-US" w:eastAsia="en-US" w:bidi="en-US"/>
      </w:rPr>
    </w:lvl>
    <w:lvl w:ilvl="6">
      <w:numFmt w:val="bullet"/>
      <w:lvlText w:val="•"/>
      <w:lvlJc w:val="left"/>
      <w:pPr>
        <w:ind w:left="6665" w:hanging="233"/>
      </w:pPr>
      <w:rPr>
        <w:rFonts w:hint="default"/>
        <w:lang w:val="en-US" w:eastAsia="en-US" w:bidi="en-US"/>
      </w:rPr>
    </w:lvl>
    <w:lvl w:ilvl="7">
      <w:numFmt w:val="bullet"/>
      <w:lvlText w:val="•"/>
      <w:lvlJc w:val="left"/>
      <w:pPr>
        <w:ind w:left="7627" w:hanging="233"/>
      </w:pPr>
      <w:rPr>
        <w:rFonts w:hint="default"/>
        <w:lang w:val="en-US" w:eastAsia="en-US" w:bidi="en-US"/>
      </w:rPr>
    </w:lvl>
    <w:lvl w:ilvl="8">
      <w:numFmt w:val="bullet"/>
      <w:lvlText w:val="•"/>
      <w:lvlJc w:val="left"/>
      <w:pPr>
        <w:ind w:left="8588" w:hanging="233"/>
      </w:pPr>
      <w:rPr>
        <w:rFonts w:hint="default"/>
        <w:lang w:val="en-US" w:eastAsia="en-US" w:bidi="en-US"/>
      </w:rPr>
    </w:lvl>
  </w:abstractNum>
  <w:abstractNum w:abstractNumId="50">
    <w:nsid w:val="77537200"/>
    <w:multiLevelType w:val="hybridMultilevel"/>
    <w:tmpl w:val="613EF0DE"/>
    <w:lvl w:ilvl="0" w:tplc="2DD46FCC">
      <w:start w:val="1"/>
      <w:numFmt w:val="lowerLetter"/>
      <w:lvlText w:val="(%1)"/>
      <w:lvlJc w:val="left"/>
      <w:pPr>
        <w:ind w:left="1360" w:hanging="360"/>
        <w:jc w:val="left"/>
      </w:pPr>
      <w:rPr>
        <w:rFonts w:ascii="Arial" w:eastAsia="Arial" w:hAnsi="Arial" w:cs="Arial" w:hint="default"/>
        <w:w w:val="96"/>
        <w:sz w:val="20"/>
        <w:szCs w:val="20"/>
        <w:lang w:val="en-US" w:eastAsia="en-US" w:bidi="en-US"/>
      </w:rPr>
    </w:lvl>
    <w:lvl w:ilvl="1" w:tplc="83FAA800">
      <w:numFmt w:val="bullet"/>
      <w:lvlText w:val="•"/>
      <w:lvlJc w:val="left"/>
      <w:pPr>
        <w:ind w:left="2275" w:hanging="360"/>
      </w:pPr>
      <w:rPr>
        <w:rFonts w:hint="default"/>
        <w:lang w:val="en-US" w:eastAsia="en-US" w:bidi="en-US"/>
      </w:rPr>
    </w:lvl>
    <w:lvl w:ilvl="2" w:tplc="BBDC5928">
      <w:numFmt w:val="bullet"/>
      <w:lvlText w:val="•"/>
      <w:lvlJc w:val="left"/>
      <w:pPr>
        <w:ind w:left="3190" w:hanging="360"/>
      </w:pPr>
      <w:rPr>
        <w:rFonts w:hint="default"/>
        <w:lang w:val="en-US" w:eastAsia="en-US" w:bidi="en-US"/>
      </w:rPr>
    </w:lvl>
    <w:lvl w:ilvl="3" w:tplc="B2F04658">
      <w:numFmt w:val="bullet"/>
      <w:lvlText w:val="•"/>
      <w:lvlJc w:val="left"/>
      <w:pPr>
        <w:ind w:left="4105" w:hanging="360"/>
      </w:pPr>
      <w:rPr>
        <w:rFonts w:hint="default"/>
        <w:lang w:val="en-US" w:eastAsia="en-US" w:bidi="en-US"/>
      </w:rPr>
    </w:lvl>
    <w:lvl w:ilvl="4" w:tplc="2C788224">
      <w:numFmt w:val="bullet"/>
      <w:lvlText w:val="•"/>
      <w:lvlJc w:val="left"/>
      <w:pPr>
        <w:ind w:left="5020" w:hanging="360"/>
      </w:pPr>
      <w:rPr>
        <w:rFonts w:hint="default"/>
        <w:lang w:val="en-US" w:eastAsia="en-US" w:bidi="en-US"/>
      </w:rPr>
    </w:lvl>
    <w:lvl w:ilvl="5" w:tplc="3154C078">
      <w:numFmt w:val="bullet"/>
      <w:lvlText w:val="•"/>
      <w:lvlJc w:val="left"/>
      <w:pPr>
        <w:ind w:left="5935" w:hanging="360"/>
      </w:pPr>
      <w:rPr>
        <w:rFonts w:hint="default"/>
        <w:lang w:val="en-US" w:eastAsia="en-US" w:bidi="en-US"/>
      </w:rPr>
    </w:lvl>
    <w:lvl w:ilvl="6" w:tplc="64B268B8">
      <w:numFmt w:val="bullet"/>
      <w:lvlText w:val="•"/>
      <w:lvlJc w:val="left"/>
      <w:pPr>
        <w:ind w:left="6850" w:hanging="360"/>
      </w:pPr>
      <w:rPr>
        <w:rFonts w:hint="default"/>
        <w:lang w:val="en-US" w:eastAsia="en-US" w:bidi="en-US"/>
      </w:rPr>
    </w:lvl>
    <w:lvl w:ilvl="7" w:tplc="B476BFDC">
      <w:numFmt w:val="bullet"/>
      <w:lvlText w:val="•"/>
      <w:lvlJc w:val="left"/>
      <w:pPr>
        <w:ind w:left="7765" w:hanging="360"/>
      </w:pPr>
      <w:rPr>
        <w:rFonts w:hint="default"/>
        <w:lang w:val="en-US" w:eastAsia="en-US" w:bidi="en-US"/>
      </w:rPr>
    </w:lvl>
    <w:lvl w:ilvl="8" w:tplc="D90654BC">
      <w:numFmt w:val="bullet"/>
      <w:lvlText w:val="•"/>
      <w:lvlJc w:val="left"/>
      <w:pPr>
        <w:ind w:left="8680" w:hanging="360"/>
      </w:pPr>
      <w:rPr>
        <w:rFonts w:hint="default"/>
        <w:lang w:val="en-US" w:eastAsia="en-US" w:bidi="en-US"/>
      </w:rPr>
    </w:lvl>
  </w:abstractNum>
  <w:abstractNum w:abstractNumId="51">
    <w:nsid w:val="7C145970"/>
    <w:multiLevelType w:val="hybridMultilevel"/>
    <w:tmpl w:val="BC1C2DC0"/>
    <w:lvl w:ilvl="0" w:tplc="8A50914E">
      <w:start w:val="1"/>
      <w:numFmt w:val="lowerLetter"/>
      <w:lvlText w:val="%1)"/>
      <w:lvlJc w:val="left"/>
      <w:pPr>
        <w:ind w:left="1720" w:hanging="540"/>
        <w:jc w:val="left"/>
      </w:pPr>
      <w:rPr>
        <w:rFonts w:ascii="Arial" w:eastAsia="Arial" w:hAnsi="Arial" w:cs="Arial" w:hint="default"/>
        <w:w w:val="96"/>
        <w:sz w:val="20"/>
        <w:szCs w:val="20"/>
        <w:lang w:val="en-US" w:eastAsia="en-US" w:bidi="en-US"/>
      </w:rPr>
    </w:lvl>
    <w:lvl w:ilvl="1" w:tplc="F52AE830">
      <w:numFmt w:val="bullet"/>
      <w:lvlText w:val="•"/>
      <w:lvlJc w:val="left"/>
      <w:pPr>
        <w:ind w:left="2599" w:hanging="540"/>
      </w:pPr>
      <w:rPr>
        <w:rFonts w:hint="default"/>
        <w:lang w:val="en-US" w:eastAsia="en-US" w:bidi="en-US"/>
      </w:rPr>
    </w:lvl>
    <w:lvl w:ilvl="2" w:tplc="2A08D9C0">
      <w:numFmt w:val="bullet"/>
      <w:lvlText w:val="•"/>
      <w:lvlJc w:val="left"/>
      <w:pPr>
        <w:ind w:left="3478" w:hanging="540"/>
      </w:pPr>
      <w:rPr>
        <w:rFonts w:hint="default"/>
        <w:lang w:val="en-US" w:eastAsia="en-US" w:bidi="en-US"/>
      </w:rPr>
    </w:lvl>
    <w:lvl w:ilvl="3" w:tplc="2B747FB6">
      <w:numFmt w:val="bullet"/>
      <w:lvlText w:val="•"/>
      <w:lvlJc w:val="left"/>
      <w:pPr>
        <w:ind w:left="4357" w:hanging="540"/>
      </w:pPr>
      <w:rPr>
        <w:rFonts w:hint="default"/>
        <w:lang w:val="en-US" w:eastAsia="en-US" w:bidi="en-US"/>
      </w:rPr>
    </w:lvl>
    <w:lvl w:ilvl="4" w:tplc="FE54A3A8">
      <w:numFmt w:val="bullet"/>
      <w:lvlText w:val="•"/>
      <w:lvlJc w:val="left"/>
      <w:pPr>
        <w:ind w:left="5236" w:hanging="540"/>
      </w:pPr>
      <w:rPr>
        <w:rFonts w:hint="default"/>
        <w:lang w:val="en-US" w:eastAsia="en-US" w:bidi="en-US"/>
      </w:rPr>
    </w:lvl>
    <w:lvl w:ilvl="5" w:tplc="09FEB140">
      <w:numFmt w:val="bullet"/>
      <w:lvlText w:val="•"/>
      <w:lvlJc w:val="left"/>
      <w:pPr>
        <w:ind w:left="6115" w:hanging="540"/>
      </w:pPr>
      <w:rPr>
        <w:rFonts w:hint="default"/>
        <w:lang w:val="en-US" w:eastAsia="en-US" w:bidi="en-US"/>
      </w:rPr>
    </w:lvl>
    <w:lvl w:ilvl="6" w:tplc="63FC39FE">
      <w:numFmt w:val="bullet"/>
      <w:lvlText w:val="•"/>
      <w:lvlJc w:val="left"/>
      <w:pPr>
        <w:ind w:left="6994" w:hanging="540"/>
      </w:pPr>
      <w:rPr>
        <w:rFonts w:hint="default"/>
        <w:lang w:val="en-US" w:eastAsia="en-US" w:bidi="en-US"/>
      </w:rPr>
    </w:lvl>
    <w:lvl w:ilvl="7" w:tplc="57F85BEC">
      <w:numFmt w:val="bullet"/>
      <w:lvlText w:val="•"/>
      <w:lvlJc w:val="left"/>
      <w:pPr>
        <w:ind w:left="7873" w:hanging="540"/>
      </w:pPr>
      <w:rPr>
        <w:rFonts w:hint="default"/>
        <w:lang w:val="en-US" w:eastAsia="en-US" w:bidi="en-US"/>
      </w:rPr>
    </w:lvl>
    <w:lvl w:ilvl="8" w:tplc="C49E8530">
      <w:numFmt w:val="bullet"/>
      <w:lvlText w:val="•"/>
      <w:lvlJc w:val="left"/>
      <w:pPr>
        <w:ind w:left="8752" w:hanging="540"/>
      </w:pPr>
      <w:rPr>
        <w:rFonts w:hint="default"/>
        <w:lang w:val="en-US" w:eastAsia="en-US" w:bidi="en-US"/>
      </w:rPr>
    </w:lvl>
  </w:abstractNum>
  <w:abstractNum w:abstractNumId="52">
    <w:nsid w:val="7E5D0FDF"/>
    <w:multiLevelType w:val="multilevel"/>
    <w:tmpl w:val="B4661A22"/>
    <w:lvl w:ilvl="0">
      <w:start w:val="2"/>
      <w:numFmt w:val="decimal"/>
      <w:lvlText w:val="%1"/>
      <w:lvlJc w:val="left"/>
      <w:pPr>
        <w:ind w:left="2279" w:hanging="900"/>
        <w:jc w:val="left"/>
      </w:pPr>
      <w:rPr>
        <w:rFonts w:hint="default"/>
        <w:lang w:val="en-US" w:eastAsia="en-US" w:bidi="en-US"/>
      </w:rPr>
    </w:lvl>
    <w:lvl w:ilvl="1">
      <w:start w:val="2"/>
      <w:numFmt w:val="decimal"/>
      <w:lvlText w:val="%1.%2"/>
      <w:lvlJc w:val="left"/>
      <w:pPr>
        <w:ind w:left="2279" w:hanging="900"/>
        <w:jc w:val="left"/>
      </w:pPr>
      <w:rPr>
        <w:rFonts w:hint="default"/>
        <w:lang w:val="en-US" w:eastAsia="en-US" w:bidi="en-US"/>
      </w:rPr>
    </w:lvl>
    <w:lvl w:ilvl="2">
      <w:start w:val="15"/>
      <w:numFmt w:val="decimal"/>
      <w:lvlText w:val="%1.%2.%3"/>
      <w:lvlJc w:val="left"/>
      <w:pPr>
        <w:ind w:left="2279" w:hanging="900"/>
        <w:jc w:val="left"/>
      </w:pPr>
      <w:rPr>
        <w:rFonts w:hint="default"/>
        <w:lang w:val="en-US" w:eastAsia="en-US" w:bidi="en-US"/>
      </w:rPr>
    </w:lvl>
    <w:lvl w:ilvl="3">
      <w:start w:val="1"/>
      <w:numFmt w:val="decimal"/>
      <w:lvlText w:val="%1.%2.%3.%4"/>
      <w:lvlJc w:val="left"/>
      <w:pPr>
        <w:ind w:left="2279" w:hanging="900"/>
        <w:jc w:val="right"/>
      </w:pPr>
      <w:rPr>
        <w:rFonts w:ascii="Calibri" w:eastAsia="Calibri" w:hAnsi="Calibri" w:cs="Calibri" w:hint="default"/>
        <w:b/>
        <w:bCs/>
        <w:spacing w:val="-4"/>
        <w:w w:val="100"/>
        <w:sz w:val="22"/>
        <w:szCs w:val="22"/>
        <w:lang w:val="en-US" w:eastAsia="en-US" w:bidi="en-US"/>
      </w:rPr>
    </w:lvl>
    <w:lvl w:ilvl="4">
      <w:start w:val="1"/>
      <w:numFmt w:val="lowerLetter"/>
      <w:lvlText w:val="%5)"/>
      <w:lvlJc w:val="left"/>
      <w:pPr>
        <w:ind w:left="2822" w:hanging="360"/>
        <w:jc w:val="left"/>
      </w:pPr>
      <w:rPr>
        <w:rFonts w:hint="default"/>
        <w:w w:val="96"/>
        <w:lang w:val="en-US" w:eastAsia="en-US" w:bidi="en-US"/>
      </w:rPr>
    </w:lvl>
    <w:lvl w:ilvl="5">
      <w:numFmt w:val="bullet"/>
      <w:lvlText w:val="•"/>
      <w:lvlJc w:val="left"/>
      <w:pPr>
        <w:ind w:left="5422" w:hanging="360"/>
      </w:pPr>
      <w:rPr>
        <w:rFonts w:hint="default"/>
        <w:lang w:val="en-US" w:eastAsia="en-US" w:bidi="en-US"/>
      </w:rPr>
    </w:lvl>
    <w:lvl w:ilvl="6">
      <w:numFmt w:val="bullet"/>
      <w:lvlText w:val="•"/>
      <w:lvlJc w:val="left"/>
      <w:pPr>
        <w:ind w:left="6290" w:hanging="360"/>
      </w:pPr>
      <w:rPr>
        <w:rFonts w:hint="default"/>
        <w:lang w:val="en-US" w:eastAsia="en-US" w:bidi="en-US"/>
      </w:rPr>
    </w:lvl>
    <w:lvl w:ilvl="7">
      <w:numFmt w:val="bullet"/>
      <w:lvlText w:val="•"/>
      <w:lvlJc w:val="left"/>
      <w:pPr>
        <w:ind w:left="7157" w:hanging="360"/>
      </w:pPr>
      <w:rPr>
        <w:rFonts w:hint="default"/>
        <w:lang w:val="en-US" w:eastAsia="en-US" w:bidi="en-US"/>
      </w:rPr>
    </w:lvl>
    <w:lvl w:ilvl="8">
      <w:numFmt w:val="bullet"/>
      <w:lvlText w:val="•"/>
      <w:lvlJc w:val="left"/>
      <w:pPr>
        <w:ind w:left="8025" w:hanging="360"/>
      </w:pPr>
      <w:rPr>
        <w:rFonts w:hint="default"/>
        <w:lang w:val="en-US" w:eastAsia="en-US" w:bidi="en-US"/>
      </w:rPr>
    </w:lvl>
  </w:abstractNum>
  <w:num w:numId="1">
    <w:abstractNumId w:val="13"/>
  </w:num>
  <w:num w:numId="2">
    <w:abstractNumId w:val="2"/>
  </w:num>
  <w:num w:numId="3">
    <w:abstractNumId w:val="4"/>
  </w:num>
  <w:num w:numId="4">
    <w:abstractNumId w:val="30"/>
  </w:num>
  <w:num w:numId="5">
    <w:abstractNumId w:val="0"/>
  </w:num>
  <w:num w:numId="6">
    <w:abstractNumId w:val="23"/>
  </w:num>
  <w:num w:numId="7">
    <w:abstractNumId w:val="50"/>
  </w:num>
  <w:num w:numId="8">
    <w:abstractNumId w:val="7"/>
  </w:num>
  <w:num w:numId="9">
    <w:abstractNumId w:val="39"/>
  </w:num>
  <w:num w:numId="10">
    <w:abstractNumId w:val="35"/>
  </w:num>
  <w:num w:numId="11">
    <w:abstractNumId w:val="34"/>
  </w:num>
  <w:num w:numId="12">
    <w:abstractNumId w:val="44"/>
  </w:num>
  <w:num w:numId="13">
    <w:abstractNumId w:val="21"/>
  </w:num>
  <w:num w:numId="14">
    <w:abstractNumId w:val="20"/>
  </w:num>
  <w:num w:numId="15">
    <w:abstractNumId w:val="43"/>
  </w:num>
  <w:num w:numId="16">
    <w:abstractNumId w:val="40"/>
  </w:num>
  <w:num w:numId="17">
    <w:abstractNumId w:val="22"/>
  </w:num>
  <w:num w:numId="18">
    <w:abstractNumId w:val="5"/>
  </w:num>
  <w:num w:numId="19">
    <w:abstractNumId w:val="27"/>
  </w:num>
  <w:num w:numId="20">
    <w:abstractNumId w:val="25"/>
  </w:num>
  <w:num w:numId="21">
    <w:abstractNumId w:val="28"/>
  </w:num>
  <w:num w:numId="22">
    <w:abstractNumId w:val="48"/>
  </w:num>
  <w:num w:numId="23">
    <w:abstractNumId w:val="51"/>
  </w:num>
  <w:num w:numId="24">
    <w:abstractNumId w:val="3"/>
  </w:num>
  <w:num w:numId="25">
    <w:abstractNumId w:val="42"/>
  </w:num>
  <w:num w:numId="26">
    <w:abstractNumId w:val="18"/>
  </w:num>
  <w:num w:numId="27">
    <w:abstractNumId w:val="46"/>
  </w:num>
  <w:num w:numId="28">
    <w:abstractNumId w:val="47"/>
  </w:num>
  <w:num w:numId="29">
    <w:abstractNumId w:val="17"/>
  </w:num>
  <w:num w:numId="30">
    <w:abstractNumId w:val="41"/>
  </w:num>
  <w:num w:numId="31">
    <w:abstractNumId w:val="37"/>
  </w:num>
  <w:num w:numId="32">
    <w:abstractNumId w:val="45"/>
  </w:num>
  <w:num w:numId="33">
    <w:abstractNumId w:val="29"/>
  </w:num>
  <w:num w:numId="34">
    <w:abstractNumId w:val="8"/>
  </w:num>
  <w:num w:numId="35">
    <w:abstractNumId w:val="6"/>
  </w:num>
  <w:num w:numId="36">
    <w:abstractNumId w:val="11"/>
  </w:num>
  <w:num w:numId="37">
    <w:abstractNumId w:val="33"/>
  </w:num>
  <w:num w:numId="38">
    <w:abstractNumId w:val="14"/>
  </w:num>
  <w:num w:numId="39">
    <w:abstractNumId w:val="31"/>
  </w:num>
  <w:num w:numId="40">
    <w:abstractNumId w:val="26"/>
  </w:num>
  <w:num w:numId="41">
    <w:abstractNumId w:val="49"/>
  </w:num>
  <w:num w:numId="42">
    <w:abstractNumId w:val="52"/>
  </w:num>
  <w:num w:numId="43">
    <w:abstractNumId w:val="24"/>
  </w:num>
  <w:num w:numId="44">
    <w:abstractNumId w:val="15"/>
  </w:num>
  <w:num w:numId="45">
    <w:abstractNumId w:val="32"/>
  </w:num>
  <w:num w:numId="46">
    <w:abstractNumId w:val="12"/>
  </w:num>
  <w:num w:numId="47">
    <w:abstractNumId w:val="16"/>
  </w:num>
  <w:num w:numId="48">
    <w:abstractNumId w:val="9"/>
  </w:num>
  <w:num w:numId="49">
    <w:abstractNumId w:val="36"/>
  </w:num>
  <w:num w:numId="50">
    <w:abstractNumId w:val="19"/>
  </w:num>
  <w:num w:numId="51">
    <w:abstractNumId w:val="10"/>
  </w:num>
  <w:num w:numId="52">
    <w:abstractNumId w:val="1"/>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13BA6"/>
    <w:rsid w:val="002025CD"/>
    <w:rsid w:val="00462F21"/>
    <w:rsid w:val="00590345"/>
    <w:rsid w:val="0081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53" w:lineRule="exact"/>
      <w:ind w:left="40"/>
      <w:jc w:val="center"/>
      <w:outlineLvl w:val="0"/>
    </w:pPr>
    <w:rPr>
      <w:sz w:val="24"/>
      <w:szCs w:val="24"/>
    </w:rPr>
  </w:style>
  <w:style w:type="paragraph" w:styleId="Heading2">
    <w:name w:val="heading 2"/>
    <w:basedOn w:val="Normal"/>
    <w:uiPriority w:val="1"/>
    <w:qFormat/>
    <w:pPr>
      <w:ind w:left="1474"/>
      <w:outlineLvl w:val="1"/>
    </w:pPr>
    <w:rPr>
      <w:b/>
      <w:bCs/>
    </w:rPr>
  </w:style>
  <w:style w:type="paragraph" w:styleId="Heading3">
    <w:name w:val="heading 3"/>
    <w:basedOn w:val="Normal"/>
    <w:uiPriority w:val="1"/>
    <w:qFormat/>
    <w:pPr>
      <w:ind w:left="2102" w:right="380" w:hanging="540"/>
      <w:outlineLvl w:val="2"/>
    </w:pPr>
    <w:rPr>
      <w:b/>
      <w:bCs/>
      <w:i/>
    </w:rPr>
  </w:style>
  <w:style w:type="paragraph" w:styleId="Heading4">
    <w:name w:val="heading 4"/>
    <w:basedOn w:val="Normal"/>
    <w:uiPriority w:val="1"/>
    <w:qFormat/>
    <w:pPr>
      <w:ind w:left="2822"/>
      <w:outlineLvl w:val="3"/>
    </w:pPr>
    <w:rPr>
      <w:rFonts w:ascii="Calibri" w:eastAsia="Calibri" w:hAnsi="Calibri" w:cs="Calibri"/>
    </w:rPr>
  </w:style>
  <w:style w:type="paragraph" w:styleId="Heading5">
    <w:name w:val="heading 5"/>
    <w:basedOn w:val="Normal"/>
    <w:uiPriority w:val="1"/>
    <w:qFormat/>
    <w:pPr>
      <w:ind w:left="1360" w:hanging="721"/>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640" w:hanging="1081"/>
    </w:pPr>
    <w:rPr>
      <w:rFonts w:ascii="Times New Roman" w:eastAsia="Times New Roman" w:hAnsi="Times New Roman" w:cs="Times New Roman"/>
      <w:b/>
      <w:bCs/>
      <w:sz w:val="20"/>
      <w:szCs w:val="20"/>
    </w:rPr>
  </w:style>
  <w:style w:type="paragraph" w:styleId="TOC2">
    <w:name w:val="toc 2"/>
    <w:basedOn w:val="Normal"/>
    <w:uiPriority w:val="1"/>
    <w:qFormat/>
    <w:pPr>
      <w:ind w:left="1621" w:hanging="1062"/>
    </w:pPr>
    <w:rPr>
      <w:rFonts w:ascii="Times New Roman" w:eastAsia="Times New Roman" w:hAnsi="Times New Roman" w:cs="Times New Roman"/>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0" w:hanging="721"/>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025CD"/>
    <w:pPr>
      <w:tabs>
        <w:tab w:val="center" w:pos="4680"/>
        <w:tab w:val="right" w:pos="9360"/>
      </w:tabs>
    </w:pPr>
  </w:style>
  <w:style w:type="character" w:customStyle="1" w:styleId="HeaderChar">
    <w:name w:val="Header Char"/>
    <w:basedOn w:val="DefaultParagraphFont"/>
    <w:link w:val="Header"/>
    <w:uiPriority w:val="99"/>
    <w:rsid w:val="002025CD"/>
    <w:rPr>
      <w:rFonts w:ascii="Arial" w:eastAsia="Arial" w:hAnsi="Arial" w:cs="Arial"/>
      <w:lang w:bidi="en-US"/>
    </w:rPr>
  </w:style>
  <w:style w:type="paragraph" w:styleId="Footer">
    <w:name w:val="footer"/>
    <w:basedOn w:val="Normal"/>
    <w:link w:val="FooterChar"/>
    <w:uiPriority w:val="99"/>
    <w:unhideWhenUsed/>
    <w:rsid w:val="002025CD"/>
    <w:pPr>
      <w:tabs>
        <w:tab w:val="center" w:pos="4680"/>
        <w:tab w:val="right" w:pos="9360"/>
      </w:tabs>
    </w:pPr>
  </w:style>
  <w:style w:type="character" w:customStyle="1" w:styleId="FooterChar">
    <w:name w:val="Footer Char"/>
    <w:basedOn w:val="DefaultParagraphFont"/>
    <w:link w:val="Footer"/>
    <w:uiPriority w:val="99"/>
    <w:rsid w:val="002025CD"/>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86</Pages>
  <Words>35262</Words>
  <Characters>200997</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The investors are advised in their own interest to carefully read the contents of the Offering Document, in particular the Risk Disclosure in Clause 2</vt:lpstr>
    </vt:vector>
  </TitlesOfParts>
  <Company>UBL Fund Managers Ltd.</Company>
  <LinksUpToDate>false</LinksUpToDate>
  <CharactersWithSpaces>235788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investors are advised in their own interest to carefully read the contents of the Offering Document, in particular the Risk Disclosure in Clause 2</dc:title>
  <dc:creator>Zoya Yousuf</dc:creator>
  <cp:lastModifiedBy>Ali Abbas Raza</cp:lastModifiedBy>
  <cp:revision>2</cp:revision>
  <dcterms:created xsi:type="dcterms:W3CDTF">2019-10-22T09:04:00Z</dcterms:created>
  <dcterms:modified xsi:type="dcterms:W3CDTF">2019-10-22T09:17:00Z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2010</vt:lpwstr>
  </property>
  <property fmtid="{D5CDD505-2E9C-101B-9397-08002B2CF9AE}" pid="4" name="LastSaved">
    <vt:filetime>2019-10-22T00:00:00Z</vt:filetime>
  </property>
</Properties>
</file>